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71A3B">
      <w:pPr>
        <w:jc w:val="center"/>
        <w:rPr>
          <w:rFonts w:hint="eastAsia" w:ascii="黑体" w:hAnsi="黑体" w:eastAsia="黑体" w:cs="黑体"/>
          <w:b/>
          <w:bCs/>
          <w:sz w:val="28"/>
          <w:szCs w:val="36"/>
        </w:rPr>
      </w:pPr>
      <w:r>
        <w:rPr>
          <w:rFonts w:hint="eastAsia" w:ascii="黑体" w:hAnsi="黑体" w:eastAsia="黑体" w:cs="黑体"/>
          <w:b/>
          <w:bCs/>
          <w:sz w:val="28"/>
          <w:szCs w:val="36"/>
        </w:rPr>
        <w:t>个人研究报告总结</w:t>
      </w:r>
    </w:p>
    <w:p w14:paraId="09A1EF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一、研究概述与任务分工</w:t>
      </w:r>
      <w:bookmarkStart w:id="0" w:name="_GoBack"/>
      <w:bookmarkEnd w:id="0"/>
    </w:p>
    <w:p w14:paraId="7EAB31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在《行为艺术的社会心理研究与影响力深探》项目中，我重点承担了数据建模与分析工作，具体负责第二章“行为艺术边界界定：K-means聚类特征标签”与第三章“行为艺术关联规则：表现形式与社会启发”的研究。面对行为艺术这一形式多元、边界模糊的当代艺术形态，传统描述与分类方法往往难以系统把握其全貌。因此，我的核心任务是通过计算分析的方法，对大量行为艺术实践文本进行结构化解析，旨在揭示其内在的类型规律以及艺术要素之间的关联机制，从而为理解行为艺术的社会功能提供一个基于实证数据的分析框架。</w:t>
      </w:r>
    </w:p>
    <w:p w14:paraId="75AEAC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本研究的数据基础来源于蔡青《行为艺术现场》一书，涵盖了2008年至2012年间19次国内外行为艺术节的上百份作品记录。我的工作即是从这些包含艺术策划、表现形式与公众反馈等多维度的文本资料出发，运用聚类分析与关联规则挖掘算法，将非结构化的艺术描述转化为可分析、可解读的结构化知识。</w:t>
      </w:r>
    </w:p>
    <w:p w14:paraId="5D4D64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二、基于K-means聚类的行为艺术边界界定</w:t>
      </w:r>
    </w:p>
    <w:p w14:paraId="1CD41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本章的核心目标是应对行为艺术难以界定的学术挑战。我采用了无监督学习中的K-means聚类算法对全部行为艺术文本进行自动分类。首先，通过对文本进行清洗、特征提取与向量化，构建了可供计算分析的数据集。在确定聚类数目这一关键步骤上，我运用了肘部法则进行分析，根据惯性值随聚类数变化的拐点，最终确定将全部样本划分为六个类别能够最有效地捕获行为艺术实践中的本质差异，同时保证类别的可解释性。</w:t>
      </w:r>
    </w:p>
    <w:p w14:paraId="2EA9B1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基于聚类结果，我系统梳理并归纳了每一类行为艺术的核心特征与创作导向。这六个类别分别为：强调观众参与和共同创作的“关系互动型”；专注于身体极限体验与哲学性表达的“身体探索型”；注重特定场所响应与空间对话的“环境主题型”；直接介入社会议题、具有批判性的“社会批判型”；着力于材料媒介实验与过程展示的“材料试验型”；以及具有仪式化结构和时间性体验的“仪式过程型”。为了直观呈现这一分类结果及其依据，我辅助制作了特征词云和聚类特征热力图。词云图生动展示了每类艺术最突出的关键词，而热力图则清晰地揭示了不同类别在各项特征上的强度差异。这项工作从数据层面为行为艺术提供了一个相对清晰、有据可依的类型学框架，超越了纯粹依赖感性经验的主观分类。</w:t>
      </w:r>
    </w:p>
    <w:p w14:paraId="1FCF2C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三、基于关联规则的行为艺术表现形式与社会启发分析</w:t>
      </w:r>
    </w:p>
    <w:p w14:paraId="483BE3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在完成类型划分的基础上，我的研究进一步深入到行为艺术内部各要素的关联机制。第三章旨在回答：行为艺术的特定表现形式是如何与特定的社会意义或启发相关联的？为此，我采用了关联规则挖掘的方法。我将每个行为艺术作品视为一个由多个属性（如“公共空间”、“身体媒介”、“观众参与”、“政治批判”等）构成的事务，通过算法挖掘这些属性之间频繁同时出现的规律。</w:t>
      </w:r>
    </w:p>
    <w:p w14:paraId="51ABB4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分析揭示了行为艺术创作中一些具有启发性的内在规则。例如，分析表明，当作品选择在“公共空间”展开并融入“观众参与”时，它与“社会批判”主题之间存在较强的关联性。这从数据角度印证了行为艺术通过空间与身体的公共性来激发社会讨论的常见路径。另一条有意义的规则关联了“身体媒介”与“极限体验”，并将其导向更深层的“哲学性表达”，这揭示了身体行为在超越物理层面后所能触及的精神与思想维度。为了将这些复杂的多维关系清晰可视化，我参与了桑基图的绘制工作。该图以流动的线条连接了“场所选择”、“参与模式”、“主题内容”和“社会意义”等多个维度，形象地展示了艺术表达从形式到意义的典型路径与能量流向。此外，通过构建一个涵盖“艺术创新度”、“社会参与度”和“意义深度”的三维质量空间模型，我将不同类型的作品置入其中进行定位分析，从而更立体地比较和理解了各类行为艺术在社会影响力层面的不同侧重与潜能。</w:t>
      </w:r>
    </w:p>
    <w:p w14:paraId="403BBF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四、研究结论与个人反思</w:t>
      </w:r>
    </w:p>
    <w:p w14:paraId="130CD3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通过主导上述两部分的分析工作，本研究的主要贡献体现在方法论和理论认知两个层面。在方法上，我成功地将K-means聚类和关联规则挖掘等数据科学方法系统应用于行为艺术研究领域，实现了对非结构化艺术文本的量化解析，为数字人文视野下的艺术研究提供了一次具体的实践案例。在理论认知上，研究不仅验证了行为艺术内部存在可被辨识的类型结构，更重要的是，通过关联规则分析，初步揭示了其艺术语言如何做与社会寓意为何做之间的内在联系，特别是明确了“公共空间”与“公众参与”作为激发社会讨论的关键组合要素。</w:t>
      </w:r>
    </w:p>
    <w:p w14:paraId="74B715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回顾整个研究过程，我深刻体会到跨学科研究方法的力量。将计算分析的工具引入人文艺术领域，并非要用冷冰冰的数据取代丰富的感性体验，而是为了在庞杂的现象背后寻找可循的脉络与结构，使我们的讨论能够建立在更坚实、可共享的实证基础之上。当然，本研究也存在一定的局限，例如数据的时间范围相对集中，且基于文本的分析无法完全还原现场的身体性和情境性。这些也为未来的研究指明了方向，例如可以纳入更长时间跨度的数据、结合图像视频等多模态信息进行综合分析。</w:t>
      </w:r>
    </w:p>
    <w:p w14:paraId="4D2148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总之，本次研究工作使我得以深入行为艺术的内核，通过数据与算法将其模糊的边界与复杂的关联进行了一次清晰的描摹。这不仅是对行为艺术的一次深化理解，也是对我自身将数据分析能力应用于复杂人文社会科学问题能力的一次重要锻炼和提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D7570"/>
    <w:rsid w:val="1E3D7570"/>
    <w:rsid w:val="48EA2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3202</Words>
  <Characters>3382</Characters>
  <Lines>0</Lines>
  <Paragraphs>0</Paragraphs>
  <TotalTime>11</TotalTime>
  <ScaleCrop>false</ScaleCrop>
  <LinksUpToDate>false</LinksUpToDate>
  <CharactersWithSpaces>3397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2026-01-04T03:09:00Z</dcterms:created>
  <dc:creator>齐天大圣-美猴橙</dc:creator>
  <cp:lastModifiedBy>齐天大圣-美猴橙</cp:lastModifiedBy>
  <dcterms:modified xsi:type="dcterms:W3CDTF">2026-01-04T06:45:25Z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4EC6C9E35D2940118E1776D4549E7168_11</vt:lpwstr>
  </property>
  <property fmtid="{D5CDD505-2E9C-101B-9397-08002B2CF9AE}" pid="4" name="KSOTemplateDocerSaveRecord">
    <vt:lpwstr>eyJoZGlkIjoiZDBmZDdkZTEzNmZlNDM4ZmQwNDVkYzA0NDMyMTBhMDEiLCJ1c2VySWQiOiI4NTkwNDE4MTYifQ==</vt:lpwstr>
  </property>
</Properties>
</file>