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研究过程与Agent训练进度汇报</w:t>
      </w:r>
    </w:p>
    <w:p>
      <w:pPr>
        <w:spacing w:line="300" w:lineRule="auto"/>
        <w:ind w:firstLine="440"/>
      </w:pPr>
      <w:r>
        <w:t>老师好，我们的项目是“企业 AI 部署偏好与治理机制研究”。中小企业是其中重要样本场景，但项目并不把研究边界限定在单一样本上。我们关心的是：效率需求、安全顾虑和部署准备度如何共同影响企业选择 SaaS、API、本地化或混合部署。</w:t>
      </w:r>
    </w:p>
    <w:p>
      <w:pPr>
        <w:spacing w:line="300" w:lineRule="auto"/>
        <w:ind w:firstLine="440"/>
      </w:pPr>
      <w:r>
        <w:t>我们最初设想是用问卷和 Kaggle 数据做普通分析。后来发现这样不足以体现机器学习课程的完整流程，所以把主数据升级为 Eurostat 官方企业 ICT 和 AI 使用数据。问卷和访谈保留为辅助机制证据，不写成最终主训练数据。</w:t>
      </w:r>
    </w:p>
    <w:p>
      <w:pPr>
        <w:spacing w:line="300" w:lineRule="auto"/>
        <w:ind w:firstLine="440"/>
      </w:pPr>
      <w:r>
        <w:t>数据处理分两层。Stage 1 是企业规模组机制解释层，553 行面板，544 个可建模样本，36 个国家/地区，主模型是 Ridge，GroupKFold R2=0.8680，MAE=1.8342。Stage 2 是行业/区域外部验证层，官方源数据 12,770,332 行，经过扫描、指标筛选和聚合后形成 5,814 行建模面板，36 geo，50 行业，ExtraTrees 长跑复算 GroupKFold R2=0.7245，MAE=1.9646。</w:t>
      </w:r>
    </w:p>
    <w:p>
      <w:pPr>
        <w:spacing w:line="300" w:lineRule="auto"/>
        <w:ind w:firstLine="440"/>
      </w:pPr>
      <w:r>
        <w:t>这里最重要的是边界。我们不说“千万样本直接训练”，而是说“千万级官方源数据经筛选和聚合形成建模面板”。Stage 2 也不是 SME-only，而是外部泛化验证。</w:t>
      </w:r>
    </w:p>
    <w:p>
      <w:pPr>
        <w:spacing w:line="300" w:lineRule="auto"/>
        <w:ind w:firstLine="440"/>
      </w:pPr>
      <w:r>
        <w:t>机器学习上，我们重点做了 GroupKFold、数据哈希审计和特征泄漏审计。结果不是为了刷随机切分高分，而是说明模型在跨国家、跨行业数据上有一定泛化能力。</w:t>
      </w:r>
    </w:p>
    <w:p>
      <w:pPr>
        <w:spacing w:line="300" w:lineRule="auto"/>
        <w:ind w:firstLine="440"/>
      </w:pPr>
      <w:r>
        <w:t>最后，我们把结果封装成 Agent 原型。Agent 不凭空编数字，数值问题必须返回证据文件、指标和限制说明；证据不足时回答“无法确认”。这使这个项目不只是一份报告，而是一条从真实数据到建模、解释和应用的完整数据挖掘流程。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