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THIẾT KẾ CƠ SỞ DỮ LIỆU TỐI GIẢN</w:t>
      </w:r>
    </w:p>
    <w:p>
      <w:pPr>
        <w:jc w:val="center"/>
      </w:pPr>
      <w:r>
        <w:rPr>
          <w:rFonts w:ascii="Arial" w:hAnsi="Arial"/>
          <w:b/>
          <w:color w:val="1E40AF"/>
          <w:sz w:val="24"/>
        </w:rPr>
        <w:t>Hệ thống khảo sát lấy ý kiến các bên liên quan trong lĩnh vực giáo dục</w:t>
      </w:r>
    </w:p>
    <w:p>
      <w:pPr>
        <w:spacing w:before="160" w:after="80"/>
      </w:pPr>
      <w:r>
        <w:rPr>
          <w:rFonts w:ascii="Arial" w:hAnsi="Arial"/>
          <w:b/>
          <w:color w:val="1E40AF"/>
          <w:sz w:val="28"/>
        </w:rPr>
        <w:t>1. Mục tiêu thiết kế</w:t>
      </w:r>
    </w:p>
    <w:p>
      <w:pPr>
        <w:spacing w:line="276" w:lineRule="auto" w:after="100"/>
      </w:pPr>
      <w:r>
        <w:rPr>
          <w:rFonts w:ascii="Arial" w:hAnsi="Arial"/>
          <w:b w:val="0"/>
          <w:sz w:val="24"/>
        </w:rPr>
        <w:t>Cơ sở dữ liệu được rút gọn để dễ triển khai nhưng vẫn đáp ứng luồng chính: người dùng đăng nhập, người tạo khảo sát tạo khảo sát, thêm câu hỏi, người tham gia trả lời và hệ thống thống kê kết quả.</w:t>
      </w:r>
    </w:p>
    <w:p>
      <w:pPr>
        <w:spacing w:before="160" w:after="80"/>
      </w:pPr>
      <w:r>
        <w:rPr>
          <w:rFonts w:ascii="Arial" w:hAnsi="Arial"/>
          <w:b/>
          <w:color w:val="1E40AF"/>
          <w:sz w:val="28"/>
        </w:rPr>
        <w:t>2. Danh sách bảng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</w:tcPr>
          <w:p>
            <w:r>
              <w:t>STT</w:t>
            </w:r>
          </w:p>
        </w:tc>
        <w:tc>
          <w:tcPr>
            <w:tcW w:type="dxa" w:w="3230"/>
          </w:tcPr>
          <w:p>
            <w:r>
              <w:t>Tên bảng</w:t>
            </w:r>
          </w:p>
        </w:tc>
        <w:tc>
          <w:tcPr>
            <w:tcW w:type="dxa" w:w="3230"/>
          </w:tcPr>
          <w:p>
            <w:r>
              <w:t>Chức năng</w:t>
            </w:r>
          </w:p>
        </w:tc>
      </w:tr>
      <w:tr>
        <w:tc>
          <w:tcPr>
            <w:tcW w:type="dxa" w:w="3230"/>
          </w:tcPr>
          <w:p>
            <w:r>
              <w:t>1</w:t>
            </w:r>
          </w:p>
        </w:tc>
        <w:tc>
          <w:tcPr>
            <w:tcW w:type="dxa" w:w="3230"/>
          </w:tcPr>
          <w:p>
            <w:r>
              <w:t>users</w:t>
            </w:r>
          </w:p>
        </w:tc>
        <w:tc>
          <w:tcPr>
            <w:tcW w:type="dxa" w:w="3230"/>
          </w:tcPr>
          <w:p>
            <w:r>
              <w:t>Lưu tài khoản, vai trò và nhóm đối tượng của người dùng.</w:t>
            </w:r>
          </w:p>
        </w:tc>
      </w:tr>
      <w:tr>
        <w:tc>
          <w:tcPr>
            <w:tcW w:type="dxa" w:w="3230"/>
          </w:tcPr>
          <w:p>
            <w:r>
              <w:t>2</w:t>
            </w:r>
          </w:p>
        </w:tc>
        <w:tc>
          <w:tcPr>
            <w:tcW w:type="dxa" w:w="3230"/>
          </w:tcPr>
          <w:p>
            <w:r>
              <w:t>surveys</w:t>
            </w:r>
          </w:p>
        </w:tc>
        <w:tc>
          <w:tcPr>
            <w:tcW w:type="dxa" w:w="3230"/>
          </w:tcPr>
          <w:p>
            <w:r>
              <w:t>Lưu thông tin khảo sát, người tạo, nhóm đối tượng, thời gian và trạng thái.</w:t>
            </w:r>
          </w:p>
        </w:tc>
      </w:tr>
      <w:tr>
        <w:tc>
          <w:tcPr>
            <w:tcW w:type="dxa" w:w="3230"/>
          </w:tcPr>
          <w:p>
            <w:r>
              <w:t>3</w:t>
            </w:r>
          </w:p>
        </w:tc>
        <w:tc>
          <w:tcPr>
            <w:tcW w:type="dxa" w:w="3230"/>
          </w:tcPr>
          <w:p>
            <w:r>
              <w:t>questions</w:t>
            </w:r>
          </w:p>
        </w:tc>
        <w:tc>
          <w:tcPr>
            <w:tcW w:type="dxa" w:w="3230"/>
          </w:tcPr>
          <w:p>
            <w:r>
              <w:t>Lưu câu hỏi thuộc từng khảo sát.</w:t>
            </w:r>
          </w:p>
        </w:tc>
      </w:tr>
      <w:tr>
        <w:tc>
          <w:tcPr>
            <w:tcW w:type="dxa" w:w="3230"/>
          </w:tcPr>
          <w:p>
            <w:r>
              <w:t>4</w:t>
            </w:r>
          </w:p>
        </w:tc>
        <w:tc>
          <w:tcPr>
            <w:tcW w:type="dxa" w:w="3230"/>
          </w:tcPr>
          <w:p>
            <w:r>
              <w:t>question_options</w:t>
            </w:r>
          </w:p>
        </w:tc>
        <w:tc>
          <w:tcPr>
            <w:tcW w:type="dxa" w:w="3230"/>
          </w:tcPr>
          <w:p>
            <w:r>
              <w:t>Lưu phương án trả lời cho câu hỏi trắc nghiệm hoặc nhiều lựa chọn.</w:t>
            </w:r>
          </w:p>
        </w:tc>
      </w:tr>
      <w:tr>
        <w:tc>
          <w:tcPr>
            <w:tcW w:type="dxa" w:w="3230"/>
          </w:tcPr>
          <w:p>
            <w:r>
              <w:t>5</w:t>
            </w:r>
          </w:p>
        </w:tc>
        <w:tc>
          <w:tcPr>
            <w:tcW w:type="dxa" w:w="3230"/>
          </w:tcPr>
          <w:p>
            <w:r>
              <w:t>responses</w:t>
            </w:r>
          </w:p>
        </w:tc>
        <w:tc>
          <w:tcPr>
            <w:tcW w:type="dxa" w:w="3230"/>
          </w:tcPr>
          <w:p>
            <w:r>
              <w:t>Lưu một lượt gửi phản hồi của người tham gia.</w:t>
            </w:r>
          </w:p>
        </w:tc>
      </w:tr>
      <w:tr>
        <w:tc>
          <w:tcPr>
            <w:tcW w:type="dxa" w:w="3230"/>
          </w:tcPr>
          <w:p>
            <w:r>
              <w:t>6</w:t>
            </w:r>
          </w:p>
        </w:tc>
        <w:tc>
          <w:tcPr>
            <w:tcW w:type="dxa" w:w="3230"/>
          </w:tcPr>
          <w:p>
            <w:r>
              <w:t>answers</w:t>
            </w:r>
          </w:p>
        </w:tc>
        <w:tc>
          <w:tcPr>
            <w:tcW w:type="dxa" w:w="3230"/>
          </w:tcPr>
          <w:p>
            <w:r>
              <w:t>Lưu chi tiết câu trả lời cho từng câu hỏi.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1E40AF"/>
          <w:sz w:val="28"/>
        </w:rPr>
        <w:t>3. Quan hệ dữ liệu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Một người dùng có thể tạo nhiều khảo sát.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Một khảo sát có nhiều câu hỏi.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Một câu hỏi có nhiều phương án trả lời.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Một khảo sát có nhiều lượt phản hồi trong responses.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Một lượt phản hồi có nhiều câu trả lời chi tiết trong answers.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Một câu trả lời liên kết đến một câu hỏi và có thể liên kết đến một phương án trả lời.</w:t>
      </w:r>
    </w:p>
    <w:p>
      <w:pPr>
        <w:spacing w:before="160" w:after="80"/>
      </w:pPr>
      <w:r>
        <w:rPr>
          <w:rFonts w:ascii="Arial" w:hAnsi="Arial"/>
          <w:b/>
          <w:color w:val="1E40AF"/>
          <w:sz w:val="28"/>
        </w:rPr>
        <w:t>4. Các bảng đã lược bỏ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roles và user_roles: vai trò được lưu trực tiếp bằng trường role trong users.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stakeholder_groups và survey_target_groups: nhóm đối tượng được lưu trực tiếp bằng enum.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question_bank và survey_questions: câu hỏi thuộc trực tiếp một khảo sát.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survey_invitations: chưa quản lý token/lời mời chi tiết ở phiên bản đơn giản.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reports: báo cáo được sinh trực tiếp từ dữ liệu phản hồi, chưa cần lưu lịch sử file.</w:t>
      </w:r>
    </w:p>
    <w:p>
      <w:pPr>
        <w:spacing w:before="160" w:after="80"/>
      </w:pPr>
      <w:r>
        <w:rPr>
          <w:rFonts w:ascii="Arial" w:hAnsi="Arial"/>
          <w:b/>
          <w:color w:val="1E40AF"/>
          <w:sz w:val="28"/>
        </w:rPr>
        <w:t>5. Các bảng quan trọng</w:t>
      </w:r>
    </w:p>
    <w:p>
      <w:pPr>
        <w:spacing w:before="160" w:after="80"/>
      </w:pPr>
      <w:r>
        <w:rPr>
          <w:rFonts w:ascii="Arial" w:hAnsi="Arial"/>
          <w:b/>
          <w:color w:val="1E40AF"/>
          <w:sz w:val="25"/>
        </w:rPr>
        <w:t>5.1. users</w:t>
      </w:r>
    </w:p>
    <w:p>
      <w:pPr>
        <w:spacing w:line="276" w:lineRule="auto" w:after="100"/>
      </w:pPr>
      <w:r>
        <w:rPr>
          <w:rFonts w:ascii="Arial" w:hAnsi="Arial"/>
          <w:b w:val="0"/>
          <w:sz w:val="24"/>
        </w:rPr>
        <w:t>Lưu thông tin tài khoản đăng nhập. Các trường chính gồm id, full_name, email, password_hash, role, stakeholder_group, status.</w:t>
      </w:r>
    </w:p>
    <w:p>
      <w:pPr>
        <w:spacing w:before="160" w:after="80"/>
      </w:pPr>
      <w:r>
        <w:rPr>
          <w:rFonts w:ascii="Arial" w:hAnsi="Arial"/>
          <w:b/>
          <w:color w:val="1E40AF"/>
          <w:sz w:val="25"/>
        </w:rPr>
        <w:t>5.2. surveys</w:t>
      </w:r>
    </w:p>
    <w:p>
      <w:pPr>
        <w:spacing w:line="276" w:lineRule="auto" w:after="100"/>
      </w:pPr>
      <w:r>
        <w:rPr>
          <w:rFonts w:ascii="Arial" w:hAnsi="Arial"/>
          <w:b w:val="0"/>
          <w:sz w:val="24"/>
        </w:rPr>
        <w:t>Lưu thông tin khảo sát. Các trường chính gồm id, title, description, creator_id, target_group, start_date, end_date, status.</w:t>
      </w:r>
    </w:p>
    <w:p>
      <w:pPr>
        <w:spacing w:before="160" w:after="80"/>
      </w:pPr>
      <w:r>
        <w:rPr>
          <w:rFonts w:ascii="Arial" w:hAnsi="Arial"/>
          <w:b/>
          <w:color w:val="1E40AF"/>
          <w:sz w:val="25"/>
        </w:rPr>
        <w:t>5.3. questions và question_options</w:t>
      </w:r>
    </w:p>
    <w:p>
      <w:pPr>
        <w:spacing w:line="276" w:lineRule="auto" w:after="100"/>
      </w:pPr>
      <w:r>
        <w:rPr>
          <w:rFonts w:ascii="Arial" w:hAnsi="Arial"/>
          <w:b w:val="0"/>
          <w:sz w:val="24"/>
        </w:rPr>
        <w:t>Lưu câu hỏi thuộc khảo sát và các phương án trả lời. Hệ thống hỗ trợ câu hỏi trắc nghiệm, nhiều lựa chọn, thang điểm và tự luận.</w:t>
      </w:r>
    </w:p>
    <w:p>
      <w:pPr>
        <w:spacing w:before="160" w:after="80"/>
      </w:pPr>
      <w:r>
        <w:rPr>
          <w:rFonts w:ascii="Arial" w:hAnsi="Arial"/>
          <w:b/>
          <w:color w:val="1E40AF"/>
          <w:sz w:val="25"/>
        </w:rPr>
        <w:t>5.4. responses và answers</w:t>
      </w:r>
    </w:p>
    <w:p>
      <w:pPr>
        <w:spacing w:line="276" w:lineRule="auto" w:after="100"/>
      </w:pPr>
      <w:r>
        <w:rPr>
          <w:rFonts w:ascii="Arial" w:hAnsi="Arial"/>
          <w:b w:val="0"/>
          <w:sz w:val="24"/>
        </w:rPr>
        <w:t>Lưu lượt phản hồi và chi tiết từng câu trả lời. Dashboard và báo cáo có thể thống kê trực tiếp từ hai bảng này.</w:t>
      </w:r>
    </w:p>
    <w:p>
      <w:pPr>
        <w:spacing w:before="160" w:after="80"/>
      </w:pPr>
      <w:r>
        <w:rPr>
          <w:rFonts w:ascii="Arial" w:hAnsi="Arial"/>
          <w:b/>
          <w:color w:val="1E40AF"/>
          <w:sz w:val="28"/>
        </w:rPr>
        <w:t>6. Quy trình dữ liệu chính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Admin hoặc cán bộ khảo sát được tạo trong bảng users.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Người tạo khảo sát tạo khảo sát mới trong bảng surveys.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Người tạo khảo sát thêm câu hỏi vào bảng questions.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Nếu câu hỏi có lựa chọn, hệ thống lưu phương án trong question_options.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Người tham gia trả lời khảo sát, hệ thống lưu một bản ghi phản hồi.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Chi tiết từng câu trả lời được lưu vào bảng answers.</w:t>
      </w:r>
    </w:p>
    <w:p>
      <w:pPr>
        <w:pStyle w:val="ListBullet"/>
        <w:spacing w:line="276" w:lineRule="auto"/>
      </w:pPr>
      <w:r>
        <w:rPr>
          <w:rFonts w:ascii="Arial" w:hAnsi="Arial"/>
          <w:b w:val="0"/>
          <w:sz w:val="24"/>
        </w:rPr>
        <w:t>Hệ thống thống kê dữ liệu trực tiếp từ responses và answers.</w:t>
      </w:r>
    </w:p>
    <w:p>
      <w:pPr>
        <w:spacing w:before="160" w:after="80"/>
      </w:pPr>
      <w:r>
        <w:rPr>
          <w:rFonts w:ascii="Arial" w:hAnsi="Arial"/>
          <w:b/>
          <w:color w:val="1E40AF"/>
          <w:sz w:val="28"/>
        </w:rPr>
        <w:t>7. File triển khai</w:t>
      </w:r>
    </w:p>
    <w:p>
      <w:pPr>
        <w:spacing w:line="276" w:lineRule="auto" w:after="100"/>
      </w:pPr>
      <w:r>
        <w:rPr>
          <w:rFonts w:ascii="Arial" w:hAnsi="Arial"/>
          <w:b w:val="0"/>
          <w:sz w:val="24"/>
        </w:rPr>
        <w:t>File SQL tạo cơ sở dữ liệu nằm tại: database/schema.sql. Thiết kế hiện phù hợp với MySQL 8+ và sử dụng utf8mb4 để hỗ trợ tiếng Việt.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