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B2545"/>
          <w:sz w:val="34"/>
        </w:rPr>
        <w:t>Supplementary Tables and Sensitivity Figures for TITAN Guarded FMM/M2L Solves</w:t>
      </w:r>
    </w:p>
    <w:p>
      <w:pPr>
        <w:jc w:val="center"/>
      </w:pPr>
      <w:r>
        <w:rPr>
          <w:i/>
        </w:rPr>
        <w:t>Public-protein expansion, guard/theta/tail sensitivity, and ILU neighbor-cap sensitivity</w:t>
      </w:r>
    </w:p>
    <w:p>
      <w:r>
        <w:t>This supplement summarizes the public-protein, guard/theta/tail, and ILU neighbor-cap sensitivity rows used to support the bounded claims in the main manuscript. The purpose is to keep detailed evidence available for review without overloading the main text. The archived release will include a SHA-256 release manifest linking these supplementary tables and figures to the corresponding benchmark scripts, fixture manifests, and source-code revision.</w:t>
      </w:r>
    </w:p>
    <w:p>
      <w:r>
        <w:t>The ILU neighbor-cap sweep was run on Barnase, 1A63, and 1SH1 under the guarded p4 protocol. Caps 32, 64, and 128 all passed the sampled direct-operator verification gate. Cap 64 is retained in the reported protocol because it gives the lowest average matrix-vector time in this three-protein sweep while avoiding the larger graph and resident memory of cap 128. This is a protocol choice, not a general optimum claim.</w:t>
      </w:r>
    </w:p>
    <w:p>
      <w:pPr>
        <w:pStyle w:val="Heading2"/>
      </w:pPr>
      <w:r>
        <w:t>Table S1. Full public-protein supplement rows prepared without atom sampling.</w:t>
      </w:r>
    </w:p>
    <w:tbl>
      <w:tblPr>
        <w:tblStyle w:val="TableGrid"/>
        <w:tblW w:type="auto" w:w="0"/>
        <w:tblLayout w:type="fixed"/>
        <w:tblLook w:firstColumn="1" w:firstRow="1" w:lastColumn="0" w:lastRow="0" w:noHBand="0" w:noVBand="1" w:val="04A0"/>
      </w:tblPr>
      <w:tblGrid>
        <w:gridCol w:w="1764"/>
        <w:gridCol w:w="1764"/>
        <w:gridCol w:w="1764"/>
        <w:gridCol w:w="1764"/>
        <w:gridCol w:w="1764"/>
        <w:gridCol w:w="1764"/>
        <w:gridCol w:w="1764"/>
        <w:gridCol w:w="1764"/>
      </w:tblGrid>
      <w:tr>
        <w:tc>
          <w:tcPr>
            <w:tcW w:type="dxa" w:w="3168"/>
            <w:vAlign w:val="center"/>
            <w:shd w:fill="E8EEF5"/>
          </w:tcPr>
          <w:p>
            <w:pPr>
              <w:jc w:val="left"/>
            </w:pPr>
            <w:r>
              <w:rPr>
                <w:b/>
              </w:rPr>
            </w:r>
            <w:r>
              <w:rPr>
                <w:rFonts w:ascii="Calibri" w:hAnsi="Calibri"/>
                <w:b/>
                <w:sz w:val="16"/>
              </w:rPr>
              <w:t>Protein</w:t>
            </w:r>
          </w:p>
        </w:tc>
        <w:tc>
          <w:tcPr>
            <w:tcW w:type="dxa" w:w="1007"/>
            <w:vAlign w:val="center"/>
            <w:shd w:fill="E8EEF5"/>
          </w:tcPr>
          <w:p>
            <w:pPr>
              <w:jc w:val="left"/>
            </w:pPr>
            <w:r>
              <w:rPr>
                <w:b/>
              </w:rPr>
            </w:r>
            <w:r>
              <w:rPr>
                <w:rFonts w:ascii="Calibri" w:hAnsi="Calibri"/>
                <w:b/>
                <w:sz w:val="16"/>
              </w:rPr>
              <w:t>PDB</w:t>
            </w:r>
          </w:p>
        </w:tc>
        <w:tc>
          <w:tcPr>
            <w:tcW w:type="dxa" w:w="1007"/>
            <w:vAlign w:val="center"/>
            <w:shd w:fill="E8EEF5"/>
          </w:tcPr>
          <w:p>
            <w:pPr>
              <w:jc w:val="left"/>
            </w:pPr>
            <w:r>
              <w:rPr>
                <w:b/>
              </w:rPr>
            </w:r>
            <w:r>
              <w:rPr>
                <w:rFonts w:ascii="Calibri" w:hAnsi="Calibri"/>
                <w:b/>
                <w:sz w:val="16"/>
              </w:rPr>
              <w:t>Atoms</w:t>
            </w:r>
          </w:p>
        </w:tc>
        <w:tc>
          <w:tcPr>
            <w:tcW w:type="dxa" w:w="1080"/>
            <w:vAlign w:val="center"/>
            <w:shd w:fill="E8EEF5"/>
          </w:tcPr>
          <w:p>
            <w:pPr>
              <w:jc w:val="left"/>
            </w:pPr>
            <w:r>
              <w:rPr>
                <w:b/>
              </w:rPr>
            </w:r>
            <w:r>
              <w:rPr>
                <w:rFonts w:ascii="Calibri" w:hAnsi="Calibri"/>
                <w:b/>
                <w:sz w:val="16"/>
              </w:rPr>
              <w:t>Panels</w:t>
            </w:r>
          </w:p>
        </w:tc>
        <w:tc>
          <w:tcPr>
            <w:tcW w:type="dxa" w:w="1224"/>
            <w:vAlign w:val="center"/>
            <w:shd w:fill="E8EEF5"/>
          </w:tcPr>
          <w:p>
            <w:pPr>
              <w:jc w:val="left"/>
            </w:pPr>
            <w:r>
              <w:rPr>
                <w:b/>
              </w:rPr>
            </w:r>
            <w:r>
              <w:rPr>
                <w:rFonts w:ascii="Calibri" w:hAnsi="Calibri"/>
                <w:b/>
                <w:sz w:val="16"/>
              </w:rPr>
              <w:t>Energy</w:t>
            </w:r>
          </w:p>
        </w:tc>
        <w:tc>
          <w:tcPr>
            <w:tcW w:type="dxa" w:w="1296"/>
            <w:vAlign w:val="center"/>
            <w:shd w:fill="E8EEF5"/>
          </w:tcPr>
          <w:p>
            <w:pPr>
              <w:jc w:val="left"/>
            </w:pPr>
            <w:r>
              <w:rPr>
                <w:b/>
              </w:rPr>
            </w:r>
            <w:r>
              <w:rPr>
                <w:rFonts w:ascii="Calibri" w:hAnsi="Calibri"/>
                <w:b/>
                <w:sz w:val="16"/>
              </w:rPr>
              <w:t>Audit max</w:t>
            </w:r>
          </w:p>
        </w:tc>
        <w:tc>
          <w:tcPr>
            <w:tcW w:type="dxa" w:w="1584"/>
            <w:vAlign w:val="center"/>
            <w:shd w:fill="E8EEF5"/>
          </w:tcPr>
          <w:p>
            <w:pPr>
              <w:jc w:val="left"/>
            </w:pPr>
            <w:r>
              <w:rPr>
                <w:b/>
              </w:rPr>
            </w:r>
            <w:r>
              <w:rPr>
                <w:rFonts w:ascii="Calibri" w:hAnsi="Calibri"/>
                <w:b/>
                <w:sz w:val="16"/>
              </w:rPr>
              <w:t>Direct residual max</w:t>
            </w:r>
          </w:p>
        </w:tc>
        <w:tc>
          <w:tcPr>
            <w:tcW w:type="dxa" w:w="1368"/>
            <w:vAlign w:val="center"/>
            <w:shd w:fill="E8EEF5"/>
          </w:tcPr>
          <w:p>
            <w:pPr>
              <w:jc w:val="left"/>
            </w:pPr>
            <w:r>
              <w:rPr>
                <w:b/>
              </w:rPr>
            </w:r>
            <w:r>
              <w:rPr>
                <w:rFonts w:ascii="Calibri" w:hAnsi="Calibri"/>
                <w:b/>
                <w:sz w:val="16"/>
              </w:rPr>
              <w:t>Energy spread</w:t>
            </w:r>
          </w:p>
        </w:tc>
      </w:tr>
      <w:tr>
        <w:tc>
          <w:tcPr>
            <w:tcW w:type="dxa" w:w="3168"/>
            <w:vAlign w:val="center"/>
          </w:tcPr>
          <w:p>
            <w:pPr>
              <w:jc w:val="left"/>
            </w:pPr>
            <w:r/>
            <w:r>
              <w:rPr>
                <w:rFonts w:ascii="Calibri" w:hAnsi="Calibri"/>
                <w:b w:val="0"/>
                <w:sz w:val="14"/>
              </w:rPr>
              <w:t>Ubiquitin</w:t>
            </w:r>
          </w:p>
        </w:tc>
        <w:tc>
          <w:tcPr>
            <w:tcW w:type="dxa" w:w="1007"/>
            <w:vAlign w:val="center"/>
          </w:tcPr>
          <w:p>
            <w:pPr>
              <w:jc w:val="left"/>
            </w:pPr>
            <w:r/>
            <w:r>
              <w:rPr>
                <w:rFonts w:ascii="Calibri" w:hAnsi="Calibri"/>
                <w:b w:val="0"/>
                <w:sz w:val="14"/>
              </w:rPr>
              <w:t>1UBQ</w:t>
            </w:r>
          </w:p>
        </w:tc>
        <w:tc>
          <w:tcPr>
            <w:tcW w:type="dxa" w:w="1007"/>
            <w:vAlign w:val="center"/>
          </w:tcPr>
          <w:p>
            <w:pPr>
              <w:jc w:val="left"/>
            </w:pPr>
            <w:r/>
            <w:r>
              <w:rPr>
                <w:rFonts w:ascii="Calibri" w:hAnsi="Calibri"/>
                <w:b w:val="0"/>
                <w:sz w:val="14"/>
              </w:rPr>
              <w:t>1231</w:t>
            </w:r>
          </w:p>
        </w:tc>
        <w:tc>
          <w:tcPr>
            <w:tcW w:type="dxa" w:w="1080"/>
            <w:vAlign w:val="center"/>
          </w:tcPr>
          <w:p>
            <w:pPr>
              <w:jc w:val="left"/>
            </w:pPr>
            <w:r/>
            <w:r>
              <w:rPr>
                <w:rFonts w:ascii="Calibri" w:hAnsi="Calibri"/>
                <w:b w:val="0"/>
                <w:sz w:val="14"/>
              </w:rPr>
              <w:t>11242</w:t>
            </w:r>
          </w:p>
        </w:tc>
        <w:tc>
          <w:tcPr>
            <w:tcW w:type="dxa" w:w="1224"/>
            <w:vAlign w:val="center"/>
          </w:tcPr>
          <w:p>
            <w:pPr>
              <w:jc w:val="left"/>
            </w:pPr>
            <w:r/>
            <w:r>
              <w:rPr>
                <w:rFonts w:ascii="Calibri" w:hAnsi="Calibri"/>
                <w:b w:val="0"/>
                <w:sz w:val="14"/>
              </w:rPr>
              <w:t>-4038.46</w:t>
            </w:r>
          </w:p>
        </w:tc>
        <w:tc>
          <w:tcPr>
            <w:tcW w:type="dxa" w:w="1296"/>
            <w:vAlign w:val="center"/>
          </w:tcPr>
          <w:p>
            <w:pPr>
              <w:jc w:val="left"/>
            </w:pPr>
            <w:r/>
            <w:r>
              <w:rPr>
                <w:rFonts w:ascii="Calibri" w:hAnsi="Calibri"/>
                <w:b w:val="0"/>
                <w:sz w:val="14"/>
              </w:rPr>
              <w:t>1.468e-05</w:t>
            </w:r>
          </w:p>
        </w:tc>
        <w:tc>
          <w:tcPr>
            <w:tcW w:type="dxa" w:w="1584"/>
            <w:vAlign w:val="center"/>
          </w:tcPr>
          <w:p>
            <w:pPr>
              <w:jc w:val="left"/>
            </w:pPr>
            <w:r/>
            <w:r>
              <w:rPr>
                <w:rFonts w:ascii="Calibri" w:hAnsi="Calibri"/>
                <w:b w:val="0"/>
                <w:sz w:val="14"/>
              </w:rPr>
              <w:t>1.468e-05</w:t>
            </w:r>
          </w:p>
        </w:tc>
        <w:tc>
          <w:tcPr>
            <w:tcW w:type="dxa" w:w="1368"/>
            <w:vAlign w:val="center"/>
          </w:tcPr>
          <w:p>
            <w:pPr>
              <w:jc w:val="left"/>
            </w:pPr>
            <w:r/>
            <w:r>
              <w:rPr>
                <w:rFonts w:ascii="Calibri" w:hAnsi="Calibri"/>
                <w:b w:val="0"/>
                <w:sz w:val="14"/>
              </w:rPr>
              <w:t>0</w:t>
            </w:r>
          </w:p>
        </w:tc>
      </w:tr>
      <w:tr>
        <w:tc>
          <w:tcPr>
            <w:tcW w:type="dxa" w:w="3168"/>
            <w:vAlign w:val="center"/>
          </w:tcPr>
          <w:p>
            <w:pPr>
              <w:jc w:val="left"/>
            </w:pPr>
            <w:r/>
            <w:r>
              <w:rPr>
                <w:rFonts w:ascii="Calibri" w:hAnsi="Calibri"/>
                <w:b w:val="0"/>
                <w:sz w:val="14"/>
              </w:rPr>
              <w:t>Villin headpiece subdomain</w:t>
            </w:r>
          </w:p>
        </w:tc>
        <w:tc>
          <w:tcPr>
            <w:tcW w:type="dxa" w:w="1007"/>
            <w:vAlign w:val="center"/>
          </w:tcPr>
          <w:p>
            <w:pPr>
              <w:jc w:val="left"/>
            </w:pPr>
            <w:r/>
            <w:r>
              <w:rPr>
                <w:rFonts w:ascii="Calibri" w:hAnsi="Calibri"/>
                <w:b w:val="0"/>
                <w:sz w:val="14"/>
              </w:rPr>
              <w:t>1VII</w:t>
            </w:r>
          </w:p>
        </w:tc>
        <w:tc>
          <w:tcPr>
            <w:tcW w:type="dxa" w:w="1007"/>
            <w:vAlign w:val="center"/>
          </w:tcPr>
          <w:p>
            <w:pPr>
              <w:jc w:val="left"/>
            </w:pPr>
            <w:r/>
            <w:r>
              <w:rPr>
                <w:rFonts w:ascii="Calibri" w:hAnsi="Calibri"/>
                <w:b w:val="0"/>
                <w:sz w:val="14"/>
              </w:rPr>
              <w:t>596</w:t>
            </w:r>
          </w:p>
        </w:tc>
        <w:tc>
          <w:tcPr>
            <w:tcW w:type="dxa" w:w="1080"/>
            <w:vAlign w:val="center"/>
          </w:tcPr>
          <w:p>
            <w:pPr>
              <w:jc w:val="left"/>
            </w:pPr>
            <w:r/>
            <w:r>
              <w:rPr>
                <w:rFonts w:ascii="Calibri" w:hAnsi="Calibri"/>
                <w:b w:val="0"/>
                <w:sz w:val="14"/>
              </w:rPr>
              <w:t>5032</w:t>
            </w:r>
          </w:p>
        </w:tc>
        <w:tc>
          <w:tcPr>
            <w:tcW w:type="dxa" w:w="1224"/>
            <w:vAlign w:val="center"/>
          </w:tcPr>
          <w:p>
            <w:pPr>
              <w:jc w:val="left"/>
            </w:pPr>
            <w:r/>
            <w:r>
              <w:rPr>
                <w:rFonts w:ascii="Calibri" w:hAnsi="Calibri"/>
                <w:b w:val="0"/>
                <w:sz w:val="14"/>
              </w:rPr>
              <w:t>-2355.7</w:t>
            </w:r>
          </w:p>
        </w:tc>
        <w:tc>
          <w:tcPr>
            <w:tcW w:type="dxa" w:w="1296"/>
            <w:vAlign w:val="center"/>
          </w:tcPr>
          <w:p>
            <w:pPr>
              <w:jc w:val="left"/>
            </w:pPr>
            <w:r/>
            <w:r>
              <w:rPr>
                <w:rFonts w:ascii="Calibri" w:hAnsi="Calibri"/>
                <w:b w:val="0"/>
                <w:sz w:val="14"/>
              </w:rPr>
              <w:t>5.871e-06</w:t>
            </w:r>
          </w:p>
        </w:tc>
        <w:tc>
          <w:tcPr>
            <w:tcW w:type="dxa" w:w="1584"/>
            <w:vAlign w:val="center"/>
          </w:tcPr>
          <w:p>
            <w:pPr>
              <w:jc w:val="left"/>
            </w:pPr>
            <w:r/>
            <w:r>
              <w:rPr>
                <w:rFonts w:ascii="Calibri" w:hAnsi="Calibri"/>
                <w:b w:val="0"/>
                <w:sz w:val="14"/>
              </w:rPr>
              <w:t>5.871e-06</w:t>
            </w:r>
          </w:p>
        </w:tc>
        <w:tc>
          <w:tcPr>
            <w:tcW w:type="dxa" w:w="1368"/>
            <w:vAlign w:val="center"/>
          </w:tcPr>
          <w:p>
            <w:pPr>
              <w:jc w:val="left"/>
            </w:pPr>
            <w:r/>
            <w:r>
              <w:rPr>
                <w:rFonts w:ascii="Calibri" w:hAnsi="Calibri"/>
                <w:b w:val="0"/>
                <w:sz w:val="14"/>
              </w:rPr>
              <w:t>0</w:t>
            </w:r>
          </w:p>
        </w:tc>
      </w:tr>
      <w:tr>
        <w:tc>
          <w:tcPr>
            <w:tcW w:type="dxa" w:w="3168"/>
            <w:vAlign w:val="center"/>
          </w:tcPr>
          <w:p>
            <w:pPr>
              <w:jc w:val="left"/>
            </w:pPr>
            <w:r/>
            <w:r>
              <w:rPr>
                <w:rFonts w:ascii="Calibri" w:hAnsi="Calibri"/>
                <w:b w:val="0"/>
                <w:sz w:val="14"/>
              </w:rPr>
              <w:t>Chymotrypsin inhibitor 2</w:t>
            </w:r>
          </w:p>
        </w:tc>
        <w:tc>
          <w:tcPr>
            <w:tcW w:type="dxa" w:w="1007"/>
            <w:vAlign w:val="center"/>
          </w:tcPr>
          <w:p>
            <w:pPr>
              <w:jc w:val="left"/>
            </w:pPr>
            <w:r/>
            <w:r>
              <w:rPr>
                <w:rFonts w:ascii="Calibri" w:hAnsi="Calibri"/>
                <w:b w:val="0"/>
                <w:sz w:val="14"/>
              </w:rPr>
              <w:t>2CI2</w:t>
            </w:r>
          </w:p>
        </w:tc>
        <w:tc>
          <w:tcPr>
            <w:tcW w:type="dxa" w:w="1007"/>
            <w:vAlign w:val="center"/>
          </w:tcPr>
          <w:p>
            <w:pPr>
              <w:jc w:val="left"/>
            </w:pPr>
            <w:r/>
            <w:r>
              <w:rPr>
                <w:rFonts w:ascii="Calibri" w:hAnsi="Calibri"/>
                <w:b w:val="0"/>
                <w:sz w:val="14"/>
              </w:rPr>
              <w:t>1076</w:t>
            </w:r>
          </w:p>
        </w:tc>
        <w:tc>
          <w:tcPr>
            <w:tcW w:type="dxa" w:w="1080"/>
            <w:vAlign w:val="center"/>
          </w:tcPr>
          <w:p>
            <w:pPr>
              <w:jc w:val="left"/>
            </w:pPr>
            <w:r/>
            <w:r>
              <w:rPr>
                <w:rFonts w:ascii="Calibri" w:hAnsi="Calibri"/>
                <w:b w:val="0"/>
                <w:sz w:val="14"/>
              </w:rPr>
              <w:t>9889</w:t>
            </w:r>
          </w:p>
        </w:tc>
        <w:tc>
          <w:tcPr>
            <w:tcW w:type="dxa" w:w="1224"/>
            <w:vAlign w:val="center"/>
          </w:tcPr>
          <w:p>
            <w:pPr>
              <w:jc w:val="left"/>
            </w:pPr>
            <w:r/>
            <w:r>
              <w:rPr>
                <w:rFonts w:ascii="Calibri" w:hAnsi="Calibri"/>
                <w:b w:val="0"/>
                <w:sz w:val="14"/>
              </w:rPr>
              <w:t>-4891.15</w:t>
            </w:r>
          </w:p>
        </w:tc>
        <w:tc>
          <w:tcPr>
            <w:tcW w:type="dxa" w:w="1296"/>
            <w:vAlign w:val="center"/>
          </w:tcPr>
          <w:p>
            <w:pPr>
              <w:jc w:val="left"/>
            </w:pPr>
            <w:r/>
            <w:r>
              <w:rPr>
                <w:rFonts w:ascii="Calibri" w:hAnsi="Calibri"/>
                <w:b w:val="0"/>
                <w:sz w:val="14"/>
              </w:rPr>
              <w:t>7.983e-06</w:t>
            </w:r>
          </w:p>
        </w:tc>
        <w:tc>
          <w:tcPr>
            <w:tcW w:type="dxa" w:w="1584"/>
            <w:vAlign w:val="center"/>
          </w:tcPr>
          <w:p>
            <w:pPr>
              <w:jc w:val="left"/>
            </w:pPr>
            <w:r/>
            <w:r>
              <w:rPr>
                <w:rFonts w:ascii="Calibri" w:hAnsi="Calibri"/>
                <w:b w:val="0"/>
                <w:sz w:val="14"/>
              </w:rPr>
              <w:t>7.983e-06</w:t>
            </w:r>
          </w:p>
        </w:tc>
        <w:tc>
          <w:tcPr>
            <w:tcW w:type="dxa" w:w="1368"/>
            <w:vAlign w:val="center"/>
          </w:tcPr>
          <w:p>
            <w:pPr>
              <w:jc w:val="left"/>
            </w:pPr>
            <w:r/>
            <w:r>
              <w:rPr>
                <w:rFonts w:ascii="Calibri" w:hAnsi="Calibri"/>
                <w:b w:val="0"/>
                <w:sz w:val="14"/>
              </w:rPr>
              <w:t>0</w:t>
            </w:r>
          </w:p>
        </w:tc>
      </w:tr>
    </w:tbl>
    <w:p/>
    <w:p>
      <w:pPr>
        <w:pStyle w:val="Heading2"/>
      </w:pPr>
      <w:r>
        <w:t>Table S2. Aggregated theta, guard, and tail sensitivity.</w:t>
      </w:r>
    </w:p>
    <w:tbl>
      <w:tblPr>
        <w:tblStyle w:val="TableGrid"/>
        <w:tblW w:type="auto" w:w="0"/>
        <w:tblLayout w:type="fixed"/>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1584"/>
            <w:vAlign w:val="center"/>
            <w:shd w:fill="E8EEF5"/>
          </w:tcPr>
          <w:p>
            <w:pPr>
              <w:jc w:val="left"/>
            </w:pPr>
            <w:r>
              <w:rPr>
                <w:b/>
              </w:rPr>
            </w:r>
            <w:r>
              <w:rPr>
                <w:rFonts w:ascii="Calibri" w:hAnsi="Calibri"/>
                <w:b/>
                <w:sz w:val="16"/>
              </w:rPr>
              <w:t>Axis</w:t>
            </w:r>
          </w:p>
        </w:tc>
        <w:tc>
          <w:tcPr>
            <w:tcW w:type="dxa" w:w="1944"/>
            <w:vAlign w:val="center"/>
            <w:shd w:fill="E8EEF5"/>
          </w:tcPr>
          <w:p>
            <w:pPr>
              <w:jc w:val="left"/>
            </w:pPr>
            <w:r>
              <w:rPr>
                <w:b/>
              </w:rPr>
            </w:r>
            <w:r>
              <w:rPr>
                <w:rFonts w:ascii="Calibri" w:hAnsi="Calibri"/>
                <w:b/>
                <w:sz w:val="16"/>
              </w:rPr>
              <w:t>Row</w:t>
            </w:r>
          </w:p>
        </w:tc>
        <w:tc>
          <w:tcPr>
            <w:tcW w:type="dxa" w:w="2232"/>
            <w:vAlign w:val="center"/>
            <w:shd w:fill="E8EEF5"/>
          </w:tcPr>
          <w:p>
            <w:pPr>
              <w:jc w:val="left"/>
            </w:pPr>
            <w:r>
              <w:rPr>
                <w:b/>
              </w:rPr>
            </w:r>
            <w:r>
              <w:rPr>
                <w:rFonts w:ascii="Calibri" w:hAnsi="Calibri"/>
                <w:b/>
                <w:sz w:val="16"/>
              </w:rPr>
              <w:t>Value</w:t>
            </w:r>
          </w:p>
        </w:tc>
        <w:tc>
          <w:tcPr>
            <w:tcW w:type="dxa" w:w="1080"/>
            <w:vAlign w:val="center"/>
            <w:shd w:fill="E8EEF5"/>
          </w:tcPr>
          <w:p>
            <w:pPr>
              <w:jc w:val="left"/>
            </w:pPr>
            <w:r>
              <w:rPr>
                <w:b/>
              </w:rPr>
            </w:r>
            <w:r>
              <w:rPr>
                <w:rFonts w:ascii="Calibri" w:hAnsi="Calibri"/>
                <w:b/>
                <w:sz w:val="16"/>
              </w:rPr>
              <w:t>Status</w:t>
            </w:r>
          </w:p>
        </w:tc>
        <w:tc>
          <w:tcPr>
            <w:tcW w:type="dxa" w:w="1296"/>
            <w:vAlign w:val="center"/>
            <w:shd w:fill="E8EEF5"/>
          </w:tcPr>
          <w:p>
            <w:pPr>
              <w:jc w:val="left"/>
            </w:pPr>
            <w:r>
              <w:rPr>
                <w:b/>
              </w:rPr>
            </w:r>
            <w:r>
              <w:rPr>
                <w:rFonts w:ascii="Calibri" w:hAnsi="Calibri"/>
                <w:b/>
                <w:sz w:val="16"/>
              </w:rPr>
              <w:t>Max audit RMS</w:t>
            </w:r>
          </w:p>
        </w:tc>
        <w:tc>
          <w:tcPr>
            <w:tcW w:type="dxa" w:w="1512"/>
            <w:vAlign w:val="center"/>
            <w:shd w:fill="E8EEF5"/>
          </w:tcPr>
          <w:p>
            <w:pPr>
              <w:jc w:val="left"/>
            </w:pPr>
            <w:r>
              <w:rPr>
                <w:b/>
              </w:rPr>
            </w:r>
            <w:r>
              <w:rPr>
                <w:rFonts w:ascii="Calibri" w:hAnsi="Calibri"/>
                <w:b/>
                <w:sz w:val="16"/>
              </w:rPr>
              <w:t>Max sampled direct residual</w:t>
            </w:r>
          </w:p>
        </w:tc>
        <w:tc>
          <w:tcPr>
            <w:tcW w:type="dxa" w:w="1296"/>
            <w:vAlign w:val="center"/>
            <w:shd w:fill="E8EEF5"/>
          </w:tcPr>
          <w:p>
            <w:pPr>
              <w:jc w:val="left"/>
            </w:pPr>
            <w:r>
              <w:rPr>
                <w:b/>
              </w:rPr>
            </w:r>
            <w:r>
              <w:rPr>
                <w:rFonts w:ascii="Calibri" w:hAnsi="Calibri"/>
                <w:b/>
                <w:sz w:val="16"/>
              </w:rPr>
              <w:t>Median wall (s)</w:t>
            </w:r>
          </w:p>
        </w:tc>
        <w:tc>
          <w:tcPr>
            <w:tcW w:type="dxa" w:w="1296"/>
            <w:vAlign w:val="center"/>
            <w:shd w:fill="E8EEF5"/>
          </w:tcPr>
          <w:p>
            <w:pPr>
              <w:jc w:val="left"/>
            </w:pPr>
            <w:r>
              <w:rPr>
                <w:b/>
              </w:rPr>
            </w:r>
            <w:r>
              <w:rPr>
                <w:rFonts w:ascii="Calibri" w:hAnsi="Calibri"/>
                <w:b/>
                <w:sz w:val="16"/>
              </w:rPr>
              <w:t>Max RSS (MB)</w:t>
            </w:r>
          </w:p>
        </w:tc>
        <w:tc>
          <w:tcPr>
            <w:tcW w:type="dxa" w:w="3456"/>
            <w:vAlign w:val="center"/>
            <w:shd w:fill="E8EEF5"/>
          </w:tcPr>
          <w:p>
            <w:pPr>
              <w:jc w:val="left"/>
            </w:pPr>
            <w:r>
              <w:rPr>
                <w:b/>
              </w:rPr>
            </w:r>
            <w:r>
              <w:rPr>
                <w:rFonts w:ascii="Calibri" w:hAnsi="Calibri"/>
                <w:b/>
                <w:sz w:val="16"/>
              </w:rPr>
              <w:t>Interpretation</w:t>
            </w:r>
          </w:p>
        </w:tc>
      </w:tr>
      <w:tr>
        <w:tc>
          <w:tcPr>
            <w:tcW w:type="dxa" w:w="1584"/>
            <w:vAlign w:val="center"/>
          </w:tcPr>
          <w:p>
            <w:pPr>
              <w:jc w:val="left"/>
            </w:pPr>
            <w:r/>
            <w:r>
              <w:rPr>
                <w:rFonts w:ascii="Calibri" w:hAnsi="Calibri"/>
                <w:b w:val="0"/>
                <w:sz w:val="14"/>
              </w:rPr>
              <w:t>baseline</w:t>
            </w:r>
          </w:p>
        </w:tc>
        <w:tc>
          <w:tcPr>
            <w:tcW w:type="dxa" w:w="1944"/>
            <w:vAlign w:val="center"/>
          </w:tcPr>
          <w:p>
            <w:pPr>
              <w:jc w:val="left"/>
            </w:pPr>
            <w:r/>
            <w:r>
              <w:rPr>
                <w:rFonts w:ascii="Calibri" w:hAnsi="Calibri"/>
                <w:b w:val="0"/>
                <w:sz w:val="14"/>
              </w:rPr>
              <w:t>baseline guarded p4</w:t>
            </w:r>
          </w:p>
        </w:tc>
        <w:tc>
          <w:tcPr>
            <w:tcW w:type="dxa" w:w="2232"/>
            <w:vAlign w:val="center"/>
          </w:tcPr>
          <w:p>
            <w:pPr>
              <w:jc w:val="left"/>
            </w:pPr>
            <w:r/>
            <w:r>
              <w:rPr>
                <w:rFonts w:ascii="Calibri" w:hAnsi="Calibri"/>
                <w:b w:val="0"/>
                <w:sz w:val="14"/>
              </w:rPr>
              <w:t>theta 0.6; tail on; guard theta 0.5; ILU cap 64</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133</w:t>
            </w:r>
          </w:p>
        </w:tc>
        <w:tc>
          <w:tcPr>
            <w:tcW w:type="dxa" w:w="1296"/>
            <w:vAlign w:val="center"/>
          </w:tcPr>
          <w:p>
            <w:pPr>
              <w:jc w:val="left"/>
            </w:pPr>
            <w:r/>
            <w:r>
              <w:rPr>
                <w:rFonts w:ascii="Calibri" w:hAnsi="Calibri"/>
                <w:b w:val="0"/>
                <w:sz w:val="14"/>
              </w:rPr>
              <w:t>369.3</w:t>
            </w:r>
          </w:p>
        </w:tc>
        <w:tc>
          <w:tcPr>
            <w:tcW w:type="dxa" w:w="3456"/>
            <w:vAlign w:val="center"/>
          </w:tcPr>
          <w:p>
            <w:r>
              <w:t>Reported baseline policy.</w:t>
            </w:r>
          </w:p>
        </w:tc>
      </w:tr>
      <w:tr>
        <w:tc>
          <w:tcPr>
            <w:tcW w:type="dxa" w:w="1584"/>
            <w:vAlign w:val="center"/>
          </w:tcPr>
          <w:p>
            <w:pPr>
              <w:jc w:val="left"/>
            </w:pPr>
            <w:r/>
            <w:r>
              <w:rPr>
                <w:rFonts w:ascii="Calibri" w:hAnsi="Calibri"/>
                <w:b w:val="0"/>
                <w:sz w:val="14"/>
              </w:rPr>
              <w:t>geometry_guard</w:t>
            </w:r>
          </w:p>
        </w:tc>
        <w:tc>
          <w:tcPr>
            <w:tcW w:type="dxa" w:w="1944"/>
            <w:vAlign w:val="center"/>
          </w:tcPr>
          <w:p>
            <w:pPr>
              <w:jc w:val="left"/>
            </w:pPr>
            <w:r/>
            <w:r>
              <w:rPr>
                <w:rFonts w:ascii="Calibri" w:hAnsi="Calibri"/>
                <w:b w:val="0"/>
                <w:sz w:val="14"/>
              </w:rPr>
              <w:t>geometry guard off</w:t>
            </w:r>
          </w:p>
        </w:tc>
        <w:tc>
          <w:tcPr>
            <w:tcW w:type="dxa" w:w="2232"/>
            <w:vAlign w:val="center"/>
          </w:tcPr>
          <w:p>
            <w:pPr>
              <w:jc w:val="left"/>
            </w:pPr>
            <w:r/>
            <w:r>
              <w:rPr>
                <w:rFonts w:ascii="Calibri" w:hAnsi="Calibri"/>
                <w:b w:val="0"/>
                <w:sz w:val="14"/>
              </w:rPr>
              <w:t>off</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0.052</w:t>
            </w:r>
          </w:p>
        </w:tc>
        <w:tc>
          <w:tcPr>
            <w:tcW w:type="dxa" w:w="1512"/>
            <w:vAlign w:val="center"/>
          </w:tcPr>
          <w:p>
            <w:pPr>
              <w:jc w:val="left"/>
            </w:pPr>
            <w:r/>
            <w:r>
              <w:rPr>
                <w:rFonts w:ascii="Calibri" w:hAnsi="Calibri"/>
                <w:b w:val="0"/>
                <w:sz w:val="14"/>
              </w:rPr>
              <w:t>0.052</w:t>
            </w:r>
          </w:p>
        </w:tc>
        <w:tc>
          <w:tcPr>
            <w:tcW w:type="dxa" w:w="1296"/>
            <w:vAlign w:val="center"/>
          </w:tcPr>
          <w:p>
            <w:pPr>
              <w:jc w:val="left"/>
            </w:pPr>
            <w:r/>
            <w:r>
              <w:rPr>
                <w:rFonts w:ascii="Calibri" w:hAnsi="Calibri"/>
                <w:b w:val="0"/>
                <w:sz w:val="14"/>
              </w:rPr>
              <w:t>143.4</w:t>
            </w:r>
          </w:p>
        </w:tc>
        <w:tc>
          <w:tcPr>
            <w:tcW w:type="dxa" w:w="1296"/>
            <w:vAlign w:val="center"/>
          </w:tcPr>
          <w:p>
            <w:pPr>
              <w:jc w:val="left"/>
            </w:pPr>
            <w:r/>
            <w:r>
              <w:rPr>
                <w:rFonts w:ascii="Calibri" w:hAnsi="Calibri"/>
                <w:b w:val="0"/>
                <w:sz w:val="14"/>
              </w:rPr>
              <w:t>259.3</w:t>
            </w:r>
          </w:p>
        </w:tc>
        <w:tc>
          <w:tcPr>
            <w:tcW w:type="dxa" w:w="3456"/>
            <w:vAlign w:val="center"/>
          </w:tcPr>
          <w:p>
            <w:r>
              <w:t>Measured guard-off sensitivity; 1A63 exceeds the sampled direct-operator audit gate.</w:t>
            </w:r>
          </w:p>
        </w:tc>
      </w:tr>
      <w:tr>
        <w:tc>
          <w:tcPr>
            <w:tcW w:type="dxa" w:w="1584"/>
            <w:vAlign w:val="center"/>
          </w:tcPr>
          <w:p>
            <w:pPr>
              <w:jc w:val="left"/>
            </w:pPr>
            <w:r/>
            <w:r>
              <w:rPr>
                <w:rFonts w:ascii="Calibri" w:hAnsi="Calibri"/>
                <w:b w:val="0"/>
                <w:sz w:val="14"/>
              </w:rPr>
              <w:t>geometry_guard</w:t>
            </w:r>
          </w:p>
        </w:tc>
        <w:tc>
          <w:tcPr>
            <w:tcW w:type="dxa" w:w="1944"/>
            <w:vAlign w:val="center"/>
          </w:tcPr>
          <w:p>
            <w:pPr>
              <w:jc w:val="left"/>
            </w:pPr>
            <w:r/>
            <w:r>
              <w:rPr>
                <w:rFonts w:ascii="Calibri" w:hAnsi="Calibri"/>
                <w:b w:val="0"/>
                <w:sz w:val="14"/>
              </w:rPr>
              <w:t>geometry guard on</w:t>
            </w:r>
          </w:p>
        </w:tc>
        <w:tc>
          <w:tcPr>
            <w:tcW w:type="dxa" w:w="2232"/>
            <w:vAlign w:val="center"/>
          </w:tcPr>
          <w:p>
            <w:pPr>
              <w:jc w:val="left"/>
            </w:pPr>
            <w:r/>
            <w:r>
              <w:rPr>
                <w:rFonts w:ascii="Calibri" w:hAnsi="Calibri"/>
                <w:b w:val="0"/>
                <w:sz w:val="14"/>
              </w:rPr>
              <w:t>strict-geometry-mac</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128.7</w:t>
            </w:r>
          </w:p>
        </w:tc>
        <w:tc>
          <w:tcPr>
            <w:tcW w:type="dxa" w:w="1296"/>
            <w:vAlign w:val="center"/>
          </w:tcPr>
          <w:p>
            <w:pPr>
              <w:jc w:val="left"/>
            </w:pPr>
            <w:r/>
            <w:r>
              <w:rPr>
                <w:rFonts w:ascii="Calibri" w:hAnsi="Calibri"/>
                <w:b w:val="0"/>
                <w:sz w:val="14"/>
              </w:rPr>
              <w:t>369.4</w:t>
            </w:r>
          </w:p>
        </w:tc>
        <w:tc>
          <w:tcPr>
            <w:tcW w:type="dxa" w:w="3456"/>
            <w:vAlign w:val="center"/>
          </w:tcPr>
          <w:p>
            <w:r>
              <w:t>Guarded policy; all six rows pass.</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0.4</w:t>
            </w:r>
          </w:p>
        </w:tc>
        <w:tc>
          <w:tcPr>
            <w:tcW w:type="dxa" w:w="2232"/>
            <w:vAlign w:val="center"/>
          </w:tcPr>
          <w:p>
            <w:pPr>
              <w:jc w:val="left"/>
            </w:pPr>
            <w:r/>
            <w:r>
              <w:rPr>
                <w:rFonts w:ascii="Calibri" w:hAnsi="Calibri"/>
                <w:b w:val="0"/>
                <w:sz w:val="14"/>
              </w:rPr>
              <w:t>0.4</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142.9</w:t>
            </w:r>
          </w:p>
        </w:tc>
        <w:tc>
          <w:tcPr>
            <w:tcW w:type="dxa" w:w="1296"/>
            <w:vAlign w:val="center"/>
          </w:tcPr>
          <w:p>
            <w:pPr>
              <w:jc w:val="left"/>
            </w:pPr>
            <w:r/>
            <w:r>
              <w:rPr>
                <w:rFonts w:ascii="Calibri" w:hAnsi="Calibri"/>
                <w:b w:val="0"/>
                <w:sz w:val="14"/>
              </w:rPr>
              <w:t>379.5</w:t>
            </w:r>
          </w:p>
        </w:tc>
        <w:tc>
          <w:tcPr>
            <w:tcW w:type="dxa" w:w="3456"/>
            <w:vAlign w:val="center"/>
          </w:tcPr>
          <w:p>
            <w:r>
              <w:t>Measured theta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0.5</w:t>
            </w:r>
          </w:p>
        </w:tc>
        <w:tc>
          <w:tcPr>
            <w:tcW w:type="dxa" w:w="2232"/>
            <w:vAlign w:val="center"/>
          </w:tcPr>
          <w:p>
            <w:pPr>
              <w:jc w:val="left"/>
            </w:pPr>
            <w:r/>
            <w:r>
              <w:rPr>
                <w:rFonts w:ascii="Calibri" w:hAnsi="Calibri"/>
                <w:b w:val="0"/>
                <w:sz w:val="14"/>
              </w:rPr>
              <w:t>0.5</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135.8</w:t>
            </w:r>
          </w:p>
        </w:tc>
        <w:tc>
          <w:tcPr>
            <w:tcW w:type="dxa" w:w="1296"/>
            <w:vAlign w:val="center"/>
          </w:tcPr>
          <w:p>
            <w:pPr>
              <w:jc w:val="left"/>
            </w:pPr>
            <w:r/>
            <w:r>
              <w:rPr>
                <w:rFonts w:ascii="Calibri" w:hAnsi="Calibri"/>
                <w:b w:val="0"/>
                <w:sz w:val="14"/>
              </w:rPr>
              <w:t>370.1</w:t>
            </w:r>
          </w:p>
        </w:tc>
        <w:tc>
          <w:tcPr>
            <w:tcW w:type="dxa" w:w="3456"/>
            <w:vAlign w:val="center"/>
          </w:tcPr>
          <w:p>
            <w:r>
              <w:t>Measured theta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0.6</w:t>
            </w:r>
          </w:p>
        </w:tc>
        <w:tc>
          <w:tcPr>
            <w:tcW w:type="dxa" w:w="2232"/>
            <w:vAlign w:val="center"/>
          </w:tcPr>
          <w:p>
            <w:pPr>
              <w:jc w:val="left"/>
            </w:pPr>
            <w:r/>
            <w:r>
              <w:rPr>
                <w:rFonts w:ascii="Calibri" w:hAnsi="Calibri"/>
                <w:b w:val="0"/>
                <w:sz w:val="14"/>
              </w:rPr>
              <w:t>0.6</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128.4</w:t>
            </w:r>
          </w:p>
        </w:tc>
        <w:tc>
          <w:tcPr>
            <w:tcW w:type="dxa" w:w="1296"/>
            <w:vAlign w:val="center"/>
          </w:tcPr>
          <w:p>
            <w:pPr>
              <w:jc w:val="left"/>
            </w:pPr>
            <w:r/>
            <w:r>
              <w:rPr>
                <w:rFonts w:ascii="Calibri" w:hAnsi="Calibri"/>
                <w:b w:val="0"/>
                <w:sz w:val="14"/>
              </w:rPr>
              <w:t>370.1</w:t>
            </w:r>
          </w:p>
        </w:tc>
        <w:tc>
          <w:tcPr>
            <w:tcW w:type="dxa" w:w="3456"/>
            <w:vAlign w:val="center"/>
          </w:tcPr>
          <w:p>
            <w:r>
              <w:t>Measured theta row; all tested theta values pass in this protocol.</w:t>
            </w:r>
          </w:p>
        </w:tc>
      </w:tr>
      <w:tr>
        <w:tc>
          <w:tcPr>
            <w:tcW w:type="dxa" w:w="1584"/>
            <w:vAlign w:val="center"/>
          </w:tcPr>
          <w:p>
            <w:pPr>
              <w:jc w:val="left"/>
            </w:pPr>
            <w:r/>
            <w:r>
              <w:rPr>
                <w:rFonts w:ascii="Calibri" w:hAnsi="Calibri"/>
                <w:b w:val="0"/>
                <w:sz w:val="14"/>
              </w:rPr>
              <w:t>opening_theta</w:t>
            </w:r>
          </w:p>
        </w:tc>
        <w:tc>
          <w:tcPr>
            <w:tcW w:type="dxa" w:w="1944"/>
            <w:vAlign w:val="center"/>
          </w:tcPr>
          <w:p>
            <w:pPr>
              <w:jc w:val="left"/>
            </w:pPr>
            <w:r/>
            <w:r>
              <w:rPr>
                <w:rFonts w:ascii="Calibri" w:hAnsi="Calibri"/>
                <w:b w:val="0"/>
                <w:sz w:val="14"/>
              </w:rPr>
              <w:t>theta 0.7</w:t>
            </w:r>
          </w:p>
        </w:tc>
        <w:tc>
          <w:tcPr>
            <w:tcW w:type="dxa" w:w="2232"/>
            <w:vAlign w:val="center"/>
          </w:tcPr>
          <w:p>
            <w:pPr>
              <w:jc w:val="left"/>
            </w:pPr>
            <w:r/>
            <w:r>
              <w:rPr>
                <w:rFonts w:ascii="Calibri" w:hAnsi="Calibri"/>
                <w:b w:val="0"/>
                <w:sz w:val="14"/>
              </w:rPr>
              <w:t>0.7</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126.2</w:t>
            </w:r>
          </w:p>
        </w:tc>
        <w:tc>
          <w:tcPr>
            <w:tcW w:type="dxa" w:w="1296"/>
            <w:vAlign w:val="center"/>
          </w:tcPr>
          <w:p>
            <w:pPr>
              <w:jc w:val="left"/>
            </w:pPr>
            <w:r/>
            <w:r>
              <w:rPr>
                <w:rFonts w:ascii="Calibri" w:hAnsi="Calibri"/>
                <w:b w:val="0"/>
                <w:sz w:val="14"/>
              </w:rPr>
              <w:t>369.8</w:t>
            </w:r>
          </w:p>
        </w:tc>
        <w:tc>
          <w:tcPr>
            <w:tcW w:type="dxa" w:w="3456"/>
            <w:vAlign w:val="center"/>
          </w:tcPr>
          <w:p>
            <w:r>
              <w:t>Measured theta row; all tested theta values pass in this protocol.</w:t>
            </w:r>
          </w:p>
        </w:tc>
      </w:tr>
      <w:tr>
        <w:tc>
          <w:tcPr>
            <w:tcW w:type="dxa" w:w="1584"/>
            <w:vAlign w:val="center"/>
          </w:tcPr>
          <w:p>
            <w:pPr>
              <w:jc w:val="left"/>
            </w:pPr>
            <w:r/>
            <w:r>
              <w:rPr>
                <w:rFonts w:ascii="Calibri" w:hAnsi="Calibri"/>
                <w:b w:val="0"/>
                <w:sz w:val="14"/>
              </w:rPr>
              <w:t>tail_indicator</w:t>
            </w:r>
          </w:p>
        </w:tc>
        <w:tc>
          <w:tcPr>
            <w:tcW w:type="dxa" w:w="1944"/>
            <w:vAlign w:val="center"/>
          </w:tcPr>
          <w:p>
            <w:pPr>
              <w:jc w:val="left"/>
            </w:pPr>
            <w:r/>
            <w:r>
              <w:rPr>
                <w:rFonts w:ascii="Calibri" w:hAnsi="Calibri"/>
                <w:b w:val="0"/>
                <w:sz w:val="14"/>
              </w:rPr>
              <w:t>tail indicator off</w:t>
            </w:r>
          </w:p>
        </w:tc>
        <w:tc>
          <w:tcPr>
            <w:tcW w:type="dxa" w:w="2232"/>
            <w:vAlign w:val="center"/>
          </w:tcPr>
          <w:p>
            <w:pPr>
              <w:jc w:val="left"/>
            </w:pPr>
            <w:r/>
            <w:r>
              <w:rPr>
                <w:rFonts w:ascii="Calibri" w:hAnsi="Calibri"/>
                <w:b w:val="0"/>
                <w:sz w:val="14"/>
              </w:rPr>
              <w:t>off</w:t>
            </w:r>
          </w:p>
        </w:tc>
        <w:tc>
          <w:tcPr>
            <w:tcW w:type="dxa" w:w="1080"/>
            <w:vAlign w:val="center"/>
          </w:tcPr>
          <w:p>
            <w:r>
              <w:t>0/6 accepted</w:t>
            </w:r>
          </w:p>
        </w:tc>
        <w:tc>
          <w:tcPr>
            <w:tcW w:type="dxa" w:w="1296"/>
            <w:vAlign w:val="center"/>
          </w:tcPr>
          <w:p>
            <w:pPr>
              <w:jc w:val="left"/>
            </w:pPr>
            <w:r/>
            <w:r>
              <w:rPr>
                <w:rFonts w:ascii="Calibri" w:hAnsi="Calibri"/>
                <w:b w:val="0"/>
                <w:sz w:val="14"/>
              </w:rPr>
              <w:t>NA</w:t>
            </w:r>
          </w:p>
        </w:tc>
        <w:tc>
          <w:tcPr>
            <w:tcW w:type="dxa" w:w="1512"/>
            <w:vAlign w:val="center"/>
          </w:tcPr>
          <w:p>
            <w:pPr>
              <w:jc w:val="left"/>
            </w:pPr>
            <w:r/>
            <w:r>
              <w:rPr>
                <w:rFonts w:ascii="Calibri" w:hAnsi="Calibri"/>
                <w:b w:val="0"/>
                <w:sz w:val="14"/>
              </w:rPr>
              <w:t>NA</w:t>
            </w:r>
          </w:p>
        </w:tc>
        <w:tc>
          <w:tcPr>
            <w:tcW w:type="dxa" w:w="1296"/>
            <w:vAlign w:val="center"/>
          </w:tcPr>
          <w:p>
            <w:pPr>
              <w:jc w:val="left"/>
            </w:pPr>
            <w:r/>
            <w:r>
              <w:rPr>
                <w:rFonts w:ascii="Calibri" w:hAnsi="Calibri"/>
                <w:b w:val="0"/>
                <w:sz w:val="14"/>
              </w:rPr>
              <w:t>NA</w:t>
            </w:r>
          </w:p>
        </w:tc>
        <w:tc>
          <w:tcPr>
            <w:tcW w:type="dxa" w:w="1296"/>
            <w:vAlign w:val="center"/>
          </w:tcPr>
          <w:p>
            <w:pPr>
              <w:jc w:val="left"/>
            </w:pPr>
            <w:r/>
            <w:r>
              <w:rPr>
                <w:rFonts w:ascii="Calibri" w:hAnsi="Calibri"/>
                <w:b w:val="0"/>
                <w:sz w:val="14"/>
              </w:rPr>
              <w:t>NA</w:t>
            </w:r>
          </w:p>
        </w:tc>
        <w:tc>
          <w:tcPr>
            <w:tcW w:type="dxa" w:w="3456"/>
            <w:vAlign w:val="center"/>
          </w:tcPr>
          <w:p>
            <w:r>
              <w:t>Guarded validator stops this policy before solving; no numerical residuals are produced.</w:t>
            </w:r>
          </w:p>
        </w:tc>
      </w:tr>
      <w:tr>
        <w:tc>
          <w:tcPr>
            <w:tcW w:type="dxa" w:w="1584"/>
            <w:vAlign w:val="center"/>
          </w:tcPr>
          <w:p>
            <w:pPr>
              <w:jc w:val="left"/>
            </w:pPr>
            <w:r/>
            <w:r>
              <w:rPr>
                <w:rFonts w:ascii="Calibri" w:hAnsi="Calibri"/>
                <w:b w:val="0"/>
                <w:sz w:val="14"/>
              </w:rPr>
              <w:t>tail_indicator</w:t>
            </w:r>
          </w:p>
        </w:tc>
        <w:tc>
          <w:tcPr>
            <w:tcW w:type="dxa" w:w="1944"/>
            <w:vAlign w:val="center"/>
          </w:tcPr>
          <w:p>
            <w:pPr>
              <w:jc w:val="left"/>
            </w:pPr>
            <w:r/>
            <w:r>
              <w:rPr>
                <w:rFonts w:ascii="Calibri" w:hAnsi="Calibri"/>
                <w:b w:val="0"/>
                <w:sz w:val="14"/>
              </w:rPr>
              <w:t>tail indicator on</w:t>
            </w:r>
          </w:p>
        </w:tc>
        <w:tc>
          <w:tcPr>
            <w:tcW w:type="dxa" w:w="2232"/>
            <w:vAlign w:val="center"/>
          </w:tcPr>
          <w:p>
            <w:pPr>
              <w:jc w:val="left"/>
            </w:pPr>
            <w:r/>
            <w:r>
              <w:rPr>
                <w:rFonts w:ascii="Calibri" w:hAnsi="Calibri"/>
                <w:b w:val="0"/>
                <w:sz w:val="14"/>
              </w:rPr>
              <w:t>operator-tail-static</w:t>
            </w:r>
          </w:p>
        </w:tc>
        <w:tc>
          <w:tcPr>
            <w:tcW w:type="dxa" w:w="1080"/>
            <w:vAlign w:val="center"/>
          </w:tcPr>
          <w:p>
            <w:pPr>
              <w:jc w:val="left"/>
            </w:pPr>
            <w:r/>
            <w:r>
              <w:rPr>
                <w:rFonts w:ascii="Calibri" w:hAnsi="Calibri"/>
                <w:b w:val="0"/>
                <w:sz w:val="14"/>
              </w:rPr>
              <w:t>6/6 ok</w:t>
            </w:r>
          </w:p>
        </w:tc>
        <w:tc>
          <w:tcPr>
            <w:tcW w:type="dxa" w:w="1296"/>
            <w:vAlign w:val="center"/>
          </w:tcPr>
          <w:p>
            <w:pPr>
              <w:jc w:val="left"/>
            </w:pPr>
            <w:r/>
            <w:r>
              <w:rPr>
                <w:rFonts w:ascii="Calibri" w:hAnsi="Calibri"/>
                <w:b w:val="0"/>
                <w:sz w:val="14"/>
              </w:rPr>
              <w:t>0.003</w:t>
            </w:r>
          </w:p>
        </w:tc>
        <w:tc>
          <w:tcPr>
            <w:tcW w:type="dxa" w:w="1512"/>
            <w:vAlign w:val="center"/>
          </w:tcPr>
          <w:p>
            <w:pPr>
              <w:jc w:val="left"/>
            </w:pPr>
            <w:r/>
            <w:r>
              <w:rPr>
                <w:rFonts w:ascii="Calibri" w:hAnsi="Calibri"/>
                <w:b w:val="0"/>
                <w:sz w:val="14"/>
              </w:rPr>
              <w:t>0.003</w:t>
            </w:r>
          </w:p>
        </w:tc>
        <w:tc>
          <w:tcPr>
            <w:tcW w:type="dxa" w:w="1296"/>
            <w:vAlign w:val="center"/>
          </w:tcPr>
          <w:p>
            <w:pPr>
              <w:jc w:val="left"/>
            </w:pPr>
            <w:r/>
            <w:r>
              <w:rPr>
                <w:rFonts w:ascii="Calibri" w:hAnsi="Calibri"/>
                <w:b w:val="0"/>
                <w:sz w:val="14"/>
              </w:rPr>
              <w:t>126.1</w:t>
            </w:r>
          </w:p>
        </w:tc>
        <w:tc>
          <w:tcPr>
            <w:tcW w:type="dxa" w:w="1296"/>
            <w:vAlign w:val="center"/>
          </w:tcPr>
          <w:p>
            <w:pPr>
              <w:jc w:val="left"/>
            </w:pPr>
            <w:r/>
            <w:r>
              <w:rPr>
                <w:rFonts w:ascii="Calibri" w:hAnsi="Calibri"/>
                <w:b w:val="0"/>
                <w:sz w:val="14"/>
              </w:rPr>
              <w:t>369.7</w:t>
            </w:r>
          </w:p>
        </w:tc>
        <w:tc>
          <w:tcPr>
            <w:tcW w:type="dxa" w:w="3456"/>
            <w:vAlign w:val="center"/>
          </w:tcPr>
          <w:p>
            <w:r>
              <w:t>Tail-refined policy; all six rows pass.</w:t>
            </w:r>
          </w:p>
        </w:tc>
      </w:tr>
    </w:tbl>
    <w:p/>
    <w:p>
      <w:pPr>
        <w:pStyle w:val="Heading2"/>
      </w:pPr>
      <w:r>
        <w:t>Table S3. Per-fixture sensitivity rows.</w:t>
      </w:r>
    </w:p>
    <w:tbl>
      <w:tblPr>
        <w:tblStyle w:val="TableGrid"/>
        <w:tblW w:type="auto" w:w="0"/>
        <w:tblLayout w:type="fixed"/>
        <w:tblLook w:firstColumn="1" w:firstRow="1" w:lastColumn="0" w:lastRow="0" w:noHBand="0" w:noVBand="1" w:val="04A0"/>
      </w:tblPr>
      <w:tblGrid>
        <w:gridCol w:w="1176"/>
        <w:gridCol w:w="1176"/>
        <w:gridCol w:w="1176"/>
        <w:gridCol w:w="1176"/>
        <w:gridCol w:w="1176"/>
        <w:gridCol w:w="1176"/>
        <w:gridCol w:w="1176"/>
        <w:gridCol w:w="1176"/>
        <w:gridCol w:w="1176"/>
        <w:gridCol w:w="1176"/>
        <w:gridCol w:w="1176"/>
        <w:gridCol w:w="1176"/>
      </w:tblGrid>
      <w:tr>
        <w:tc>
          <w:tcPr>
            <w:tcW w:type="dxa" w:w="936"/>
            <w:vAlign w:val="center"/>
            <w:shd w:fill="E8EEF5"/>
          </w:tcPr>
          <w:p>
            <w:pPr>
              <w:jc w:val="left"/>
            </w:pPr>
            <w:r>
              <w:rPr>
                <w:b/>
              </w:rPr>
            </w:r>
            <w:r>
              <w:rPr>
                <w:rFonts w:ascii="Calibri" w:hAnsi="Calibri"/>
                <w:b/>
                <w:sz w:val="16"/>
              </w:rPr>
              <w:t>Fixture</w:t>
            </w:r>
          </w:p>
        </w:tc>
        <w:tc>
          <w:tcPr>
            <w:tcW w:type="dxa" w:w="1440"/>
            <w:vAlign w:val="center"/>
            <w:shd w:fill="E8EEF5"/>
          </w:tcPr>
          <w:p>
            <w:pPr>
              <w:jc w:val="left"/>
            </w:pPr>
            <w:r>
              <w:rPr>
                <w:b/>
              </w:rPr>
            </w:r>
            <w:r>
              <w:rPr>
                <w:rFonts w:ascii="Calibri" w:hAnsi="Calibri"/>
                <w:b/>
                <w:sz w:val="16"/>
              </w:rPr>
              <w:t>Axis</w:t>
            </w:r>
          </w:p>
        </w:tc>
        <w:tc>
          <w:tcPr>
            <w:tcW w:type="dxa" w:w="1800"/>
            <w:vAlign w:val="center"/>
            <w:shd w:fill="E8EEF5"/>
          </w:tcPr>
          <w:p>
            <w:pPr>
              <w:jc w:val="left"/>
            </w:pPr>
            <w:r>
              <w:rPr>
                <w:b/>
              </w:rPr>
            </w:r>
            <w:r>
              <w:rPr>
                <w:rFonts w:ascii="Calibri" w:hAnsi="Calibri"/>
                <w:b/>
                <w:sz w:val="16"/>
              </w:rPr>
              <w:t>Row</w:t>
            </w:r>
          </w:p>
        </w:tc>
        <w:tc>
          <w:tcPr>
            <w:tcW w:type="dxa" w:w="1944"/>
            <w:vAlign w:val="center"/>
            <w:shd w:fill="E8EEF5"/>
          </w:tcPr>
          <w:p>
            <w:pPr>
              <w:jc w:val="left"/>
            </w:pPr>
            <w:r>
              <w:rPr>
                <w:b/>
              </w:rPr>
            </w:r>
            <w:r>
              <w:rPr>
                <w:rFonts w:ascii="Calibri" w:hAnsi="Calibri"/>
                <w:b/>
                <w:sz w:val="16"/>
              </w:rPr>
              <w:t>Value</w:t>
            </w:r>
          </w:p>
        </w:tc>
        <w:tc>
          <w:tcPr>
            <w:tcW w:type="dxa" w:w="792"/>
            <w:vAlign w:val="center"/>
            <w:shd w:fill="E8EEF5"/>
          </w:tcPr>
          <w:p>
            <w:pPr>
              <w:jc w:val="left"/>
            </w:pPr>
            <w:r>
              <w:rPr>
                <w:b/>
              </w:rPr>
            </w:r>
            <w:r>
              <w:rPr>
                <w:rFonts w:ascii="Calibri" w:hAnsi="Calibri"/>
                <w:b/>
                <w:sz w:val="16"/>
              </w:rPr>
              <w:t>Status</w:t>
            </w:r>
          </w:p>
        </w:tc>
        <w:tc>
          <w:tcPr>
            <w:tcW w:type="dxa" w:w="1368"/>
            <w:vAlign w:val="center"/>
            <w:shd w:fill="E8EEF5"/>
          </w:tcPr>
          <w:p>
            <w:pPr>
              <w:jc w:val="left"/>
            </w:pPr>
            <w:r>
              <w:rPr>
                <w:b/>
              </w:rPr>
            </w:r>
            <w:r>
              <w:rPr>
                <w:rFonts w:ascii="Calibri" w:hAnsi="Calibri"/>
                <w:b/>
                <w:sz w:val="16"/>
              </w:rPr>
              <w:t>Failure class</w:t>
            </w:r>
          </w:p>
        </w:tc>
        <w:tc>
          <w:tcPr>
            <w:tcW w:type="dxa" w:w="1152"/>
            <w:vAlign w:val="center"/>
            <w:shd w:fill="E8EEF5"/>
          </w:tcPr>
          <w:p>
            <w:pPr>
              <w:jc w:val="left"/>
            </w:pPr>
            <w:r>
              <w:rPr>
                <w:b/>
              </w:rPr>
            </w:r>
            <w:r>
              <w:rPr>
                <w:rFonts w:ascii="Calibri" w:hAnsi="Calibri"/>
                <w:b/>
                <w:sz w:val="16"/>
              </w:rPr>
              <w:t>Audit RMS</w:t>
            </w:r>
          </w:p>
        </w:tc>
        <w:tc>
          <w:tcPr>
            <w:tcW w:type="dxa" w:w="1440"/>
            <w:vAlign w:val="center"/>
            <w:shd w:fill="E8EEF5"/>
          </w:tcPr>
          <w:p>
            <w:pPr>
              <w:jc w:val="left"/>
            </w:pPr>
            <w:r>
              <w:rPr>
                <w:b/>
              </w:rPr>
            </w:r>
            <w:r>
              <w:rPr>
                <w:rFonts w:ascii="Calibri" w:hAnsi="Calibri"/>
                <w:b/>
                <w:sz w:val="16"/>
              </w:rPr>
              <w:t>Sampled direct residual</w:t>
            </w:r>
          </w:p>
        </w:tc>
        <w:tc>
          <w:tcPr>
            <w:tcW w:type="dxa" w:w="1224"/>
            <w:vAlign w:val="center"/>
            <w:shd w:fill="E8EEF5"/>
          </w:tcPr>
          <w:p>
            <w:pPr>
              <w:jc w:val="left"/>
            </w:pPr>
            <w:r>
              <w:rPr>
                <w:b/>
              </w:rPr>
            </w:r>
            <w:r>
              <w:rPr>
                <w:rFonts w:ascii="Calibri" w:hAnsi="Calibri"/>
                <w:b/>
                <w:sz w:val="16"/>
              </w:rPr>
              <w:t>True residual</w:t>
            </w:r>
          </w:p>
        </w:tc>
        <w:tc>
          <w:tcPr>
            <w:tcW w:type="dxa" w:w="648"/>
            <w:vAlign w:val="center"/>
            <w:shd w:fill="E8EEF5"/>
          </w:tcPr>
          <w:p>
            <w:pPr>
              <w:jc w:val="left"/>
            </w:pPr>
            <w:r>
              <w:rPr>
                <w:b/>
              </w:rPr>
            </w:r>
            <w:r>
              <w:rPr>
                <w:rFonts w:ascii="Calibri" w:hAnsi="Calibri"/>
                <w:b/>
                <w:sz w:val="16"/>
              </w:rPr>
              <w:t>Iter.</w:t>
            </w:r>
          </w:p>
        </w:tc>
        <w:tc>
          <w:tcPr>
            <w:tcW w:type="dxa" w:w="936"/>
            <w:vAlign w:val="center"/>
            <w:shd w:fill="E8EEF5"/>
          </w:tcPr>
          <w:p>
            <w:pPr>
              <w:jc w:val="left"/>
            </w:pPr>
            <w:r>
              <w:rPr>
                <w:b/>
              </w:rPr>
            </w:r>
            <w:r>
              <w:rPr>
                <w:rFonts w:ascii="Calibri" w:hAnsi="Calibri"/>
                <w:b/>
                <w:sz w:val="16"/>
              </w:rPr>
              <w:t>Wall (s)</w:t>
            </w:r>
          </w:p>
        </w:tc>
        <w:tc>
          <w:tcPr>
            <w:tcW w:type="dxa" w:w="936"/>
            <w:vAlign w:val="center"/>
            <w:shd w:fill="E8EEF5"/>
          </w:tcPr>
          <w:p>
            <w:pPr>
              <w:jc w:val="left"/>
            </w:pPr>
            <w:r>
              <w:rPr>
                <w:b/>
              </w:rPr>
            </w:r>
            <w:r>
              <w:rPr>
                <w:rFonts w:ascii="Calibri" w:hAnsi="Calibri"/>
                <w:b/>
                <w:sz w:val="16"/>
              </w:rPr>
              <w:t>RSS (MB)</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282.8</w:t>
            </w:r>
          </w:p>
        </w:tc>
        <w:tc>
          <w:tcPr>
            <w:tcW w:type="dxa" w:w="936"/>
            <w:vAlign w:val="center"/>
          </w:tcPr>
          <w:p>
            <w:pPr>
              <w:jc w:val="left"/>
            </w:pPr>
            <w:r/>
            <w:r>
              <w:rPr>
                <w:rFonts w:ascii="Calibri" w:hAnsi="Calibri"/>
                <w:b w:val="0"/>
                <w:sz w:val="14"/>
              </w:rPr>
              <w:t>369.3</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56.2</w:t>
            </w:r>
          </w:p>
        </w:tc>
        <w:tc>
          <w:tcPr>
            <w:tcW w:type="dxa" w:w="936"/>
            <w:vAlign w:val="center"/>
          </w:tcPr>
          <w:p>
            <w:pPr>
              <w:jc w:val="left"/>
            </w:pPr>
            <w:r/>
            <w:r>
              <w:rPr>
                <w:rFonts w:ascii="Calibri" w:hAnsi="Calibri"/>
                <w:b w:val="0"/>
                <w:sz w:val="14"/>
              </w:rPr>
              <w:t>63.3</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152.5</w:t>
            </w:r>
          </w:p>
        </w:tc>
        <w:tc>
          <w:tcPr>
            <w:tcW w:type="dxa" w:w="936"/>
            <w:vAlign w:val="center"/>
          </w:tcPr>
          <w:p>
            <w:pPr>
              <w:jc w:val="left"/>
            </w:pPr>
            <w:r/>
            <w:r>
              <w:rPr>
                <w:rFonts w:ascii="Calibri" w:hAnsi="Calibri"/>
                <w:b w:val="0"/>
                <w:sz w:val="14"/>
              </w:rPr>
              <w:t>144.1</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46.3</w:t>
            </w:r>
          </w:p>
        </w:tc>
        <w:tc>
          <w:tcPr>
            <w:tcW w:type="dxa" w:w="936"/>
            <w:vAlign w:val="center"/>
          </w:tcPr>
          <w:p>
            <w:pPr>
              <w:jc w:val="left"/>
            </w:pPr>
            <w:r/>
            <w:r>
              <w:rPr>
                <w:rFonts w:ascii="Calibri" w:hAnsi="Calibri"/>
                <w:b w:val="0"/>
                <w:sz w:val="14"/>
              </w:rPr>
              <w:t>54.8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113.4</w:t>
            </w:r>
          </w:p>
        </w:tc>
        <w:tc>
          <w:tcPr>
            <w:tcW w:type="dxa" w:w="936"/>
            <w:vAlign w:val="center"/>
          </w:tcPr>
          <w:p>
            <w:pPr>
              <w:jc w:val="left"/>
            </w:pPr>
            <w:r/>
            <w:r>
              <w:rPr>
                <w:rFonts w:ascii="Calibri" w:hAnsi="Calibri"/>
                <w:b w:val="0"/>
                <w:sz w:val="14"/>
              </w:rPr>
              <w:t>137.9</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baseline</w:t>
            </w:r>
          </w:p>
        </w:tc>
        <w:tc>
          <w:tcPr>
            <w:tcW w:type="dxa" w:w="1800"/>
            <w:vAlign w:val="center"/>
          </w:tcPr>
          <w:p>
            <w:pPr>
              <w:jc w:val="left"/>
            </w:pPr>
            <w:r/>
            <w:r>
              <w:rPr>
                <w:rFonts w:ascii="Calibri" w:hAnsi="Calibri"/>
                <w:b w:val="0"/>
                <w:sz w:val="14"/>
              </w:rPr>
              <w:t>baseline guarded p4</w:t>
            </w:r>
          </w:p>
        </w:tc>
        <w:tc>
          <w:tcPr>
            <w:tcW w:type="dxa" w:w="1944"/>
            <w:vAlign w:val="center"/>
          </w:tcPr>
          <w:p>
            <w:pPr>
              <w:jc w:val="left"/>
            </w:pPr>
            <w:r/>
            <w:r>
              <w:rPr>
                <w:rFonts w:ascii="Calibri" w:hAnsi="Calibri"/>
                <w:b w:val="0"/>
                <w:sz w:val="14"/>
              </w:rPr>
              <w:t>theta 0.6; tail on; guard theta 0.5; ILU cap 64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235.3</w:t>
            </w:r>
          </w:p>
        </w:tc>
        <w:tc>
          <w:tcPr>
            <w:tcW w:type="dxa" w:w="936"/>
            <w:vAlign w:val="center"/>
          </w:tcPr>
          <w:p>
            <w:pPr>
              <w:jc w:val="left"/>
            </w:pPr>
            <w:r/>
            <w:r>
              <w:rPr>
                <w:rFonts w:ascii="Calibri" w:hAnsi="Calibri"/>
                <w:b w:val="0"/>
                <w:sz w:val="14"/>
              </w:rPr>
              <w:t>172.5</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2.356e-11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286.5</w:t>
            </w:r>
          </w:p>
        </w:tc>
        <w:tc>
          <w:tcPr>
            <w:tcW w:type="dxa" w:w="936"/>
            <w:vAlign w:val="center"/>
          </w:tcPr>
          <w:p>
            <w:pPr>
              <w:jc w:val="left"/>
            </w:pPr>
            <w:r/>
            <w:r>
              <w:rPr>
                <w:rFonts w:ascii="Calibri" w:hAnsi="Calibri"/>
                <w:b w:val="0"/>
                <w:sz w:val="14"/>
              </w:rPr>
              <w:t>379.5</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5.508e-06</w:t>
            </w:r>
          </w:p>
        </w:tc>
        <w:tc>
          <w:tcPr>
            <w:tcW w:type="dxa" w:w="1440"/>
            <w:vAlign w:val="center"/>
          </w:tcPr>
          <w:p>
            <w:pPr>
              <w:jc w:val="left"/>
            </w:pPr>
            <w:r/>
            <w:r>
              <w:rPr>
                <w:rFonts w:ascii="Calibri" w:hAnsi="Calibri"/>
                <w:b w:val="0"/>
                <w:sz w:val="14"/>
              </w:rPr>
              <w:t>5.508e-06</w:t>
            </w:r>
          </w:p>
        </w:tc>
        <w:tc>
          <w:tcPr>
            <w:tcW w:type="dxa" w:w="1224"/>
            <w:vAlign w:val="center"/>
          </w:tcPr>
          <w:p>
            <w:pPr>
              <w:jc w:val="left"/>
            </w:pPr>
            <w:r/>
            <w:r>
              <w:rPr>
                <w:rFonts w:ascii="Calibri" w:hAnsi="Calibri"/>
                <w:b w:val="0"/>
                <w:sz w:val="14"/>
              </w:rPr>
              <w:t>1.790e-14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64.2</w:t>
            </w:r>
          </w:p>
        </w:tc>
        <w:tc>
          <w:tcPr>
            <w:tcW w:type="dxa" w:w="936"/>
            <w:vAlign w:val="center"/>
          </w:tcPr>
          <w:p>
            <w:pPr>
              <w:jc w:val="left"/>
            </w:pPr>
            <w:r/>
            <w:r>
              <w:rPr>
                <w:rFonts w:ascii="Calibri" w:hAnsi="Calibri"/>
                <w:b w:val="0"/>
                <w:sz w:val="14"/>
              </w:rPr>
              <w:t>63.7</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1.423e-05</w:t>
            </w:r>
          </w:p>
        </w:tc>
        <w:tc>
          <w:tcPr>
            <w:tcW w:type="dxa" w:w="1440"/>
            <w:vAlign w:val="center"/>
          </w:tcPr>
          <w:p>
            <w:pPr>
              <w:jc w:val="left"/>
            </w:pPr>
            <w:r/>
            <w:r>
              <w:rPr>
                <w:rFonts w:ascii="Calibri" w:hAnsi="Calibri"/>
                <w:b w:val="0"/>
                <w:sz w:val="14"/>
              </w:rPr>
              <w:t>1.423e-05</w:t>
            </w:r>
          </w:p>
        </w:tc>
        <w:tc>
          <w:tcPr>
            <w:tcW w:type="dxa" w:w="1224"/>
            <w:vAlign w:val="center"/>
          </w:tcPr>
          <w:p>
            <w:pPr>
              <w:jc w:val="left"/>
            </w:pPr>
            <w:r/>
            <w:r>
              <w:rPr>
                <w:rFonts w:ascii="Calibri" w:hAnsi="Calibri"/>
                <w:b w:val="0"/>
                <w:sz w:val="14"/>
              </w:rPr>
              <w:t>2.027e-13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166.4</w:t>
            </w:r>
          </w:p>
        </w:tc>
        <w:tc>
          <w:tcPr>
            <w:tcW w:type="dxa" w:w="936"/>
            <w:vAlign w:val="center"/>
          </w:tcPr>
          <w:p>
            <w:pPr>
              <w:jc w:val="left"/>
            </w:pPr>
            <w:r/>
            <w:r>
              <w:rPr>
                <w:rFonts w:ascii="Calibri" w:hAnsi="Calibri"/>
                <w:b w:val="0"/>
                <w:sz w:val="14"/>
              </w:rPr>
              <w:t>144.1</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5.338e-06</w:t>
            </w:r>
          </w:p>
        </w:tc>
        <w:tc>
          <w:tcPr>
            <w:tcW w:type="dxa" w:w="1440"/>
            <w:vAlign w:val="center"/>
          </w:tcPr>
          <w:p>
            <w:pPr>
              <w:jc w:val="left"/>
            </w:pPr>
            <w:r/>
            <w:r>
              <w:rPr>
                <w:rFonts w:ascii="Calibri" w:hAnsi="Calibri"/>
                <w:b w:val="0"/>
                <w:sz w:val="14"/>
              </w:rPr>
              <w:t>5.338e-06</w:t>
            </w:r>
          </w:p>
        </w:tc>
        <w:tc>
          <w:tcPr>
            <w:tcW w:type="dxa" w:w="1224"/>
            <w:vAlign w:val="center"/>
          </w:tcPr>
          <w:p>
            <w:pPr>
              <w:jc w:val="left"/>
            </w:pPr>
            <w:r/>
            <w:r>
              <w:rPr>
                <w:rFonts w:ascii="Calibri" w:hAnsi="Calibri"/>
                <w:b w:val="0"/>
                <w:sz w:val="14"/>
              </w:rPr>
              <w:t>1.105e-12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49.6</w:t>
            </w:r>
          </w:p>
        </w:tc>
        <w:tc>
          <w:tcPr>
            <w:tcW w:type="dxa" w:w="936"/>
            <w:vAlign w:val="center"/>
          </w:tcPr>
          <w:p>
            <w:pPr>
              <w:jc w:val="left"/>
            </w:pPr>
            <w:r/>
            <w:r>
              <w:rPr>
                <w:rFonts w:ascii="Calibri" w:hAnsi="Calibri"/>
                <w:b w:val="0"/>
                <w:sz w:val="14"/>
              </w:rPr>
              <w:t>53.1</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7.955e-06</w:t>
            </w:r>
          </w:p>
        </w:tc>
        <w:tc>
          <w:tcPr>
            <w:tcW w:type="dxa" w:w="1440"/>
            <w:vAlign w:val="center"/>
          </w:tcPr>
          <w:p>
            <w:pPr>
              <w:jc w:val="left"/>
            </w:pPr>
            <w:r/>
            <w:r>
              <w:rPr>
                <w:rFonts w:ascii="Calibri" w:hAnsi="Calibri"/>
                <w:b w:val="0"/>
                <w:sz w:val="14"/>
              </w:rPr>
              <w:t>7.955e-06</w:t>
            </w:r>
          </w:p>
        </w:tc>
        <w:tc>
          <w:tcPr>
            <w:tcW w:type="dxa" w:w="1224"/>
            <w:vAlign w:val="center"/>
          </w:tcPr>
          <w:p>
            <w:pPr>
              <w:jc w:val="left"/>
            </w:pPr>
            <w:r/>
            <w:r>
              <w:rPr>
                <w:rFonts w:ascii="Calibri" w:hAnsi="Calibri"/>
                <w:b w:val="0"/>
                <w:sz w:val="14"/>
              </w:rPr>
              <w:t>7.952e-14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119.5</w:t>
            </w:r>
          </w:p>
        </w:tc>
        <w:tc>
          <w:tcPr>
            <w:tcW w:type="dxa" w:w="936"/>
            <w:vAlign w:val="center"/>
          </w:tcPr>
          <w:p>
            <w:pPr>
              <w:jc w:val="left"/>
            </w:pPr>
            <w:r/>
            <w:r>
              <w:rPr>
                <w:rFonts w:ascii="Calibri" w:hAnsi="Calibri"/>
                <w:b w:val="0"/>
                <w:sz w:val="14"/>
              </w:rPr>
              <w:t>138.4</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0.4</w:t>
            </w:r>
          </w:p>
        </w:tc>
        <w:tc>
          <w:tcPr>
            <w:tcW w:type="dxa" w:w="1944"/>
            <w:vAlign w:val="center"/>
          </w:tcPr>
          <w:p>
            <w:pPr>
              <w:jc w:val="left"/>
            </w:pPr>
            <w:r/>
            <w:r>
              <w:rPr>
                <w:rFonts w:ascii="Calibri" w:hAnsi="Calibri"/>
                <w:b w:val="0"/>
                <w:sz w:val="14"/>
              </w:rPr>
              <w:t>0.4</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7.625e-05</w:t>
            </w:r>
          </w:p>
        </w:tc>
        <w:tc>
          <w:tcPr>
            <w:tcW w:type="dxa" w:w="1440"/>
            <w:vAlign w:val="center"/>
          </w:tcPr>
          <w:p>
            <w:pPr>
              <w:jc w:val="left"/>
            </w:pPr>
            <w:r/>
            <w:r>
              <w:rPr>
                <w:rFonts w:ascii="Calibri" w:hAnsi="Calibri"/>
                <w:b w:val="0"/>
                <w:sz w:val="14"/>
              </w:rPr>
              <w:t>7.625e-05</w:t>
            </w:r>
          </w:p>
        </w:tc>
        <w:tc>
          <w:tcPr>
            <w:tcW w:type="dxa" w:w="1224"/>
            <w:vAlign w:val="center"/>
          </w:tcPr>
          <w:p>
            <w:pPr>
              <w:jc w:val="left"/>
            </w:pPr>
            <w:r/>
            <w:r>
              <w:rPr>
                <w:rFonts w:ascii="Calibri" w:hAnsi="Calibri"/>
                <w:b w:val="0"/>
                <w:sz w:val="14"/>
              </w:rPr>
              <w:t>8.127e-13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290</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280.7</w:t>
            </w:r>
          </w:p>
        </w:tc>
        <w:tc>
          <w:tcPr>
            <w:tcW w:type="dxa" w:w="936"/>
            <w:vAlign w:val="center"/>
          </w:tcPr>
          <w:p>
            <w:pPr>
              <w:jc w:val="left"/>
            </w:pPr>
            <w:r/>
            <w:r>
              <w:rPr>
                <w:rFonts w:ascii="Calibri" w:hAnsi="Calibri"/>
                <w:b w:val="0"/>
                <w:sz w:val="14"/>
              </w:rPr>
              <w:t>370.1</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62.1</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153</w:t>
            </w:r>
          </w:p>
        </w:tc>
        <w:tc>
          <w:tcPr>
            <w:tcW w:type="dxa" w:w="936"/>
            <w:vAlign w:val="center"/>
          </w:tcPr>
          <w:p>
            <w:pPr>
              <w:jc w:val="left"/>
            </w:pPr>
            <w:r/>
            <w:r>
              <w:rPr>
                <w:rFonts w:ascii="Calibri" w:hAnsi="Calibri"/>
                <w:b w:val="0"/>
                <w:sz w:val="14"/>
              </w:rPr>
              <w:t>144.8</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47.9</w:t>
            </w:r>
          </w:p>
        </w:tc>
        <w:tc>
          <w:tcPr>
            <w:tcW w:type="dxa" w:w="936"/>
            <w:vAlign w:val="center"/>
          </w:tcPr>
          <w:p>
            <w:pPr>
              <w:jc w:val="left"/>
            </w:pPr>
            <w:r/>
            <w:r>
              <w:rPr>
                <w:rFonts w:ascii="Calibri" w:hAnsi="Calibri"/>
                <w:b w:val="0"/>
                <w:sz w:val="14"/>
              </w:rPr>
              <w:t>54.3</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118.5</w:t>
            </w:r>
          </w:p>
        </w:tc>
        <w:tc>
          <w:tcPr>
            <w:tcW w:type="dxa" w:w="936"/>
            <w:vAlign w:val="center"/>
          </w:tcPr>
          <w:p>
            <w:pPr>
              <w:jc w:val="left"/>
            </w:pPr>
            <w:r/>
            <w:r>
              <w:rPr>
                <w:rFonts w:ascii="Calibri" w:hAnsi="Calibri"/>
                <w:b w:val="0"/>
                <w:sz w:val="14"/>
              </w:rPr>
              <w:t>139</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0.5</w:t>
            </w:r>
          </w:p>
        </w:tc>
        <w:tc>
          <w:tcPr>
            <w:tcW w:type="dxa" w:w="1944"/>
            <w:vAlign w:val="center"/>
          </w:tcPr>
          <w:p>
            <w:pPr>
              <w:jc w:val="left"/>
            </w:pPr>
            <w:r/>
            <w:r>
              <w:rPr>
                <w:rFonts w:ascii="Calibri" w:hAnsi="Calibri"/>
                <w:b w:val="0"/>
                <w:sz w:val="14"/>
              </w:rPr>
              <w:t>0.5</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213</w:t>
            </w:r>
          </w:p>
        </w:tc>
        <w:tc>
          <w:tcPr>
            <w:tcW w:type="dxa" w:w="936"/>
            <w:vAlign w:val="center"/>
          </w:tcPr>
          <w:p>
            <w:pPr>
              <w:jc w:val="left"/>
            </w:pPr>
            <w:r/>
            <w:r>
              <w:rPr>
                <w:rFonts w:ascii="Calibri" w:hAnsi="Calibri"/>
                <w:b w:val="0"/>
                <w:sz w:val="14"/>
              </w:rPr>
              <w:t>172.5</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265.7</w:t>
            </w:r>
          </w:p>
        </w:tc>
        <w:tc>
          <w:tcPr>
            <w:tcW w:type="dxa" w:w="936"/>
            <w:vAlign w:val="center"/>
          </w:tcPr>
          <w:p>
            <w:pPr>
              <w:jc w:val="left"/>
            </w:pPr>
            <w:r/>
            <w:r>
              <w:rPr>
                <w:rFonts w:ascii="Calibri" w:hAnsi="Calibri"/>
                <w:b w:val="0"/>
                <w:sz w:val="14"/>
              </w:rPr>
              <w:t>370.1</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59.4</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145.4</w:t>
            </w:r>
          </w:p>
        </w:tc>
        <w:tc>
          <w:tcPr>
            <w:tcW w:type="dxa" w:w="936"/>
            <w:vAlign w:val="center"/>
          </w:tcPr>
          <w:p>
            <w:pPr>
              <w:jc w:val="left"/>
            </w:pPr>
            <w:r/>
            <w:r>
              <w:rPr>
                <w:rFonts w:ascii="Calibri" w:hAnsi="Calibri"/>
                <w:b w:val="0"/>
                <w:sz w:val="14"/>
              </w:rPr>
              <w:t>145.3</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46.6</w:t>
            </w:r>
          </w:p>
        </w:tc>
        <w:tc>
          <w:tcPr>
            <w:tcW w:type="dxa" w:w="936"/>
            <w:vAlign w:val="center"/>
          </w:tcPr>
          <w:p>
            <w:pPr>
              <w:jc w:val="left"/>
            </w:pPr>
            <w:r/>
            <w:r>
              <w:rPr>
                <w:rFonts w:ascii="Calibri" w:hAnsi="Calibri"/>
                <w:b w:val="0"/>
                <w:sz w:val="14"/>
              </w:rPr>
              <w:t>54.8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111.5</w:t>
            </w:r>
          </w:p>
        </w:tc>
        <w:tc>
          <w:tcPr>
            <w:tcW w:type="dxa" w:w="936"/>
            <w:vAlign w:val="center"/>
          </w:tcPr>
          <w:p>
            <w:pPr>
              <w:jc w:val="left"/>
            </w:pPr>
            <w:r/>
            <w:r>
              <w:rPr>
                <w:rFonts w:ascii="Calibri" w:hAnsi="Calibri"/>
                <w:b w:val="0"/>
                <w:sz w:val="14"/>
              </w:rPr>
              <w:t>138.1</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0.6</w:t>
            </w:r>
          </w:p>
        </w:tc>
        <w:tc>
          <w:tcPr>
            <w:tcW w:type="dxa" w:w="1944"/>
            <w:vAlign w:val="center"/>
          </w:tcPr>
          <w:p>
            <w:pPr>
              <w:jc w:val="left"/>
            </w:pPr>
            <w:r/>
            <w:r>
              <w:rPr>
                <w:rFonts w:ascii="Calibri" w:hAnsi="Calibri"/>
                <w:b w:val="0"/>
                <w:sz w:val="14"/>
              </w:rPr>
              <w:t>0.6</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207.4</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1.489e-11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253.8</w:t>
            </w:r>
          </w:p>
        </w:tc>
        <w:tc>
          <w:tcPr>
            <w:tcW w:type="dxa" w:w="936"/>
            <w:vAlign w:val="center"/>
          </w:tcPr>
          <w:p>
            <w:pPr>
              <w:jc w:val="left"/>
            </w:pPr>
            <w:r/>
            <w:r>
              <w:rPr>
                <w:rFonts w:ascii="Calibri" w:hAnsi="Calibri"/>
                <w:b w:val="0"/>
                <w:sz w:val="14"/>
              </w:rPr>
              <w:t>369.8</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57.9</w:t>
            </w:r>
          </w:p>
        </w:tc>
        <w:tc>
          <w:tcPr>
            <w:tcW w:type="dxa" w:w="936"/>
            <w:vAlign w:val="center"/>
          </w:tcPr>
          <w:p>
            <w:pPr>
              <w:jc w:val="left"/>
            </w:pPr>
            <w:r/>
            <w:r>
              <w:rPr>
                <w:rFonts w:ascii="Calibri" w:hAnsi="Calibri"/>
                <w:b w:val="0"/>
                <w:sz w:val="14"/>
              </w:rPr>
              <w:t>63.1</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141.1</w:t>
            </w:r>
          </w:p>
        </w:tc>
        <w:tc>
          <w:tcPr>
            <w:tcW w:type="dxa" w:w="936"/>
            <w:vAlign w:val="center"/>
          </w:tcPr>
          <w:p>
            <w:pPr>
              <w:jc w:val="left"/>
            </w:pPr>
            <w:r/>
            <w:r>
              <w:rPr>
                <w:rFonts w:ascii="Calibri" w:hAnsi="Calibri"/>
                <w:b w:val="0"/>
                <w:sz w:val="14"/>
              </w:rPr>
              <w:t>144.2</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45.8</w:t>
            </w:r>
          </w:p>
        </w:tc>
        <w:tc>
          <w:tcPr>
            <w:tcW w:type="dxa" w:w="936"/>
            <w:vAlign w:val="center"/>
          </w:tcPr>
          <w:p>
            <w:pPr>
              <w:jc w:val="left"/>
            </w:pPr>
            <w:r/>
            <w:r>
              <w:rPr>
                <w:rFonts w:ascii="Calibri" w:hAnsi="Calibri"/>
                <w:b w:val="0"/>
                <w:sz w:val="14"/>
              </w:rPr>
              <w:t>53.8</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111.3</w:t>
            </w:r>
          </w:p>
        </w:tc>
        <w:tc>
          <w:tcPr>
            <w:tcW w:type="dxa" w:w="936"/>
            <w:vAlign w:val="center"/>
          </w:tcPr>
          <w:p>
            <w:pPr>
              <w:jc w:val="left"/>
            </w:pPr>
            <w:r/>
            <w:r>
              <w:rPr>
                <w:rFonts w:ascii="Calibri" w:hAnsi="Calibri"/>
                <w:b w:val="0"/>
                <w:sz w:val="14"/>
              </w:rPr>
              <w:t>136.5</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opening_theta</w:t>
            </w:r>
          </w:p>
        </w:tc>
        <w:tc>
          <w:tcPr>
            <w:tcW w:type="dxa" w:w="1800"/>
            <w:vAlign w:val="center"/>
          </w:tcPr>
          <w:p>
            <w:pPr>
              <w:jc w:val="left"/>
            </w:pPr>
            <w:r/>
            <w:r>
              <w:rPr>
                <w:rFonts w:ascii="Calibri" w:hAnsi="Calibri"/>
                <w:b w:val="0"/>
                <w:sz w:val="14"/>
              </w:rPr>
              <w:t>theta 0.7</w:t>
            </w:r>
          </w:p>
        </w:tc>
        <w:tc>
          <w:tcPr>
            <w:tcW w:type="dxa" w:w="1944"/>
            <w:vAlign w:val="center"/>
          </w:tcPr>
          <w:p>
            <w:pPr>
              <w:jc w:val="left"/>
            </w:pPr>
            <w:r/>
            <w:r>
              <w:rPr>
                <w:rFonts w:ascii="Calibri" w:hAnsi="Calibri"/>
                <w:b w:val="0"/>
                <w:sz w:val="14"/>
              </w:rPr>
              <w:t>0.7</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199.2</w:t>
            </w:r>
          </w:p>
        </w:tc>
        <w:tc>
          <w:tcPr>
            <w:tcW w:type="dxa" w:w="936"/>
            <w:vAlign w:val="center"/>
          </w:tcPr>
          <w:p>
            <w:pPr>
              <w:jc w:val="left"/>
            </w:pPr>
            <w:r/>
            <w:r>
              <w:rPr>
                <w:rFonts w:ascii="Calibri" w:hAnsi="Calibri"/>
                <w:b w:val="0"/>
                <w:sz w:val="14"/>
              </w:rPr>
              <w:t>172.7</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operator_accuracy_gap</w:t>
            </w:r>
          </w:p>
        </w:tc>
        <w:tc>
          <w:tcPr>
            <w:tcW w:type="dxa" w:w="1152"/>
            <w:vAlign w:val="center"/>
          </w:tcPr>
          <w:p>
            <w:pPr>
              <w:jc w:val="left"/>
            </w:pPr>
            <w:r/>
            <w:r>
              <w:rPr>
                <w:rFonts w:ascii="Calibri" w:hAnsi="Calibri"/>
                <w:b w:val="0"/>
                <w:sz w:val="14"/>
              </w:rPr>
              <w:t>0.052</w:t>
            </w:r>
          </w:p>
        </w:tc>
        <w:tc>
          <w:tcPr>
            <w:tcW w:type="dxa" w:w="1440"/>
            <w:vAlign w:val="center"/>
          </w:tcPr>
          <w:p>
            <w:pPr>
              <w:jc w:val="left"/>
            </w:pPr>
            <w:r/>
            <w:r>
              <w:rPr>
                <w:rFonts w:ascii="Calibri" w:hAnsi="Calibri"/>
                <w:b w:val="0"/>
                <w:sz w:val="14"/>
              </w:rPr>
              <w:t>0.052</w:t>
            </w:r>
          </w:p>
        </w:tc>
        <w:tc>
          <w:tcPr>
            <w:tcW w:type="dxa" w:w="1224"/>
            <w:vAlign w:val="center"/>
          </w:tcPr>
          <w:p>
            <w:pPr>
              <w:jc w:val="left"/>
            </w:pPr>
            <w:r/>
            <w:r>
              <w:rPr>
                <w:rFonts w:ascii="Calibri" w:hAnsi="Calibri"/>
                <w:b w:val="0"/>
                <w:sz w:val="14"/>
              </w:rPr>
              <w:t>7.783e-12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274.4</w:t>
            </w:r>
          </w:p>
        </w:tc>
        <w:tc>
          <w:tcPr>
            <w:tcW w:type="dxa" w:w="936"/>
            <w:vAlign w:val="center"/>
          </w:tcPr>
          <w:p>
            <w:pPr>
              <w:jc w:val="left"/>
            </w:pPr>
            <w:r/>
            <w:r>
              <w:rPr>
                <w:rFonts w:ascii="Calibri" w:hAnsi="Calibri"/>
                <w:b w:val="0"/>
                <w:sz w:val="14"/>
              </w:rPr>
              <w:t>259.3</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1.405e-04</w:t>
            </w:r>
          </w:p>
        </w:tc>
        <w:tc>
          <w:tcPr>
            <w:tcW w:type="dxa" w:w="1440"/>
            <w:vAlign w:val="center"/>
          </w:tcPr>
          <w:p>
            <w:pPr>
              <w:jc w:val="left"/>
            </w:pPr>
            <w:r/>
            <w:r>
              <w:rPr>
                <w:rFonts w:ascii="Calibri" w:hAnsi="Calibri"/>
                <w:b w:val="0"/>
                <w:sz w:val="14"/>
              </w:rPr>
              <w:t>1.405e-04</w:t>
            </w:r>
          </w:p>
        </w:tc>
        <w:tc>
          <w:tcPr>
            <w:tcW w:type="dxa" w:w="1224"/>
            <w:vAlign w:val="center"/>
          </w:tcPr>
          <w:p>
            <w:pPr>
              <w:jc w:val="left"/>
            </w:pPr>
            <w:r/>
            <w:r>
              <w:rPr>
                <w:rFonts w:ascii="Calibri" w:hAnsi="Calibri"/>
                <w:b w:val="0"/>
                <w:sz w:val="14"/>
              </w:rPr>
              <w:t>1.176e-14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68.9</w:t>
            </w:r>
          </w:p>
        </w:tc>
        <w:tc>
          <w:tcPr>
            <w:tcW w:type="dxa" w:w="936"/>
            <w:vAlign w:val="center"/>
          </w:tcPr>
          <w:p>
            <w:pPr>
              <w:jc w:val="left"/>
            </w:pPr>
            <w:r/>
            <w:r>
              <w:rPr>
                <w:rFonts w:ascii="Calibri" w:hAnsi="Calibri"/>
                <w:b w:val="0"/>
                <w:sz w:val="14"/>
              </w:rPr>
              <w:t>62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2.090e-04</w:t>
            </w:r>
          </w:p>
        </w:tc>
        <w:tc>
          <w:tcPr>
            <w:tcW w:type="dxa" w:w="1440"/>
            <w:vAlign w:val="center"/>
          </w:tcPr>
          <w:p>
            <w:pPr>
              <w:jc w:val="left"/>
            </w:pPr>
            <w:r/>
            <w:r>
              <w:rPr>
                <w:rFonts w:ascii="Calibri" w:hAnsi="Calibri"/>
                <w:b w:val="0"/>
                <w:sz w:val="14"/>
              </w:rPr>
              <w:t>2.090e-04</w:t>
            </w:r>
          </w:p>
        </w:tc>
        <w:tc>
          <w:tcPr>
            <w:tcW w:type="dxa" w:w="1224"/>
            <w:vAlign w:val="center"/>
          </w:tcPr>
          <w:p>
            <w:pPr>
              <w:jc w:val="left"/>
            </w:pPr>
            <w:r/>
            <w:r>
              <w:rPr>
                <w:rFonts w:ascii="Calibri" w:hAnsi="Calibri"/>
                <w:b w:val="0"/>
                <w:sz w:val="14"/>
              </w:rPr>
              <w:t>1.771e-13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157.1</w:t>
            </w:r>
          </w:p>
        </w:tc>
        <w:tc>
          <w:tcPr>
            <w:tcW w:type="dxa" w:w="936"/>
            <w:vAlign w:val="center"/>
          </w:tcPr>
          <w:p>
            <w:pPr>
              <w:jc w:val="left"/>
            </w:pPr>
            <w:r/>
            <w:r>
              <w:rPr>
                <w:rFonts w:ascii="Calibri" w:hAnsi="Calibri"/>
                <w:b w:val="0"/>
                <w:sz w:val="14"/>
              </w:rPr>
              <w:t>128.7</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5.800e-05</w:t>
            </w:r>
          </w:p>
        </w:tc>
        <w:tc>
          <w:tcPr>
            <w:tcW w:type="dxa" w:w="1440"/>
            <w:vAlign w:val="center"/>
          </w:tcPr>
          <w:p>
            <w:pPr>
              <w:jc w:val="left"/>
            </w:pPr>
            <w:r/>
            <w:r>
              <w:rPr>
                <w:rFonts w:ascii="Calibri" w:hAnsi="Calibri"/>
                <w:b w:val="0"/>
                <w:sz w:val="14"/>
              </w:rPr>
              <w:t>5.800e-05</w:t>
            </w:r>
          </w:p>
        </w:tc>
        <w:tc>
          <w:tcPr>
            <w:tcW w:type="dxa" w:w="1224"/>
            <w:vAlign w:val="center"/>
          </w:tcPr>
          <w:p>
            <w:pPr>
              <w:jc w:val="left"/>
            </w:pPr>
            <w:r/>
            <w:r>
              <w:rPr>
                <w:rFonts w:ascii="Calibri" w:hAnsi="Calibri"/>
                <w:b w:val="0"/>
                <w:sz w:val="14"/>
              </w:rPr>
              <w:t>2.227e-13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57.5</w:t>
            </w:r>
          </w:p>
        </w:tc>
        <w:tc>
          <w:tcPr>
            <w:tcW w:type="dxa" w:w="936"/>
            <w:vAlign w:val="center"/>
          </w:tcPr>
          <w:p>
            <w:pPr>
              <w:jc w:val="left"/>
            </w:pPr>
            <w:r/>
            <w:r>
              <w:rPr>
                <w:rFonts w:ascii="Calibri" w:hAnsi="Calibri"/>
                <w:b w:val="0"/>
                <w:sz w:val="14"/>
              </w:rPr>
              <w:t>53.7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1.501e-04</w:t>
            </w:r>
          </w:p>
        </w:tc>
        <w:tc>
          <w:tcPr>
            <w:tcW w:type="dxa" w:w="1440"/>
            <w:vAlign w:val="center"/>
          </w:tcPr>
          <w:p>
            <w:pPr>
              <w:jc w:val="left"/>
            </w:pPr>
            <w:r/>
            <w:r>
              <w:rPr>
                <w:rFonts w:ascii="Calibri" w:hAnsi="Calibri"/>
                <w:b w:val="0"/>
                <w:sz w:val="14"/>
              </w:rPr>
              <w:t>1.501e-04</w:t>
            </w:r>
          </w:p>
        </w:tc>
        <w:tc>
          <w:tcPr>
            <w:tcW w:type="dxa" w:w="1224"/>
            <w:vAlign w:val="center"/>
          </w:tcPr>
          <w:p>
            <w:pPr>
              <w:jc w:val="left"/>
            </w:pPr>
            <w:r/>
            <w:r>
              <w:rPr>
                <w:rFonts w:ascii="Calibri" w:hAnsi="Calibri"/>
                <w:b w:val="0"/>
                <w:sz w:val="14"/>
              </w:rPr>
              <w:t>6.696e-14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129.7</w:t>
            </w:r>
          </w:p>
        </w:tc>
        <w:tc>
          <w:tcPr>
            <w:tcW w:type="dxa" w:w="936"/>
            <w:vAlign w:val="center"/>
          </w:tcPr>
          <w:p>
            <w:pPr>
              <w:jc w:val="left"/>
            </w:pPr>
            <w:r/>
            <w:r>
              <w:rPr>
                <w:rFonts w:ascii="Calibri" w:hAnsi="Calibri"/>
                <w:b w:val="0"/>
                <w:sz w:val="14"/>
              </w:rPr>
              <w:t>119.5</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off</w:t>
            </w:r>
          </w:p>
        </w:tc>
        <w:tc>
          <w:tcPr>
            <w:tcW w:type="dxa" w:w="1944"/>
            <w:vAlign w:val="center"/>
          </w:tcPr>
          <w:p>
            <w:pPr>
              <w:jc w:val="left"/>
            </w:pPr>
            <w:r/>
            <w:r>
              <w:rPr>
                <w:rFonts w:ascii="Calibri" w:hAnsi="Calibri"/>
                <w:b w:val="0"/>
                <w:sz w:val="14"/>
              </w:rPr>
              <w:t>off</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0.002</w:t>
            </w:r>
          </w:p>
        </w:tc>
        <w:tc>
          <w:tcPr>
            <w:tcW w:type="dxa" w:w="1440"/>
            <w:vAlign w:val="center"/>
          </w:tcPr>
          <w:p>
            <w:pPr>
              <w:jc w:val="left"/>
            </w:pPr>
            <w:r/>
            <w:r>
              <w:rPr>
                <w:rFonts w:ascii="Calibri" w:hAnsi="Calibri"/>
                <w:b w:val="0"/>
                <w:sz w:val="14"/>
              </w:rPr>
              <w:t>0.002</w:t>
            </w:r>
          </w:p>
        </w:tc>
        <w:tc>
          <w:tcPr>
            <w:tcW w:type="dxa" w:w="1224"/>
            <w:vAlign w:val="center"/>
          </w:tcPr>
          <w:p>
            <w:pPr>
              <w:jc w:val="left"/>
            </w:pPr>
            <w:r/>
            <w:r>
              <w:rPr>
                <w:rFonts w:ascii="Calibri" w:hAnsi="Calibri"/>
                <w:b w:val="0"/>
                <w:sz w:val="14"/>
              </w:rPr>
              <w:t>4.320e-12</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218.1</w:t>
            </w:r>
          </w:p>
        </w:tc>
        <w:tc>
          <w:tcPr>
            <w:tcW w:type="dxa" w:w="936"/>
            <w:vAlign w:val="center"/>
          </w:tcPr>
          <w:p>
            <w:pPr>
              <w:jc w:val="left"/>
            </w:pPr>
            <w:r/>
            <w:r>
              <w:rPr>
                <w:rFonts w:ascii="Calibri" w:hAnsi="Calibri"/>
                <w:b w:val="0"/>
                <w:sz w:val="14"/>
              </w:rPr>
              <w:t>153.1</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291.8</w:t>
            </w:r>
          </w:p>
        </w:tc>
        <w:tc>
          <w:tcPr>
            <w:tcW w:type="dxa" w:w="936"/>
            <w:vAlign w:val="center"/>
          </w:tcPr>
          <w:p>
            <w:pPr>
              <w:jc w:val="left"/>
            </w:pPr>
            <w:r/>
            <w:r>
              <w:rPr>
                <w:rFonts w:ascii="Calibri" w:hAnsi="Calibri"/>
                <w:b w:val="0"/>
                <w:sz w:val="14"/>
              </w:rPr>
              <w:t>369.4</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61.3</w:t>
            </w:r>
          </w:p>
        </w:tc>
        <w:tc>
          <w:tcPr>
            <w:tcW w:type="dxa" w:w="936"/>
            <w:vAlign w:val="center"/>
          </w:tcPr>
          <w:p>
            <w:pPr>
              <w:jc w:val="left"/>
            </w:pPr>
            <w:r/>
            <w:r>
              <w:rPr>
                <w:rFonts w:ascii="Calibri" w:hAnsi="Calibri"/>
                <w:b w:val="0"/>
                <w:sz w:val="14"/>
              </w:rPr>
              <w:t>63.3</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144</w:t>
            </w:r>
          </w:p>
        </w:tc>
        <w:tc>
          <w:tcPr>
            <w:tcW w:type="dxa" w:w="936"/>
            <w:vAlign w:val="center"/>
          </w:tcPr>
          <w:p>
            <w:pPr>
              <w:jc w:val="left"/>
            </w:pPr>
            <w:r/>
            <w:r>
              <w:rPr>
                <w:rFonts w:ascii="Calibri" w:hAnsi="Calibri"/>
                <w:b w:val="0"/>
                <w:sz w:val="14"/>
              </w:rPr>
              <w:t>145.7</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47</w:t>
            </w:r>
          </w:p>
        </w:tc>
        <w:tc>
          <w:tcPr>
            <w:tcW w:type="dxa" w:w="936"/>
            <w:vAlign w:val="center"/>
          </w:tcPr>
          <w:p>
            <w:pPr>
              <w:jc w:val="left"/>
            </w:pPr>
            <w:r/>
            <w:r>
              <w:rPr>
                <w:rFonts w:ascii="Calibri" w:hAnsi="Calibri"/>
                <w:b w:val="0"/>
                <w:sz w:val="14"/>
              </w:rPr>
              <w:t>54.7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113.4</w:t>
            </w:r>
          </w:p>
        </w:tc>
        <w:tc>
          <w:tcPr>
            <w:tcW w:type="dxa" w:w="936"/>
            <w:vAlign w:val="center"/>
          </w:tcPr>
          <w:p>
            <w:pPr>
              <w:jc w:val="left"/>
            </w:pPr>
            <w:r/>
            <w:r>
              <w:rPr>
                <w:rFonts w:ascii="Calibri" w:hAnsi="Calibri"/>
                <w:b w:val="0"/>
                <w:sz w:val="14"/>
              </w:rPr>
              <w:t>139.7</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geometry_guard</w:t>
            </w:r>
          </w:p>
        </w:tc>
        <w:tc>
          <w:tcPr>
            <w:tcW w:type="dxa" w:w="1800"/>
            <w:vAlign w:val="center"/>
          </w:tcPr>
          <w:p>
            <w:pPr>
              <w:jc w:val="left"/>
            </w:pPr>
            <w:r/>
            <w:r>
              <w:rPr>
                <w:rFonts w:ascii="Calibri" w:hAnsi="Calibri"/>
                <w:b w:val="0"/>
                <w:sz w:val="14"/>
              </w:rPr>
              <w:t>geometry guard on</w:t>
            </w:r>
          </w:p>
        </w:tc>
        <w:tc>
          <w:tcPr>
            <w:tcW w:type="dxa" w:w="1944"/>
            <w:vAlign w:val="center"/>
          </w:tcPr>
          <w:p>
            <w:pPr>
              <w:jc w:val="left"/>
            </w:pPr>
            <w:r/>
            <w:r>
              <w:rPr>
                <w:rFonts w:ascii="Calibri" w:hAnsi="Calibri"/>
                <w:b w:val="0"/>
                <w:sz w:val="14"/>
              </w:rPr>
              <w:t>strict-geometry-mac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199.8</w:t>
            </w:r>
          </w:p>
        </w:tc>
        <w:tc>
          <w:tcPr>
            <w:tcW w:type="dxa" w:w="936"/>
            <w:vAlign w:val="center"/>
          </w:tcPr>
          <w:p>
            <w:pPr>
              <w:jc w:val="left"/>
            </w:pPr>
            <w:r/>
            <w:r>
              <w:rPr>
                <w:rFonts w:ascii="Calibri" w:hAnsi="Calibri"/>
                <w:b w:val="0"/>
                <w:sz w:val="14"/>
              </w:rPr>
              <w:t>172.4</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0.1</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off</w:t>
            </w:r>
          </w:p>
        </w:tc>
        <w:tc>
          <w:tcPr>
            <w:tcW w:type="dxa" w:w="1944"/>
            <w:vAlign w:val="center"/>
          </w:tcPr>
          <w:p>
            <w:pPr>
              <w:jc w:val="left"/>
            </w:pPr>
            <w:r/>
            <w:r>
              <w:rPr>
                <w:rFonts w:ascii="Calibri" w:hAnsi="Calibri"/>
                <w:b w:val="0"/>
                <w:sz w:val="14"/>
              </w:rPr>
              <w:t>off</w:t>
            </w:r>
          </w:p>
        </w:tc>
        <w:tc>
          <w:tcPr>
            <w:tcW w:type="dxa" w:w="792"/>
            <w:vAlign w:val="center"/>
          </w:tcPr>
          <w:p>
            <w:r>
              <w:t>validator stop</w:t>
            </w:r>
          </w:p>
        </w:tc>
        <w:tc>
          <w:tcPr>
            <w:tcW w:type="dxa" w:w="1368"/>
            <w:vAlign w:val="center"/>
          </w:tcPr>
          <w:p>
            <w:r>
              <w:t>policy boundary</w:t>
            </w:r>
          </w:p>
        </w:tc>
        <w:tc>
          <w:tcPr>
            <w:tcW w:type="dxa" w:w="1152"/>
            <w:vAlign w:val="center"/>
          </w:tcPr>
          <w:p>
            <w:pPr>
              <w:jc w:val="left"/>
            </w:pPr>
            <w:r/>
            <w:r>
              <w:rPr>
                <w:rFonts w:ascii="Calibri" w:hAnsi="Calibri"/>
                <w:b w:val="0"/>
                <w:sz w:val="14"/>
              </w:rPr>
              <w:t>NA</w:t>
            </w:r>
          </w:p>
        </w:tc>
        <w:tc>
          <w:tcPr>
            <w:tcW w:type="dxa" w:w="1440"/>
            <w:vAlign w:val="center"/>
          </w:tcPr>
          <w:p>
            <w:pPr>
              <w:jc w:val="left"/>
            </w:pPr>
            <w:r/>
            <w:r>
              <w:rPr>
                <w:rFonts w:ascii="Calibri" w:hAnsi="Calibri"/>
                <w:b w:val="0"/>
                <w:sz w:val="14"/>
              </w:rPr>
              <w:t>NA</w:t>
            </w:r>
          </w:p>
        </w:tc>
        <w:tc>
          <w:tcPr>
            <w:tcW w:type="dxa" w:w="1224"/>
            <w:vAlign w:val="center"/>
          </w:tcPr>
          <w:p>
            <w:pPr>
              <w:jc w:val="left"/>
            </w:pPr>
            <w:r/>
            <w:r>
              <w:rPr>
                <w:rFonts w:ascii="Calibri" w:hAnsi="Calibri"/>
                <w:b w:val="0"/>
                <w:sz w:val="14"/>
              </w:rPr>
              <w:t>NA</w:t>
            </w:r>
          </w:p>
        </w:tc>
        <w:tc>
          <w:tcPr>
            <w:tcW w:type="dxa" w:w="648"/>
            <w:vAlign w:val="center"/>
          </w:tcPr>
          <w:p>
            <w:pPr>
              <w:jc w:val="left"/>
            </w:pPr>
            <w:r/>
            <w:r>
              <w:rPr>
                <w:rFonts w:ascii="Calibri" w:hAnsi="Calibri"/>
                <w:b w:val="0"/>
                <w:sz w:val="14"/>
              </w:rPr>
              <w:t>0</w:t>
            </w:r>
          </w:p>
        </w:tc>
        <w:tc>
          <w:tcPr>
            <w:tcW w:type="dxa" w:w="936"/>
            <w:vAlign w:val="center"/>
          </w:tcPr>
          <w:p>
            <w:pPr>
              <w:jc w:val="left"/>
            </w:pPr>
            <w:r/>
            <w:r>
              <w:rPr>
                <w:rFonts w:ascii="Calibri" w:hAnsi="Calibri"/>
                <w:b w:val="0"/>
                <w:sz w:val="14"/>
              </w:rPr>
              <w:t>0.2</w:t>
            </w:r>
          </w:p>
        </w:tc>
        <w:tc>
          <w:tcPr>
            <w:tcW w:type="dxa" w:w="936"/>
            <w:vAlign w:val="center"/>
          </w:tcPr>
          <w:p>
            <w:pPr>
              <w:jc w:val="left"/>
            </w:pPr>
            <w:r/>
            <w:r>
              <w:rPr>
                <w:rFonts w:ascii="Calibri" w:hAnsi="Calibri"/>
                <w:b w:val="0"/>
                <w:sz w:val="14"/>
              </w:rPr>
              <w:t>2.6</w:t>
            </w:r>
          </w:p>
        </w:tc>
      </w:tr>
      <w:tr>
        <w:tc>
          <w:tcPr>
            <w:tcW w:type="dxa" w:w="936"/>
            <w:vAlign w:val="center"/>
          </w:tcPr>
          <w:p>
            <w:pPr>
              <w:jc w:val="left"/>
            </w:pPr>
            <w:r/>
            <w:r>
              <w:rPr>
                <w:rFonts w:ascii="Calibri" w:hAnsi="Calibri"/>
                <w:b w:val="0"/>
                <w:sz w:val="14"/>
              </w:rPr>
              <w:t>1A63</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0.003</w:t>
            </w:r>
          </w:p>
        </w:tc>
        <w:tc>
          <w:tcPr>
            <w:tcW w:type="dxa" w:w="1440"/>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1.337e-11</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263.4</w:t>
            </w:r>
          </w:p>
        </w:tc>
        <w:tc>
          <w:tcPr>
            <w:tcW w:type="dxa" w:w="936"/>
            <w:vAlign w:val="center"/>
          </w:tcPr>
          <w:p>
            <w:pPr>
              <w:jc w:val="left"/>
            </w:pPr>
            <w:r/>
            <w:r>
              <w:rPr>
                <w:rFonts w:ascii="Calibri" w:hAnsi="Calibri"/>
                <w:b w:val="0"/>
                <w:sz w:val="14"/>
              </w:rPr>
              <w:t>369.7</w:t>
            </w:r>
          </w:p>
        </w:tc>
      </w:tr>
      <w:tr>
        <w:tc>
          <w:tcPr>
            <w:tcW w:type="dxa" w:w="936"/>
            <w:vAlign w:val="center"/>
          </w:tcPr>
          <w:p>
            <w:pPr>
              <w:jc w:val="left"/>
            </w:pPr>
            <w:r/>
            <w:r>
              <w:rPr>
                <w:rFonts w:ascii="Calibri" w:hAnsi="Calibri"/>
                <w:b w:val="0"/>
                <w:sz w:val="14"/>
              </w:rPr>
              <w:t>1SH1</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5.519e-06</w:t>
            </w:r>
          </w:p>
        </w:tc>
        <w:tc>
          <w:tcPr>
            <w:tcW w:type="dxa" w:w="1440"/>
            <w:vAlign w:val="center"/>
          </w:tcPr>
          <w:p>
            <w:pPr>
              <w:jc w:val="left"/>
            </w:pPr>
            <w:r/>
            <w:r>
              <w:rPr>
                <w:rFonts w:ascii="Calibri" w:hAnsi="Calibri"/>
                <w:b w:val="0"/>
                <w:sz w:val="14"/>
              </w:rPr>
              <w:t>5.519e-06</w:t>
            </w:r>
          </w:p>
        </w:tc>
        <w:tc>
          <w:tcPr>
            <w:tcW w:type="dxa" w:w="1224"/>
            <w:vAlign w:val="center"/>
          </w:tcPr>
          <w:p>
            <w:pPr>
              <w:jc w:val="left"/>
            </w:pPr>
            <w:r/>
            <w:r>
              <w:rPr>
                <w:rFonts w:ascii="Calibri" w:hAnsi="Calibri"/>
                <w:b w:val="0"/>
                <w:sz w:val="14"/>
              </w:rPr>
              <w:t>1.164e-14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60.4</w:t>
            </w:r>
          </w:p>
        </w:tc>
        <w:tc>
          <w:tcPr>
            <w:tcW w:type="dxa" w:w="936"/>
            <w:vAlign w:val="center"/>
          </w:tcPr>
          <w:p>
            <w:pPr>
              <w:jc w:val="left"/>
            </w:pPr>
            <w:r/>
            <w:r>
              <w:rPr>
                <w:rFonts w:ascii="Calibri" w:hAnsi="Calibri"/>
                <w:b w:val="0"/>
                <w:sz w:val="14"/>
              </w:rPr>
              <w:t>63.2</w:t>
            </w:r>
          </w:p>
        </w:tc>
      </w:tr>
      <w:tr>
        <w:tc>
          <w:tcPr>
            <w:tcW w:type="dxa" w:w="936"/>
            <w:vAlign w:val="center"/>
          </w:tcPr>
          <w:p>
            <w:pPr>
              <w:jc w:val="left"/>
            </w:pPr>
            <w:r/>
            <w:r>
              <w:rPr>
                <w:rFonts w:ascii="Calibri" w:hAnsi="Calibri"/>
                <w:b w:val="0"/>
                <w:sz w:val="14"/>
              </w:rPr>
              <w:t>1UBQ</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1.440e-05</w:t>
            </w:r>
          </w:p>
        </w:tc>
        <w:tc>
          <w:tcPr>
            <w:tcW w:type="dxa" w:w="1440"/>
            <w:vAlign w:val="center"/>
          </w:tcPr>
          <w:p>
            <w:pPr>
              <w:jc w:val="left"/>
            </w:pPr>
            <w:r/>
            <w:r>
              <w:rPr>
                <w:rFonts w:ascii="Calibri" w:hAnsi="Calibri"/>
                <w:b w:val="0"/>
                <w:sz w:val="14"/>
              </w:rPr>
              <w:t>1.440e-05</w:t>
            </w:r>
          </w:p>
        </w:tc>
        <w:tc>
          <w:tcPr>
            <w:tcW w:type="dxa" w:w="1224"/>
            <w:vAlign w:val="center"/>
          </w:tcPr>
          <w:p>
            <w:pPr>
              <w:jc w:val="left"/>
            </w:pPr>
            <w:r/>
            <w:r>
              <w:rPr>
                <w:rFonts w:ascii="Calibri" w:hAnsi="Calibri"/>
                <w:b w:val="0"/>
                <w:sz w:val="14"/>
              </w:rPr>
              <w:t>2.719e-13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136.3</w:t>
            </w:r>
          </w:p>
        </w:tc>
        <w:tc>
          <w:tcPr>
            <w:tcW w:type="dxa" w:w="936"/>
            <w:vAlign w:val="center"/>
          </w:tcPr>
          <w:p>
            <w:pPr>
              <w:jc w:val="left"/>
            </w:pPr>
            <w:r/>
            <w:r>
              <w:rPr>
                <w:rFonts w:ascii="Calibri" w:hAnsi="Calibri"/>
                <w:b w:val="0"/>
                <w:sz w:val="14"/>
              </w:rPr>
              <w:t>144.2</w:t>
            </w:r>
          </w:p>
        </w:tc>
      </w:tr>
      <w:tr>
        <w:tc>
          <w:tcPr>
            <w:tcW w:type="dxa" w:w="936"/>
            <w:vAlign w:val="center"/>
          </w:tcPr>
          <w:p>
            <w:pPr>
              <w:jc w:val="left"/>
            </w:pPr>
            <w:r/>
            <w:r>
              <w:rPr>
                <w:rFonts w:ascii="Calibri" w:hAnsi="Calibri"/>
                <w:b w:val="0"/>
                <w:sz w:val="14"/>
              </w:rPr>
              <w:t>1VII</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5.357e-06</w:t>
            </w:r>
          </w:p>
        </w:tc>
        <w:tc>
          <w:tcPr>
            <w:tcW w:type="dxa" w:w="1440"/>
            <w:vAlign w:val="center"/>
          </w:tcPr>
          <w:p>
            <w:pPr>
              <w:jc w:val="left"/>
            </w:pPr>
            <w:r/>
            <w:r>
              <w:rPr>
                <w:rFonts w:ascii="Calibri" w:hAnsi="Calibri"/>
                <w:b w:val="0"/>
                <w:sz w:val="14"/>
              </w:rPr>
              <w:t>5.357e-06</w:t>
            </w:r>
          </w:p>
        </w:tc>
        <w:tc>
          <w:tcPr>
            <w:tcW w:type="dxa" w:w="1224"/>
            <w:vAlign w:val="center"/>
          </w:tcPr>
          <w:p>
            <w:pPr>
              <w:jc w:val="left"/>
            </w:pPr>
            <w:r/>
            <w:r>
              <w:rPr>
                <w:rFonts w:ascii="Calibri" w:hAnsi="Calibri"/>
                <w:b w:val="0"/>
                <w:sz w:val="14"/>
              </w:rPr>
              <w:t>7.353e-13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46.4</w:t>
            </w:r>
          </w:p>
        </w:tc>
        <w:tc>
          <w:tcPr>
            <w:tcW w:type="dxa" w:w="936"/>
            <w:vAlign w:val="center"/>
          </w:tcPr>
          <w:p>
            <w:pPr>
              <w:jc w:val="left"/>
            </w:pPr>
            <w:r/>
            <w:r>
              <w:rPr>
                <w:rFonts w:ascii="Calibri" w:hAnsi="Calibri"/>
                <w:b w:val="0"/>
                <w:sz w:val="14"/>
              </w:rPr>
              <w:t>54.7</w:t>
            </w:r>
          </w:p>
        </w:tc>
      </w:tr>
      <w:tr>
        <w:tc>
          <w:tcPr>
            <w:tcW w:type="dxa" w:w="936"/>
            <w:vAlign w:val="center"/>
          </w:tcPr>
          <w:p>
            <w:pPr>
              <w:jc w:val="left"/>
            </w:pPr>
            <w:r/>
            <w:r>
              <w:rPr>
                <w:rFonts w:ascii="Calibri" w:hAnsi="Calibri"/>
                <w:b w:val="0"/>
                <w:sz w:val="14"/>
              </w:rPr>
              <w:t>2CI2</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8.022e-06</w:t>
            </w:r>
          </w:p>
        </w:tc>
        <w:tc>
          <w:tcPr>
            <w:tcW w:type="dxa" w:w="1440"/>
            <w:vAlign w:val="center"/>
          </w:tcPr>
          <w:p>
            <w:pPr>
              <w:jc w:val="left"/>
            </w:pPr>
            <w:r/>
            <w:r>
              <w:rPr>
                <w:rFonts w:ascii="Calibri" w:hAnsi="Calibri"/>
                <w:b w:val="0"/>
                <w:sz w:val="14"/>
              </w:rPr>
              <w:t>8.022e-06</w:t>
            </w:r>
          </w:p>
        </w:tc>
        <w:tc>
          <w:tcPr>
            <w:tcW w:type="dxa" w:w="1224"/>
            <w:vAlign w:val="center"/>
          </w:tcPr>
          <w:p>
            <w:pPr>
              <w:jc w:val="left"/>
            </w:pPr>
            <w:r/>
            <w:r>
              <w:rPr>
                <w:rFonts w:ascii="Calibri" w:hAnsi="Calibri"/>
                <w:b w:val="0"/>
                <w:sz w:val="14"/>
              </w:rPr>
              <w:t>5.964e-14</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115.8</w:t>
            </w:r>
          </w:p>
        </w:tc>
        <w:tc>
          <w:tcPr>
            <w:tcW w:type="dxa" w:w="936"/>
            <w:vAlign w:val="center"/>
          </w:tcPr>
          <w:p>
            <w:pPr>
              <w:jc w:val="left"/>
            </w:pPr>
            <w:r/>
            <w:r>
              <w:rPr>
                <w:rFonts w:ascii="Calibri" w:hAnsi="Calibri"/>
                <w:b w:val="0"/>
                <w:sz w:val="14"/>
              </w:rPr>
              <w:t>139.6</w:t>
            </w:r>
          </w:p>
        </w:tc>
      </w:tr>
      <w:tr>
        <w:tc>
          <w:tcPr>
            <w:tcW w:type="dxa" w:w="936"/>
            <w:vAlign w:val="center"/>
          </w:tcPr>
          <w:p>
            <w:pPr>
              <w:jc w:val="left"/>
            </w:pPr>
            <w:r/>
            <w:r>
              <w:rPr>
                <w:rFonts w:ascii="Calibri" w:hAnsi="Calibri"/>
                <w:b w:val="0"/>
                <w:sz w:val="14"/>
              </w:rPr>
              <w:t>PyDelPhi benchmark</w:t>
            </w:r>
          </w:p>
        </w:tc>
        <w:tc>
          <w:tcPr>
            <w:tcW w:type="dxa" w:w="1440"/>
            <w:vAlign w:val="center"/>
          </w:tcPr>
          <w:p>
            <w:pPr>
              <w:jc w:val="left"/>
            </w:pPr>
            <w:r/>
            <w:r>
              <w:rPr>
                <w:rFonts w:ascii="Calibri" w:hAnsi="Calibri"/>
                <w:b w:val="0"/>
                <w:sz w:val="14"/>
              </w:rPr>
              <w:t>tail_indicator</w:t>
            </w:r>
          </w:p>
        </w:tc>
        <w:tc>
          <w:tcPr>
            <w:tcW w:type="dxa" w:w="1800"/>
            <w:vAlign w:val="center"/>
          </w:tcPr>
          <w:p>
            <w:pPr>
              <w:jc w:val="left"/>
            </w:pPr>
            <w:r/>
            <w:r>
              <w:rPr>
                <w:rFonts w:ascii="Calibri" w:hAnsi="Calibri"/>
                <w:b w:val="0"/>
                <w:sz w:val="14"/>
              </w:rPr>
              <w:t>tail indicator on</w:t>
            </w:r>
          </w:p>
        </w:tc>
        <w:tc>
          <w:tcPr>
            <w:tcW w:type="dxa" w:w="1944"/>
            <w:vAlign w:val="center"/>
          </w:tcPr>
          <w:p>
            <w:pPr>
              <w:jc w:val="left"/>
            </w:pPr>
            <w:r/>
            <w:r>
              <w:rPr>
                <w:rFonts w:ascii="Calibri" w:hAnsi="Calibri"/>
                <w:b w:val="0"/>
                <w:sz w:val="14"/>
              </w:rPr>
              <w:t>operator-tail-static</w:t>
            </w:r>
          </w:p>
        </w:tc>
        <w:tc>
          <w:tcPr>
            <w:tcW w:type="dxa" w:w="792"/>
            <w:vAlign w:val="center"/>
          </w:tcPr>
          <w:p>
            <w:pPr>
              <w:jc w:val="left"/>
            </w:pPr>
            <w:r/>
            <w:r>
              <w:rPr>
                <w:rFonts w:ascii="Calibri" w:hAnsi="Calibri"/>
                <w:b w:val="0"/>
                <w:sz w:val="14"/>
              </w:rPr>
              <w:t>ok</w:t>
            </w:r>
          </w:p>
        </w:tc>
        <w:tc>
          <w:tcPr>
            <w:tcW w:type="dxa" w:w="1368"/>
            <w:vAlign w:val="center"/>
          </w:tcPr>
          <w:p>
            <w:pPr>
              <w:jc w:val="left"/>
            </w:pPr>
            <w:r/>
            <w:r>
              <w:rPr>
                <w:rFonts w:ascii="Calibri" w:hAnsi="Calibri"/>
                <w:b w:val="0"/>
                <w:sz w:val="14"/>
              </w:rPr>
              <w:t>pass</w:t>
            </w:r>
          </w:p>
        </w:tc>
        <w:tc>
          <w:tcPr>
            <w:tcW w:type="dxa" w:w="1152"/>
            <w:vAlign w:val="center"/>
          </w:tcPr>
          <w:p>
            <w:pPr>
              <w:jc w:val="left"/>
            </w:pPr>
            <w:r/>
            <w:r>
              <w:rPr>
                <w:rFonts w:ascii="Calibri" w:hAnsi="Calibri"/>
                <w:b w:val="0"/>
                <w:sz w:val="14"/>
              </w:rPr>
              <w:t>7.647e-05</w:t>
            </w:r>
          </w:p>
        </w:tc>
        <w:tc>
          <w:tcPr>
            <w:tcW w:type="dxa" w:w="1440"/>
            <w:vAlign w:val="center"/>
          </w:tcPr>
          <w:p>
            <w:pPr>
              <w:jc w:val="left"/>
            </w:pPr>
            <w:r/>
            <w:r>
              <w:rPr>
                <w:rFonts w:ascii="Calibri" w:hAnsi="Calibri"/>
                <w:b w:val="0"/>
                <w:sz w:val="14"/>
              </w:rPr>
              <w:t>7.647e-05</w:t>
            </w:r>
          </w:p>
        </w:tc>
        <w:tc>
          <w:tcPr>
            <w:tcW w:type="dxa" w:w="1224"/>
            <w:vAlign w:val="center"/>
          </w:tcPr>
          <w:p>
            <w:pPr>
              <w:jc w:val="left"/>
            </w:pPr>
            <w:r/>
            <w:r>
              <w:rPr>
                <w:rFonts w:ascii="Calibri" w:hAnsi="Calibri"/>
                <w:b w:val="0"/>
                <w:sz w:val="14"/>
              </w:rPr>
              <w:t>8.579e-13</w:t>
            </w:r>
          </w:p>
        </w:tc>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199.8</w:t>
            </w:r>
          </w:p>
        </w:tc>
        <w:tc>
          <w:tcPr>
            <w:tcW w:type="dxa" w:w="936"/>
            <w:vAlign w:val="center"/>
          </w:tcPr>
          <w:p>
            <w:pPr>
              <w:jc w:val="left"/>
            </w:pPr>
            <w:r/>
            <w:r>
              <w:rPr>
                <w:rFonts w:ascii="Calibri" w:hAnsi="Calibri"/>
                <w:b w:val="0"/>
                <w:sz w:val="14"/>
              </w:rPr>
              <w:t>172.5</w:t>
            </w:r>
          </w:p>
        </w:tc>
      </w:tr>
    </w:tbl>
    <w:p/>
    <w:p>
      <w:pPr>
        <w:pStyle w:val="Heading2"/>
      </w:pPr>
      <w:r>
        <w:t>Table S4. ILU neighbor-cap real sweep.</w:t>
      </w:r>
    </w:p>
    <w:tbl>
      <w:tblPr>
        <w:tblStyle w:val="TableGrid"/>
        <w:tblW w:type="auto" w:w="0"/>
        <w:tblLayout w:type="fixed"/>
        <w:tblLook w:firstColumn="1" w:firstRow="1" w:lastColumn="0" w:lastRow="0" w:noHBand="0" w:noVBand="1" w:val="04A0"/>
      </w:tblPr>
      <w:tblGrid>
        <w:gridCol w:w="1568"/>
        <w:gridCol w:w="1568"/>
        <w:gridCol w:w="1568"/>
        <w:gridCol w:w="1568"/>
        <w:gridCol w:w="1568"/>
        <w:gridCol w:w="1568"/>
        <w:gridCol w:w="1568"/>
        <w:gridCol w:w="1568"/>
        <w:gridCol w:w="1568"/>
      </w:tblGrid>
      <w:tr>
        <w:tc>
          <w:tcPr>
            <w:tcW w:type="dxa" w:w="648"/>
            <w:vAlign w:val="center"/>
            <w:shd w:fill="E8EEF5"/>
          </w:tcPr>
          <w:p>
            <w:pPr>
              <w:jc w:val="left"/>
            </w:pPr>
            <w:r>
              <w:rPr>
                <w:b/>
              </w:rPr>
            </w:r>
            <w:r>
              <w:rPr>
                <w:rFonts w:ascii="Calibri" w:hAnsi="Calibri"/>
                <w:b/>
                <w:sz w:val="16"/>
              </w:rPr>
              <w:t>Cap</w:t>
            </w:r>
          </w:p>
        </w:tc>
        <w:tc>
          <w:tcPr>
            <w:tcW w:type="dxa" w:w="936"/>
            <w:vAlign w:val="center"/>
            <w:shd w:fill="E8EEF5"/>
          </w:tcPr>
          <w:p>
            <w:pPr>
              <w:jc w:val="left"/>
            </w:pPr>
            <w:r>
              <w:rPr>
                <w:b/>
              </w:rPr>
            </w:r>
            <w:r>
              <w:rPr>
                <w:rFonts w:ascii="Calibri" w:hAnsi="Calibri"/>
                <w:b/>
                <w:sz w:val="16"/>
              </w:rPr>
              <w:t>Status</w:t>
            </w:r>
          </w:p>
        </w:tc>
        <w:tc>
          <w:tcPr>
            <w:tcW w:type="dxa" w:w="1080"/>
            <w:vAlign w:val="center"/>
            <w:shd w:fill="E8EEF5"/>
          </w:tcPr>
          <w:p>
            <w:pPr>
              <w:jc w:val="left"/>
            </w:pPr>
            <w:r>
              <w:rPr>
                <w:b/>
              </w:rPr>
            </w:r>
            <w:r>
              <w:rPr>
                <w:rFonts w:ascii="Calibri" w:hAnsi="Calibri"/>
                <w:b/>
                <w:sz w:val="16"/>
              </w:rPr>
              <w:t>Max audit RMS</w:t>
            </w:r>
          </w:p>
        </w:tc>
        <w:tc>
          <w:tcPr>
            <w:tcW w:type="dxa" w:w="1368"/>
            <w:vAlign w:val="center"/>
            <w:shd w:fill="E8EEF5"/>
          </w:tcPr>
          <w:p>
            <w:pPr>
              <w:jc w:val="left"/>
            </w:pPr>
            <w:r>
              <w:rPr>
                <w:b/>
              </w:rPr>
            </w:r>
            <w:r>
              <w:rPr>
                <w:rFonts w:ascii="Calibri" w:hAnsi="Calibri"/>
                <w:b/>
                <w:sz w:val="16"/>
              </w:rPr>
              <w:t>Max sampled direct residual</w:t>
            </w:r>
          </w:p>
        </w:tc>
        <w:tc>
          <w:tcPr>
            <w:tcW w:type="dxa" w:w="1224"/>
            <w:vAlign w:val="center"/>
            <w:shd w:fill="E8EEF5"/>
          </w:tcPr>
          <w:p>
            <w:pPr>
              <w:jc w:val="left"/>
            </w:pPr>
            <w:r>
              <w:rPr>
                <w:b/>
              </w:rPr>
            </w:r>
            <w:r>
              <w:rPr>
                <w:rFonts w:ascii="Calibri" w:hAnsi="Calibri"/>
                <w:b/>
                <w:sz w:val="16"/>
              </w:rPr>
              <w:t>Mean matvec (s)</w:t>
            </w:r>
          </w:p>
        </w:tc>
        <w:tc>
          <w:tcPr>
            <w:tcW w:type="dxa" w:w="1152"/>
            <w:vAlign w:val="center"/>
            <w:shd w:fill="E8EEF5"/>
          </w:tcPr>
          <w:p>
            <w:pPr>
              <w:jc w:val="left"/>
            </w:pPr>
            <w:r>
              <w:rPr>
                <w:b/>
              </w:rPr>
            </w:r>
            <w:r>
              <w:rPr>
                <w:rFonts w:ascii="Calibri" w:hAnsi="Calibri"/>
                <w:b/>
                <w:sz w:val="16"/>
              </w:rPr>
              <w:t>Mean wall (s)</w:t>
            </w:r>
          </w:p>
        </w:tc>
        <w:tc>
          <w:tcPr>
            <w:tcW w:type="dxa" w:w="1224"/>
            <w:vAlign w:val="center"/>
            <w:shd w:fill="E8EEF5"/>
          </w:tcPr>
          <w:p>
            <w:pPr>
              <w:jc w:val="left"/>
            </w:pPr>
            <w:r>
              <w:rPr>
                <w:b/>
              </w:rPr>
            </w:r>
            <w:r>
              <w:rPr>
                <w:rFonts w:ascii="Calibri" w:hAnsi="Calibri"/>
                <w:b/>
                <w:sz w:val="16"/>
              </w:rPr>
              <w:t>Mean RSS (MB)</w:t>
            </w:r>
          </w:p>
        </w:tc>
        <w:tc>
          <w:tcPr>
            <w:tcW w:type="dxa" w:w="1296"/>
            <w:vAlign w:val="center"/>
            <w:shd w:fill="E8EEF5"/>
          </w:tcPr>
          <w:p>
            <w:pPr>
              <w:jc w:val="left"/>
            </w:pPr>
            <w:r>
              <w:rPr>
                <w:b/>
              </w:rPr>
            </w:r>
            <w:r>
              <w:rPr>
                <w:rFonts w:ascii="Calibri" w:hAnsi="Calibri"/>
                <w:b/>
                <w:sz w:val="16"/>
              </w:rPr>
              <w:t>Median nnz blocks</w:t>
            </w:r>
          </w:p>
        </w:tc>
        <w:tc>
          <w:tcPr>
            <w:tcW w:type="dxa" w:w="3888"/>
            <w:vAlign w:val="center"/>
            <w:shd w:fill="E8EEF5"/>
          </w:tcPr>
          <w:p>
            <w:pPr>
              <w:jc w:val="left"/>
            </w:pPr>
            <w:r>
              <w:rPr>
                <w:b/>
              </w:rPr>
            </w:r>
            <w:r>
              <w:rPr>
                <w:rFonts w:ascii="Calibri" w:hAnsi="Calibri"/>
                <w:b/>
                <w:sz w:val="16"/>
              </w:rPr>
              <w:t>Interpretation</w:t>
            </w:r>
          </w:p>
        </w:tc>
      </w:tr>
      <w:tr>
        <w:tc>
          <w:tcPr>
            <w:tcW w:type="dxa" w:w="648"/>
            <w:vAlign w:val="center"/>
          </w:tcPr>
          <w:p>
            <w:pPr>
              <w:jc w:val="left"/>
            </w:pPr>
            <w:r/>
            <w:r>
              <w:rPr>
                <w:rFonts w:ascii="Calibri" w:hAnsi="Calibri"/>
                <w:b w:val="0"/>
                <w:sz w:val="14"/>
              </w:rPr>
              <w:t>32</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0.593 +/- 0.347</w:t>
            </w:r>
          </w:p>
        </w:tc>
        <w:tc>
          <w:tcPr>
            <w:tcW w:type="dxa" w:w="1152"/>
            <w:vAlign w:val="center"/>
          </w:tcPr>
          <w:p>
            <w:pPr>
              <w:jc w:val="left"/>
            </w:pPr>
            <w:r/>
            <w:r>
              <w:rPr>
                <w:rFonts w:ascii="Calibri" w:hAnsi="Calibri"/>
                <w:b w:val="0"/>
                <w:sz w:val="14"/>
              </w:rPr>
              <w:t>175.3 +/- 150.2</w:t>
            </w:r>
          </w:p>
        </w:tc>
        <w:tc>
          <w:tcPr>
            <w:tcW w:type="dxa" w:w="1224"/>
            <w:vAlign w:val="center"/>
          </w:tcPr>
          <w:p>
            <w:pPr>
              <w:jc w:val="left"/>
            </w:pPr>
            <w:r/>
            <w:r>
              <w:rPr>
                <w:rFonts w:ascii="Calibri" w:hAnsi="Calibri"/>
                <w:b w:val="0"/>
                <w:sz w:val="14"/>
              </w:rPr>
              <w:t>187.9 +/- 149.5</w:t>
            </w:r>
          </w:p>
        </w:tc>
        <w:tc>
          <w:tcPr>
            <w:tcW w:type="dxa" w:w="1296"/>
            <w:vAlign w:val="center"/>
          </w:tcPr>
          <w:p>
            <w:pPr>
              <w:jc w:val="left"/>
            </w:pPr>
            <w:r/>
            <w:r>
              <w:rPr>
                <w:rFonts w:ascii="Calibri" w:hAnsi="Calibri"/>
                <w:b w:val="0"/>
                <w:sz w:val="14"/>
              </w:rPr>
              <w:t>5e+05</w:t>
            </w:r>
          </w:p>
        </w:tc>
        <w:tc>
          <w:tcPr>
            <w:tcW w:type="dxa" w:w="3888"/>
            <w:vAlign w:val="center"/>
          </w:tcPr>
          <w:p>
            <w:r>
              <w:t>All rows pass; memory-lean graph, but not the fastest average matrix-vector row in this sweep.</w:t>
            </w:r>
          </w:p>
        </w:tc>
      </w:tr>
      <w:tr>
        <w:tc>
          <w:tcPr>
            <w:tcW w:type="dxa" w:w="648"/>
            <w:vAlign w:val="center"/>
          </w:tcPr>
          <w:p>
            <w:pPr>
              <w:jc w:val="left"/>
            </w:pPr>
            <w:r/>
            <w:r>
              <w:rPr>
                <w:rFonts w:ascii="Calibri" w:hAnsi="Calibri"/>
                <w:b w:val="0"/>
                <w:sz w:val="14"/>
              </w:rPr>
              <w:t>64</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0.491 +/- 0.263</w:t>
            </w:r>
          </w:p>
        </w:tc>
        <w:tc>
          <w:tcPr>
            <w:tcW w:type="dxa" w:w="1152"/>
            <w:vAlign w:val="center"/>
          </w:tcPr>
          <w:p>
            <w:pPr>
              <w:jc w:val="left"/>
            </w:pPr>
            <w:r/>
            <w:r>
              <w:rPr>
                <w:rFonts w:ascii="Calibri" w:hAnsi="Calibri"/>
                <w:b w:val="0"/>
                <w:sz w:val="14"/>
              </w:rPr>
              <w:t>164.5 +/- 133.3</w:t>
            </w:r>
          </w:p>
        </w:tc>
        <w:tc>
          <w:tcPr>
            <w:tcW w:type="dxa" w:w="1224"/>
            <w:vAlign w:val="center"/>
          </w:tcPr>
          <w:p>
            <w:pPr>
              <w:jc w:val="left"/>
            </w:pPr>
            <w:r/>
            <w:r>
              <w:rPr>
                <w:rFonts w:ascii="Calibri" w:hAnsi="Calibri"/>
                <w:b w:val="0"/>
                <w:sz w:val="14"/>
              </w:rPr>
              <w:t>203.4 +/- 155.6</w:t>
            </w:r>
          </w:p>
        </w:tc>
        <w:tc>
          <w:tcPr>
            <w:tcW w:type="dxa" w:w="1296"/>
            <w:vAlign w:val="center"/>
          </w:tcPr>
          <w:p>
            <w:pPr>
              <w:jc w:val="left"/>
            </w:pPr>
            <w:r/>
            <w:r>
              <w:rPr>
                <w:rFonts w:ascii="Calibri" w:hAnsi="Calibri"/>
                <w:b w:val="0"/>
                <w:sz w:val="14"/>
              </w:rPr>
              <w:t>1e+06</w:t>
            </w:r>
          </w:p>
        </w:tc>
        <w:tc>
          <w:tcPr>
            <w:tcW w:type="dxa" w:w="3888"/>
            <w:vAlign w:val="center"/>
          </w:tcPr>
          <w:p>
            <w:r>
              <w:t>All rows pass; lowest average matrix-vector time with moderate graph size, supporting the reported protocol value.</w:t>
            </w:r>
          </w:p>
        </w:tc>
      </w:tr>
      <w:tr>
        <w:tc>
          <w:tcPr>
            <w:tcW w:type="dxa" w:w="648"/>
            <w:vAlign w:val="center"/>
          </w:tcPr>
          <w:p>
            <w:pPr>
              <w:jc w:val="left"/>
            </w:pPr>
            <w:r/>
            <w:r>
              <w:rPr>
                <w:rFonts w:ascii="Calibri" w:hAnsi="Calibri"/>
                <w:b w:val="0"/>
                <w:sz w:val="14"/>
              </w:rPr>
              <w:t>128</w:t>
            </w:r>
          </w:p>
        </w:tc>
        <w:tc>
          <w:tcPr>
            <w:tcW w:type="dxa" w:w="936"/>
            <w:vAlign w:val="center"/>
          </w:tcPr>
          <w:p>
            <w:pPr>
              <w:jc w:val="left"/>
            </w:pPr>
            <w:r/>
            <w:r>
              <w:rPr>
                <w:rFonts w:ascii="Calibri" w:hAnsi="Calibri"/>
                <w:b w:val="0"/>
                <w:sz w:val="14"/>
              </w:rPr>
              <w:t>3/3 ok</w:t>
            </w:r>
          </w:p>
        </w:tc>
        <w:tc>
          <w:tcPr>
            <w:tcW w:type="dxa" w:w="1080"/>
            <w:vAlign w:val="center"/>
          </w:tcPr>
          <w:p>
            <w:pPr>
              <w:jc w:val="left"/>
            </w:pPr>
            <w:r/>
            <w:r>
              <w:rPr>
                <w:rFonts w:ascii="Calibri" w:hAnsi="Calibri"/>
                <w:b w:val="0"/>
                <w:sz w:val="14"/>
              </w:rPr>
              <w:t>0.003</w:t>
            </w:r>
          </w:p>
        </w:tc>
        <w:tc>
          <w:tcPr>
            <w:tcW w:type="dxa" w:w="1368"/>
            <w:vAlign w:val="center"/>
          </w:tcPr>
          <w:p>
            <w:pPr>
              <w:jc w:val="left"/>
            </w:pPr>
            <w:r/>
            <w:r>
              <w:rPr>
                <w:rFonts w:ascii="Calibri" w:hAnsi="Calibri"/>
                <w:b w:val="0"/>
                <w:sz w:val="14"/>
              </w:rPr>
              <w:t>0.003</w:t>
            </w:r>
          </w:p>
        </w:tc>
        <w:tc>
          <w:tcPr>
            <w:tcW w:type="dxa" w:w="1224"/>
            <w:vAlign w:val="center"/>
          </w:tcPr>
          <w:p>
            <w:pPr>
              <w:jc w:val="left"/>
            </w:pPr>
            <w:r/>
            <w:r>
              <w:rPr>
                <w:rFonts w:ascii="Calibri" w:hAnsi="Calibri"/>
                <w:b w:val="0"/>
                <w:sz w:val="14"/>
              </w:rPr>
              <w:t>0.616 +/- 0.384</w:t>
            </w:r>
          </w:p>
        </w:tc>
        <w:tc>
          <w:tcPr>
            <w:tcW w:type="dxa" w:w="1152"/>
            <w:vAlign w:val="center"/>
          </w:tcPr>
          <w:p>
            <w:pPr>
              <w:jc w:val="left"/>
            </w:pPr>
            <w:r/>
            <w:r>
              <w:rPr>
                <w:rFonts w:ascii="Calibri" w:hAnsi="Calibri"/>
                <w:b w:val="0"/>
                <w:sz w:val="14"/>
              </w:rPr>
              <w:t>168.8 +/- 121.8</w:t>
            </w:r>
          </w:p>
        </w:tc>
        <w:tc>
          <w:tcPr>
            <w:tcW w:type="dxa" w:w="1224"/>
            <w:vAlign w:val="center"/>
          </w:tcPr>
          <w:p>
            <w:pPr>
              <w:jc w:val="left"/>
            </w:pPr>
            <w:r/>
            <w:r>
              <w:rPr>
                <w:rFonts w:ascii="Calibri" w:hAnsi="Calibri"/>
                <w:b w:val="0"/>
                <w:sz w:val="14"/>
              </w:rPr>
              <w:t>235.6 +/- 167.4</w:t>
            </w:r>
          </w:p>
        </w:tc>
        <w:tc>
          <w:tcPr>
            <w:tcW w:type="dxa" w:w="1296"/>
            <w:vAlign w:val="center"/>
          </w:tcPr>
          <w:p>
            <w:pPr>
              <w:jc w:val="left"/>
            </w:pPr>
            <w:r/>
            <w:r>
              <w:rPr>
                <w:rFonts w:ascii="Calibri" w:hAnsi="Calibri"/>
                <w:b w:val="0"/>
                <w:sz w:val="14"/>
              </w:rPr>
              <w:t>2e+06</w:t>
            </w:r>
          </w:p>
        </w:tc>
        <w:tc>
          <w:tcPr>
            <w:tcW w:type="dxa" w:w="3888"/>
            <w:vAlign w:val="center"/>
          </w:tcPr>
          <w:p>
            <w:r>
              <w:t>All rows pass; larger graph and RSS without a consistent accuracy advantage in this sweep.</w:t>
            </w:r>
          </w:p>
        </w:tc>
      </w:tr>
    </w:tbl>
    <w:p/>
    <w:p>
      <w:pPr>
        <w:pStyle w:val="Heading2"/>
      </w:pPr>
      <w:r>
        <w:t>Figure S1. ILU neighbor-cap sensitivity under the guarded p4 protocol.</w:t>
      </w:r>
    </w:p>
    <w:p>
      <w:r>
        <w:drawing>
          <wp:inline xmlns:a="http://schemas.openxmlformats.org/drawingml/2006/main" xmlns:pic="http://schemas.openxmlformats.org/drawingml/2006/picture">
            <wp:extent cx="8503920" cy="2680023"/>
            <wp:docPr id="1" name="Picture 1"/>
            <wp:cNvGraphicFramePr>
              <a:graphicFrameLocks noChangeAspect="1"/>
            </wp:cNvGraphicFramePr>
            <a:graphic>
              <a:graphicData uri="http://schemas.openxmlformats.org/drawingml/2006/picture">
                <pic:pic>
                  <pic:nvPicPr>
                    <pic:cNvPr id="0" name="fagbi_scope_z4xf_ilu_neighbor_cap_sweep.png"/>
                    <pic:cNvPicPr/>
                  </pic:nvPicPr>
                  <pic:blipFill>
                    <a:blip r:embed="rId9"/>
                    <a:stretch>
                      <a:fillRect/>
                    </a:stretch>
                  </pic:blipFill>
                  <pic:spPr>
                    <a:xfrm>
                      <a:off x="0" y="0"/>
                      <a:ext cx="8503920" cy="2680023"/>
                    </a:xfrm>
                    <a:prstGeom prst="rect"/>
                  </pic:spPr>
                </pic:pic>
              </a:graphicData>
            </a:graphic>
          </wp:inline>
        </w:drawing>
      </w:r>
    </w:p>
    <w:p>
      <w:pPr>
        <w:jc w:val="left"/>
      </w:pPr>
      <w:r>
        <w:t>A, maximum sampled direct residual across Barnase, 1A63, and 1SH1, with the 8 x 10^-3 verification gate shown as a reference line. B, mean GMRES matrix-vector time. C, mean process peak RSS. Error bars show sample standard deviation over the three proteins. The sweep shows that caps 32, 64, and 128 all pass the sampled accuracy gate; cap 64 is used as a balanced protocol value for the reported runs.</w:t>
      </w:r>
    </w:p>
    <w:p>
      <w:r>
        <w:t>Conclusion. The theta/guard/tail rows support the main-text statement that the guarded p4 policy is not fragile over the tested theta range and that the strict geometry guard is needed for the hardest tested case, 1A63. The neighbor-cap sweep shows that cap 64 is a reasonable reported protocol value in this subset: cap 32 is memory-lean, cap 128 uses a larger graph and RSS without a clear accuracy benefit, and cap 64 gives the lowest average matrix-vector time in the three-protein sweep.</w:t>
      </w:r>
    </w:p>
    <w:sectPr w:rsidR="00FC693F" w:rsidRPr="0006063C" w:rsidSect="00034616">
      <w:pgSz w:w="15840" w:h="12240" w:orient="landscape"/>
      <w:pgMar w:top="936" w:right="864" w:bottom="93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