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Supplementary Information for TITAN Guarded Cartesian FMM/M2L Boundary-Integral Poisson-Boltzmann Solves</w:t>
      </w:r>
    </w:p>
    <w:p>
      <w:pPr>
        <w:jc w:val="center"/>
      </w:pPr>
      <w:r>
        <w:t>Supplementary tables and figures for public-protein rows, parameter sensitivity, ILU neighbor-cap sensitivity, small-system dense calibration, and APBS grid-solver context.</w:t>
      </w:r>
    </w:p>
    <w:p>
      <w:r>
        <w:t>Unless otherwise noted, the status column reports solver completion under the internal GMRES criterion. Paper-facing acceptance also requires the sampled direct-operator gate; rows that do not meet this gate are identified in the interpretation or failure-class columns.</w:t>
      </w:r>
    </w:p>
    <w:p>
      <w:pPr>
        <w:pStyle w:val="Heading2"/>
      </w:pPr>
      <w:r>
        <w:t>Table S1. Supplementary public-protein rows prepared from complete atom sets.</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3168"/>
            <w:vAlign w:val="center"/>
            <w:shd w:fill="E8EEF5"/>
          </w:tcPr>
          <w:p>
            <w:pPr>
              <w:jc w:val="left"/>
            </w:pPr>
            <w:r>
              <w:rPr>
                <w:b/>
                <w:sz w:val="15"/>
              </w:rPr>
            </w:r>
            <w:r>
              <w:rPr>
                <w:rFonts w:ascii="Calibri" w:hAnsi="Calibri"/>
                <w:b/>
                <w:sz w:val="15"/>
              </w:rPr>
              <w:t>Protein</w:t>
            </w:r>
          </w:p>
        </w:tc>
        <w:tc>
          <w:tcPr>
            <w:tcW w:type="dxa" w:w="1007"/>
            <w:vAlign w:val="center"/>
            <w:shd w:fill="E8EEF5"/>
          </w:tcPr>
          <w:p>
            <w:pPr>
              <w:jc w:val="left"/>
            </w:pPr>
            <w:r>
              <w:rPr>
                <w:b/>
                <w:sz w:val="15"/>
              </w:rPr>
            </w:r>
            <w:r>
              <w:rPr>
                <w:rFonts w:ascii="Calibri" w:hAnsi="Calibri"/>
                <w:b/>
                <w:sz w:val="15"/>
              </w:rPr>
              <w:t>PDB</w:t>
            </w:r>
          </w:p>
        </w:tc>
        <w:tc>
          <w:tcPr>
            <w:tcW w:type="dxa" w:w="1007"/>
            <w:vAlign w:val="center"/>
            <w:shd w:fill="E8EEF5"/>
          </w:tcPr>
          <w:p>
            <w:pPr>
              <w:jc w:val="left"/>
            </w:pPr>
            <w:r>
              <w:rPr>
                <w:b/>
                <w:sz w:val="15"/>
              </w:rPr>
            </w:r>
            <w:r>
              <w:rPr>
                <w:rFonts w:ascii="Calibri" w:hAnsi="Calibri"/>
                <w:b/>
                <w:sz w:val="15"/>
              </w:rPr>
              <w:t>Atoms</w:t>
            </w:r>
          </w:p>
        </w:tc>
        <w:tc>
          <w:tcPr>
            <w:tcW w:type="dxa" w:w="1080"/>
            <w:vAlign w:val="center"/>
            <w:shd w:fill="E8EEF5"/>
          </w:tcPr>
          <w:p>
            <w:pPr>
              <w:jc w:val="left"/>
            </w:pPr>
            <w:r>
              <w:rPr>
                <w:b/>
                <w:sz w:val="15"/>
              </w:rPr>
            </w:r>
            <w:r>
              <w:rPr>
                <w:rFonts w:ascii="Calibri" w:hAnsi="Calibri"/>
                <w:b/>
                <w:sz w:val="15"/>
              </w:rPr>
              <w:t>Panels</w:t>
            </w:r>
          </w:p>
        </w:tc>
        <w:tc>
          <w:tcPr>
            <w:tcW w:type="dxa" w:w="1224"/>
            <w:vAlign w:val="center"/>
            <w:shd w:fill="E8EEF5"/>
          </w:tcPr>
          <w:p>
            <w:pPr>
              <w:jc w:val="left"/>
            </w:pPr>
            <w:r>
              <w:rPr>
                <w:b/>
                <w:sz w:val="15"/>
              </w:rPr>
            </w:r>
            <w:r>
              <w:rPr>
                <w:rFonts w:ascii="Calibri" w:hAnsi="Calibri"/>
                <w:b/>
                <w:sz w:val="15"/>
              </w:rPr>
              <w:t>Energy</w:t>
            </w:r>
          </w:p>
        </w:tc>
        <w:tc>
          <w:tcPr>
            <w:tcW w:type="dxa" w:w="1296"/>
            <w:vAlign w:val="center"/>
            <w:shd w:fill="E8EEF5"/>
          </w:tcPr>
          <w:p>
            <w:pPr>
              <w:jc w:val="left"/>
            </w:pPr>
            <w:r>
              <w:rPr>
                <w:b/>
                <w:sz w:val="15"/>
              </w:rPr>
              <w:t>Sampled audit max</w:t>
            </w:r>
          </w:p>
        </w:tc>
        <w:tc>
          <w:tcPr>
            <w:tcW w:type="dxa" w:w="1584"/>
            <w:vAlign w:val="center"/>
            <w:shd w:fill="E8EEF5"/>
          </w:tcPr>
          <w:p>
            <w:pPr>
              <w:jc w:val="left"/>
            </w:pPr>
            <w:r>
              <w:rPr>
                <w:b/>
                <w:sz w:val="15"/>
              </w:rPr>
              <w:t>Sampled direct true residual max</w:t>
            </w:r>
          </w:p>
        </w:tc>
        <w:tc>
          <w:tcPr>
            <w:tcW w:type="dxa" w:w="1368"/>
            <w:vAlign w:val="center"/>
            <w:shd w:fill="E8EEF5"/>
          </w:tcPr>
          <w:p>
            <w:pPr>
              <w:jc w:val="left"/>
            </w:pPr>
            <w:r>
              <w:rPr>
                <w:b/>
                <w:sz w:val="15"/>
              </w:rPr>
            </w:r>
            <w:r>
              <w:rPr>
                <w:rFonts w:ascii="Calibri" w:hAnsi="Calibri"/>
                <w:b/>
                <w:sz w:val="15"/>
              </w:rPr>
              <w:t>Energy spread</w:t>
            </w:r>
          </w:p>
        </w:tc>
      </w:tr>
      <w:tr>
        <w:tc>
          <w:tcPr>
            <w:tcW w:type="dxa" w:w="3168"/>
            <w:vAlign w:val="center"/>
          </w:tcPr>
          <w:p>
            <w:pPr>
              <w:jc w:val="left"/>
            </w:pPr>
            <w:r>
              <w:rPr>
                <w:sz w:val="15"/>
              </w:rPr>
            </w:r>
            <w:r>
              <w:rPr>
                <w:rFonts w:ascii="Calibri" w:hAnsi="Calibri"/>
                <w:b w:val="0"/>
                <w:sz w:val="15"/>
              </w:rPr>
              <w:t>Ubiquitin</w:t>
            </w:r>
          </w:p>
        </w:tc>
        <w:tc>
          <w:tcPr>
            <w:tcW w:type="dxa" w:w="1007"/>
            <w:vAlign w:val="center"/>
          </w:tcPr>
          <w:p>
            <w:pPr>
              <w:jc w:val="left"/>
            </w:pPr>
            <w:r>
              <w:rPr>
                <w:sz w:val="15"/>
              </w:rPr>
            </w:r>
            <w:r>
              <w:rPr>
                <w:rFonts w:ascii="Calibri" w:hAnsi="Calibri"/>
                <w:b w:val="0"/>
                <w:sz w:val="15"/>
              </w:rPr>
              <w:t>1UBQ</w:t>
            </w:r>
          </w:p>
        </w:tc>
        <w:tc>
          <w:tcPr>
            <w:tcW w:type="dxa" w:w="1007"/>
            <w:vAlign w:val="center"/>
          </w:tcPr>
          <w:p>
            <w:pPr>
              <w:jc w:val="left"/>
            </w:pPr>
            <w:r>
              <w:rPr>
                <w:sz w:val="15"/>
              </w:rPr>
            </w:r>
            <w:r>
              <w:rPr>
                <w:rFonts w:ascii="Calibri" w:hAnsi="Calibri"/>
                <w:b w:val="0"/>
                <w:sz w:val="15"/>
              </w:rPr>
              <w:t>1231</w:t>
            </w:r>
          </w:p>
        </w:tc>
        <w:tc>
          <w:tcPr>
            <w:tcW w:type="dxa" w:w="1080"/>
            <w:vAlign w:val="center"/>
          </w:tcPr>
          <w:p>
            <w:pPr>
              <w:jc w:val="left"/>
            </w:pPr>
            <w:r>
              <w:rPr>
                <w:sz w:val="15"/>
              </w:rPr>
            </w:r>
            <w:r>
              <w:rPr>
                <w:rFonts w:ascii="Calibri" w:hAnsi="Calibri"/>
                <w:b w:val="0"/>
                <w:sz w:val="15"/>
              </w:rPr>
              <w:t>11242</w:t>
            </w:r>
          </w:p>
        </w:tc>
        <w:tc>
          <w:tcPr>
            <w:tcW w:type="dxa" w:w="1224"/>
            <w:vAlign w:val="center"/>
          </w:tcPr>
          <w:p>
            <w:pPr>
              <w:jc w:val="left"/>
            </w:pPr>
            <w:r>
              <w:rPr>
                <w:sz w:val="15"/>
              </w:rPr>
            </w:r>
            <w:r>
              <w:rPr>
                <w:rFonts w:ascii="Calibri" w:hAnsi="Calibri"/>
                <w:b w:val="0"/>
                <w:sz w:val="15"/>
              </w:rPr>
              <w:t>-4038.46</w:t>
            </w:r>
          </w:p>
        </w:tc>
        <w:tc>
          <w:tcPr>
            <w:tcW w:type="dxa" w:w="1296"/>
            <w:vAlign w:val="center"/>
          </w:tcPr>
          <w:p>
            <w:pPr>
              <w:jc w:val="left"/>
            </w:pPr>
            <w:r>
              <w:rPr>
                <w:sz w:val="15"/>
              </w:rPr>
            </w:r>
            <w:r>
              <w:rPr>
                <w:rFonts w:ascii="Calibri" w:hAnsi="Calibri"/>
                <w:b w:val="0"/>
                <w:sz w:val="15"/>
              </w:rPr>
              <w:t>1.468e-05</w:t>
            </w:r>
          </w:p>
        </w:tc>
        <w:tc>
          <w:tcPr>
            <w:tcW w:type="dxa" w:w="1584"/>
            <w:vAlign w:val="center"/>
          </w:tcPr>
          <w:p>
            <w:pPr>
              <w:jc w:val="left"/>
            </w:pPr>
            <w:r>
              <w:rPr>
                <w:sz w:val="15"/>
              </w:rPr>
            </w:r>
            <w:r>
              <w:rPr>
                <w:rFonts w:ascii="Calibri" w:hAnsi="Calibri"/>
                <w:b w:val="0"/>
                <w:sz w:val="15"/>
              </w:rPr>
              <w:t>1.468e-05</w:t>
            </w:r>
          </w:p>
        </w:tc>
        <w:tc>
          <w:tcPr>
            <w:tcW w:type="dxa" w:w="1368"/>
            <w:vAlign w:val="center"/>
          </w:tcPr>
          <w:p>
            <w:pPr>
              <w:jc w:val="left"/>
            </w:pPr>
            <w:r>
              <w:rPr>
                <w:sz w:val="15"/>
              </w:rPr>
            </w:r>
            <w:r>
              <w:rPr>
                <w:rFonts w:ascii="Calibri" w:hAnsi="Calibri"/>
                <w:b w:val="0"/>
                <w:sz w:val="15"/>
              </w:rPr>
              <w:t>0</w:t>
            </w:r>
          </w:p>
        </w:tc>
      </w:tr>
      <w:tr>
        <w:tc>
          <w:tcPr>
            <w:tcW w:type="dxa" w:w="3168"/>
            <w:vAlign w:val="center"/>
          </w:tcPr>
          <w:p>
            <w:pPr>
              <w:jc w:val="left"/>
            </w:pPr>
            <w:r>
              <w:rPr>
                <w:sz w:val="15"/>
              </w:rPr>
            </w:r>
            <w:r>
              <w:rPr>
                <w:rFonts w:ascii="Calibri" w:hAnsi="Calibri"/>
                <w:b w:val="0"/>
                <w:sz w:val="15"/>
              </w:rPr>
              <w:t>Villin headpiece subdomain</w:t>
            </w:r>
          </w:p>
        </w:tc>
        <w:tc>
          <w:tcPr>
            <w:tcW w:type="dxa" w:w="1007"/>
            <w:vAlign w:val="center"/>
          </w:tcPr>
          <w:p>
            <w:pPr>
              <w:jc w:val="left"/>
            </w:pPr>
            <w:r>
              <w:rPr>
                <w:sz w:val="15"/>
              </w:rPr>
            </w:r>
            <w:r>
              <w:rPr>
                <w:rFonts w:ascii="Calibri" w:hAnsi="Calibri"/>
                <w:b w:val="0"/>
                <w:sz w:val="15"/>
              </w:rPr>
              <w:t>1VII</w:t>
            </w:r>
          </w:p>
        </w:tc>
        <w:tc>
          <w:tcPr>
            <w:tcW w:type="dxa" w:w="1007"/>
            <w:vAlign w:val="center"/>
          </w:tcPr>
          <w:p>
            <w:pPr>
              <w:jc w:val="left"/>
            </w:pPr>
            <w:r>
              <w:rPr>
                <w:sz w:val="15"/>
              </w:rPr>
            </w:r>
            <w:r>
              <w:rPr>
                <w:rFonts w:ascii="Calibri" w:hAnsi="Calibri"/>
                <w:b w:val="0"/>
                <w:sz w:val="15"/>
              </w:rPr>
              <w:t>596</w:t>
            </w:r>
          </w:p>
        </w:tc>
        <w:tc>
          <w:tcPr>
            <w:tcW w:type="dxa" w:w="1080"/>
            <w:vAlign w:val="center"/>
          </w:tcPr>
          <w:p>
            <w:pPr>
              <w:jc w:val="left"/>
            </w:pPr>
            <w:r>
              <w:rPr>
                <w:sz w:val="15"/>
              </w:rPr>
            </w:r>
            <w:r>
              <w:rPr>
                <w:rFonts w:ascii="Calibri" w:hAnsi="Calibri"/>
                <w:b w:val="0"/>
                <w:sz w:val="15"/>
              </w:rPr>
              <w:t>5032</w:t>
            </w:r>
          </w:p>
        </w:tc>
        <w:tc>
          <w:tcPr>
            <w:tcW w:type="dxa" w:w="1224"/>
            <w:vAlign w:val="center"/>
          </w:tcPr>
          <w:p>
            <w:pPr>
              <w:jc w:val="left"/>
            </w:pPr>
            <w:r>
              <w:rPr>
                <w:sz w:val="15"/>
              </w:rPr>
            </w:r>
            <w:r>
              <w:rPr>
                <w:rFonts w:ascii="Calibri" w:hAnsi="Calibri"/>
                <w:b w:val="0"/>
                <w:sz w:val="15"/>
              </w:rPr>
              <w:t>-2355.7</w:t>
            </w:r>
          </w:p>
        </w:tc>
        <w:tc>
          <w:tcPr>
            <w:tcW w:type="dxa" w:w="1296"/>
            <w:vAlign w:val="center"/>
          </w:tcPr>
          <w:p>
            <w:pPr>
              <w:jc w:val="left"/>
            </w:pPr>
            <w:r>
              <w:rPr>
                <w:sz w:val="15"/>
              </w:rPr>
            </w:r>
            <w:r>
              <w:rPr>
                <w:rFonts w:ascii="Calibri" w:hAnsi="Calibri"/>
                <w:b w:val="0"/>
                <w:sz w:val="15"/>
              </w:rPr>
              <w:t>5.871e-06</w:t>
            </w:r>
          </w:p>
        </w:tc>
        <w:tc>
          <w:tcPr>
            <w:tcW w:type="dxa" w:w="1584"/>
            <w:vAlign w:val="center"/>
          </w:tcPr>
          <w:p>
            <w:pPr>
              <w:jc w:val="left"/>
            </w:pPr>
            <w:r>
              <w:rPr>
                <w:sz w:val="15"/>
              </w:rPr>
            </w:r>
            <w:r>
              <w:rPr>
                <w:rFonts w:ascii="Calibri" w:hAnsi="Calibri"/>
                <w:b w:val="0"/>
                <w:sz w:val="15"/>
              </w:rPr>
              <w:t>5.871e-06</w:t>
            </w:r>
          </w:p>
        </w:tc>
        <w:tc>
          <w:tcPr>
            <w:tcW w:type="dxa" w:w="1368"/>
            <w:vAlign w:val="center"/>
          </w:tcPr>
          <w:p>
            <w:pPr>
              <w:jc w:val="left"/>
            </w:pPr>
            <w:r>
              <w:rPr>
                <w:sz w:val="15"/>
              </w:rPr>
            </w:r>
            <w:r>
              <w:rPr>
                <w:rFonts w:ascii="Calibri" w:hAnsi="Calibri"/>
                <w:b w:val="0"/>
                <w:sz w:val="15"/>
              </w:rPr>
              <w:t>0</w:t>
            </w:r>
          </w:p>
        </w:tc>
      </w:tr>
      <w:tr>
        <w:tc>
          <w:tcPr>
            <w:tcW w:type="dxa" w:w="3168"/>
            <w:vAlign w:val="center"/>
          </w:tcPr>
          <w:p>
            <w:pPr>
              <w:jc w:val="left"/>
            </w:pPr>
            <w:r>
              <w:rPr>
                <w:sz w:val="15"/>
              </w:rPr>
            </w:r>
            <w:r>
              <w:rPr>
                <w:rFonts w:ascii="Calibri" w:hAnsi="Calibri"/>
                <w:b w:val="0"/>
                <w:sz w:val="15"/>
              </w:rPr>
              <w:t>Chymotrypsin inhibitor 2</w:t>
            </w:r>
          </w:p>
        </w:tc>
        <w:tc>
          <w:tcPr>
            <w:tcW w:type="dxa" w:w="1007"/>
            <w:vAlign w:val="center"/>
          </w:tcPr>
          <w:p>
            <w:pPr>
              <w:jc w:val="left"/>
            </w:pPr>
            <w:r>
              <w:rPr>
                <w:sz w:val="15"/>
              </w:rPr>
            </w:r>
            <w:r>
              <w:rPr>
                <w:rFonts w:ascii="Calibri" w:hAnsi="Calibri"/>
                <w:b w:val="0"/>
                <w:sz w:val="15"/>
              </w:rPr>
              <w:t>2CI2</w:t>
            </w:r>
          </w:p>
        </w:tc>
        <w:tc>
          <w:tcPr>
            <w:tcW w:type="dxa" w:w="1007"/>
            <w:vAlign w:val="center"/>
          </w:tcPr>
          <w:p>
            <w:pPr>
              <w:jc w:val="left"/>
            </w:pPr>
            <w:r>
              <w:rPr>
                <w:sz w:val="15"/>
              </w:rPr>
            </w:r>
            <w:r>
              <w:rPr>
                <w:rFonts w:ascii="Calibri" w:hAnsi="Calibri"/>
                <w:b w:val="0"/>
                <w:sz w:val="15"/>
              </w:rPr>
              <w:t>1076</w:t>
            </w:r>
          </w:p>
        </w:tc>
        <w:tc>
          <w:tcPr>
            <w:tcW w:type="dxa" w:w="1080"/>
            <w:vAlign w:val="center"/>
          </w:tcPr>
          <w:p>
            <w:pPr>
              <w:jc w:val="left"/>
            </w:pPr>
            <w:r>
              <w:rPr>
                <w:sz w:val="15"/>
              </w:rPr>
            </w:r>
            <w:r>
              <w:rPr>
                <w:rFonts w:ascii="Calibri" w:hAnsi="Calibri"/>
                <w:b w:val="0"/>
                <w:sz w:val="15"/>
              </w:rPr>
              <w:t>9889</w:t>
            </w:r>
          </w:p>
        </w:tc>
        <w:tc>
          <w:tcPr>
            <w:tcW w:type="dxa" w:w="1224"/>
            <w:vAlign w:val="center"/>
          </w:tcPr>
          <w:p>
            <w:pPr>
              <w:jc w:val="left"/>
            </w:pPr>
            <w:r>
              <w:rPr>
                <w:sz w:val="15"/>
              </w:rPr>
            </w:r>
            <w:r>
              <w:rPr>
                <w:rFonts w:ascii="Calibri" w:hAnsi="Calibri"/>
                <w:b w:val="0"/>
                <w:sz w:val="15"/>
              </w:rPr>
              <w:t>-4891.15</w:t>
            </w:r>
          </w:p>
        </w:tc>
        <w:tc>
          <w:tcPr>
            <w:tcW w:type="dxa" w:w="1296"/>
            <w:vAlign w:val="center"/>
          </w:tcPr>
          <w:p>
            <w:pPr>
              <w:jc w:val="left"/>
            </w:pPr>
            <w:r>
              <w:rPr>
                <w:sz w:val="15"/>
              </w:rPr>
            </w:r>
            <w:r>
              <w:rPr>
                <w:rFonts w:ascii="Calibri" w:hAnsi="Calibri"/>
                <w:b w:val="0"/>
                <w:sz w:val="15"/>
              </w:rPr>
              <w:t>7.983e-06</w:t>
            </w:r>
          </w:p>
        </w:tc>
        <w:tc>
          <w:tcPr>
            <w:tcW w:type="dxa" w:w="1584"/>
            <w:vAlign w:val="center"/>
          </w:tcPr>
          <w:p>
            <w:pPr>
              <w:jc w:val="left"/>
            </w:pPr>
            <w:r>
              <w:rPr>
                <w:sz w:val="15"/>
              </w:rPr>
            </w:r>
            <w:r>
              <w:rPr>
                <w:rFonts w:ascii="Calibri" w:hAnsi="Calibri"/>
                <w:b w:val="0"/>
                <w:sz w:val="15"/>
              </w:rPr>
              <w:t>7.983e-06</w:t>
            </w:r>
          </w:p>
        </w:tc>
        <w:tc>
          <w:tcPr>
            <w:tcW w:type="dxa" w:w="1368"/>
            <w:vAlign w:val="center"/>
          </w:tcPr>
          <w:p>
            <w:pPr>
              <w:jc w:val="left"/>
            </w:pPr>
            <w:r>
              <w:rPr>
                <w:sz w:val="15"/>
              </w:rPr>
            </w:r>
            <w:r>
              <w:rPr>
                <w:rFonts w:ascii="Calibri" w:hAnsi="Calibri"/>
                <w:b w:val="0"/>
                <w:sz w:val="15"/>
              </w:rPr>
              <w:t>0</w:t>
            </w:r>
          </w:p>
        </w:tc>
      </w:tr>
    </w:tbl>
    <w:p/>
    <w:p>
      <w:pPr>
        <w:pStyle w:val="Heading2"/>
      </w:pPr>
      <w:r>
        <w:t>Table S2. Aggregated theta, guard, and tail sensitivity.</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84"/>
            <w:vAlign w:val="center"/>
            <w:shd w:fill="E8EEF5"/>
          </w:tcPr>
          <w:p>
            <w:pPr>
              <w:jc w:val="left"/>
            </w:pPr>
            <w:r>
              <w:rPr>
                <w:b/>
                <w:sz w:val="15"/>
              </w:rPr>
            </w:r>
            <w:r>
              <w:rPr>
                <w:rFonts w:ascii="Calibri" w:hAnsi="Calibri"/>
                <w:b/>
                <w:sz w:val="15"/>
              </w:rPr>
              <w:t>Axis</w:t>
            </w:r>
          </w:p>
        </w:tc>
        <w:tc>
          <w:tcPr>
            <w:tcW w:type="dxa" w:w="1944"/>
            <w:vAlign w:val="center"/>
            <w:shd w:fill="E8EEF5"/>
          </w:tcPr>
          <w:p>
            <w:pPr>
              <w:jc w:val="left"/>
            </w:pPr>
            <w:r>
              <w:rPr>
                <w:b/>
                <w:sz w:val="15"/>
              </w:rPr>
            </w:r>
            <w:r>
              <w:rPr>
                <w:rFonts w:ascii="Calibri" w:hAnsi="Calibri"/>
                <w:b/>
                <w:sz w:val="15"/>
              </w:rPr>
              <w:t>Row</w:t>
            </w:r>
          </w:p>
        </w:tc>
        <w:tc>
          <w:tcPr>
            <w:tcW w:type="dxa" w:w="2232"/>
            <w:vAlign w:val="center"/>
            <w:shd w:fill="E8EEF5"/>
          </w:tcPr>
          <w:p>
            <w:pPr>
              <w:jc w:val="left"/>
            </w:pPr>
            <w:r>
              <w:rPr>
                <w:b/>
                <w:sz w:val="15"/>
              </w:rPr>
            </w:r>
            <w:r>
              <w:rPr>
                <w:rFonts w:ascii="Calibri" w:hAnsi="Calibri"/>
                <w:b/>
                <w:sz w:val="15"/>
              </w:rPr>
              <w:t>Value</w:t>
            </w:r>
          </w:p>
        </w:tc>
        <w:tc>
          <w:tcPr>
            <w:tcW w:type="dxa" w:w="1080"/>
            <w:vAlign w:val="center"/>
            <w:shd w:fill="E8EEF5"/>
          </w:tcPr>
          <w:p>
            <w:pPr>
              <w:jc w:val="left"/>
            </w:pPr>
            <w:r>
              <w:rPr>
                <w:b/>
                <w:sz w:val="15"/>
              </w:rPr>
            </w:r>
            <w:r>
              <w:rPr>
                <w:rFonts w:ascii="Calibri" w:hAnsi="Calibri"/>
                <w:b/>
                <w:sz w:val="15"/>
              </w:rPr>
              <w:t>Status</w:t>
            </w:r>
          </w:p>
        </w:tc>
        <w:tc>
          <w:tcPr>
            <w:tcW w:type="dxa" w:w="1296"/>
            <w:vAlign w:val="center"/>
            <w:shd w:fill="E8EEF5"/>
          </w:tcPr>
          <w:p>
            <w:pPr>
              <w:jc w:val="left"/>
            </w:pPr>
            <w:r>
              <w:rPr>
                <w:b/>
                <w:sz w:val="15"/>
              </w:rPr>
              <w:t>Sampled audit max</w:t>
            </w:r>
          </w:p>
        </w:tc>
        <w:tc>
          <w:tcPr>
            <w:tcW w:type="dxa" w:w="1512"/>
            <w:vAlign w:val="center"/>
            <w:shd w:fill="E8EEF5"/>
          </w:tcPr>
          <w:p>
            <w:pPr>
              <w:jc w:val="left"/>
            </w:pPr>
            <w:r>
              <w:rPr>
                <w:b/>
                <w:sz w:val="15"/>
              </w:rPr>
              <w:t>Sampled direct true residual max</w:t>
            </w:r>
          </w:p>
        </w:tc>
        <w:tc>
          <w:tcPr>
            <w:tcW w:type="dxa" w:w="1296"/>
            <w:vAlign w:val="center"/>
            <w:shd w:fill="E8EEF5"/>
          </w:tcPr>
          <w:p>
            <w:pPr>
              <w:jc w:val="left"/>
            </w:pPr>
            <w:r>
              <w:rPr>
                <w:b/>
                <w:sz w:val="15"/>
              </w:rPr>
            </w:r>
            <w:r>
              <w:rPr>
                <w:rFonts w:ascii="Calibri" w:hAnsi="Calibri"/>
                <w:b/>
                <w:sz w:val="15"/>
              </w:rPr>
              <w:t>Median wall (s)</w:t>
            </w:r>
          </w:p>
        </w:tc>
        <w:tc>
          <w:tcPr>
            <w:tcW w:type="dxa" w:w="1296"/>
            <w:vAlign w:val="center"/>
            <w:shd w:fill="E8EEF5"/>
          </w:tcPr>
          <w:p>
            <w:pPr>
              <w:jc w:val="left"/>
            </w:pPr>
            <w:r>
              <w:rPr>
                <w:b/>
                <w:sz w:val="15"/>
              </w:rPr>
            </w:r>
            <w:r>
              <w:rPr>
                <w:rFonts w:ascii="Calibri" w:hAnsi="Calibri"/>
                <w:b/>
                <w:sz w:val="15"/>
              </w:rPr>
              <w:t>Max RSS (MB)</w:t>
            </w:r>
          </w:p>
        </w:tc>
        <w:tc>
          <w:tcPr>
            <w:tcW w:type="dxa" w:w="3456"/>
            <w:vAlign w:val="center"/>
            <w:shd w:fill="E8EEF5"/>
          </w:tcPr>
          <w:p>
            <w:pPr>
              <w:jc w:val="left"/>
            </w:pPr>
            <w:r>
              <w:rPr>
                <w:b/>
                <w:sz w:val="15"/>
              </w:rPr>
            </w:r>
            <w:r>
              <w:rPr>
                <w:rFonts w:ascii="Calibri" w:hAnsi="Calibri"/>
                <w:b/>
                <w:sz w:val="15"/>
              </w:rPr>
              <w:t>Interpretation</w:t>
            </w:r>
          </w:p>
        </w:tc>
      </w:tr>
      <w:tr>
        <w:tc>
          <w:tcPr>
            <w:tcW w:type="dxa" w:w="1584"/>
            <w:vAlign w:val="center"/>
          </w:tcPr>
          <w:p>
            <w:pPr>
              <w:jc w:val="left"/>
            </w:pPr>
            <w:r>
              <w:rPr>
                <w:sz w:val="15"/>
              </w:rPr>
            </w:r>
            <w:r>
              <w:rPr>
                <w:rFonts w:ascii="Calibri" w:hAnsi="Calibri"/>
                <w:b w:val="0"/>
                <w:sz w:val="15"/>
              </w:rPr>
              <w:t>baseline</w:t>
            </w:r>
          </w:p>
        </w:tc>
        <w:tc>
          <w:tcPr>
            <w:tcW w:type="dxa" w:w="1944"/>
            <w:vAlign w:val="center"/>
          </w:tcPr>
          <w:p>
            <w:pPr>
              <w:jc w:val="left"/>
            </w:pPr>
            <w:r>
              <w:rPr>
                <w:sz w:val="15"/>
              </w:rPr>
            </w:r>
            <w:r>
              <w:rPr>
                <w:rFonts w:ascii="Calibri" w:hAnsi="Calibri"/>
                <w:b w:val="0"/>
                <w:sz w:val="15"/>
              </w:rPr>
              <w:t>baseline guarded p4</w:t>
            </w:r>
          </w:p>
        </w:tc>
        <w:tc>
          <w:tcPr>
            <w:tcW w:type="dxa" w:w="2232"/>
            <w:vAlign w:val="center"/>
          </w:tcPr>
          <w:p>
            <w:pPr>
              <w:jc w:val="left"/>
            </w:pPr>
            <w:r>
              <w:rPr>
                <w:sz w:val="15"/>
              </w:rPr>
            </w:r>
            <w:r>
              <w:rPr>
                <w:rFonts w:ascii="Calibri" w:hAnsi="Calibri"/>
                <w:b w:val="0"/>
                <w:sz w:val="15"/>
              </w:rPr>
              <w:t>theta 0.6; tail on; guard theta 0.5; ILU cap 64</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133</w:t>
            </w:r>
          </w:p>
        </w:tc>
        <w:tc>
          <w:tcPr>
            <w:tcW w:type="dxa" w:w="1296"/>
            <w:vAlign w:val="center"/>
          </w:tcPr>
          <w:p>
            <w:pPr>
              <w:jc w:val="left"/>
            </w:pPr>
            <w:r>
              <w:rPr>
                <w:sz w:val="15"/>
              </w:rPr>
            </w:r>
            <w:r>
              <w:rPr>
                <w:rFonts w:ascii="Calibri" w:hAnsi="Calibri"/>
                <w:b w:val="0"/>
                <w:sz w:val="15"/>
              </w:rPr>
              <w:t>369.3</w:t>
            </w:r>
          </w:p>
        </w:tc>
        <w:tc>
          <w:tcPr>
            <w:tcW w:type="dxa" w:w="3456"/>
            <w:vAlign w:val="center"/>
          </w:tcPr>
          <w:p>
            <w:pPr>
              <w:jc w:val="left"/>
            </w:pPr>
            <w:r>
              <w:rPr>
                <w:sz w:val="15"/>
              </w:rPr>
              <w:t>Reference configuration used in the main text.</w:t>
            </w:r>
          </w:p>
        </w:tc>
      </w:tr>
      <w:tr>
        <w:tc>
          <w:tcPr>
            <w:tcW w:type="dxa" w:w="1584"/>
            <w:vAlign w:val="center"/>
          </w:tcPr>
          <w:p>
            <w:pPr>
              <w:jc w:val="left"/>
            </w:pPr>
            <w:r>
              <w:rPr>
                <w:sz w:val="15"/>
              </w:rPr>
            </w:r>
            <w:r>
              <w:rPr>
                <w:rFonts w:ascii="Calibri" w:hAnsi="Calibri"/>
                <w:b w:val="0"/>
                <w:sz w:val="15"/>
              </w:rPr>
              <w:t>geometry_guard</w:t>
            </w:r>
          </w:p>
        </w:tc>
        <w:tc>
          <w:tcPr>
            <w:tcW w:type="dxa" w:w="1944"/>
            <w:vAlign w:val="center"/>
          </w:tcPr>
          <w:p>
            <w:pPr>
              <w:jc w:val="left"/>
            </w:pPr>
            <w:r>
              <w:rPr>
                <w:sz w:val="15"/>
              </w:rPr>
            </w:r>
            <w:r>
              <w:rPr>
                <w:rFonts w:ascii="Calibri" w:hAnsi="Calibri"/>
                <w:b w:val="0"/>
                <w:sz w:val="15"/>
              </w:rPr>
              <w:t>geometry guard off</w:t>
            </w:r>
          </w:p>
        </w:tc>
        <w:tc>
          <w:tcPr>
            <w:tcW w:type="dxa" w:w="2232"/>
            <w:vAlign w:val="center"/>
          </w:tcPr>
          <w:p>
            <w:pPr>
              <w:jc w:val="left"/>
            </w:pPr>
            <w:r>
              <w:rPr>
                <w:sz w:val="15"/>
              </w:rPr>
            </w:r>
            <w:r>
              <w:rPr>
                <w:rFonts w:ascii="Calibri" w:hAnsi="Calibri"/>
                <w:b w:val="0"/>
                <w:sz w:val="15"/>
              </w:rPr>
              <w:t>off</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0.052</w:t>
            </w:r>
          </w:p>
        </w:tc>
        <w:tc>
          <w:tcPr>
            <w:tcW w:type="dxa" w:w="1512"/>
            <w:vAlign w:val="center"/>
          </w:tcPr>
          <w:p>
            <w:pPr>
              <w:jc w:val="left"/>
            </w:pPr>
            <w:r>
              <w:rPr>
                <w:sz w:val="15"/>
              </w:rPr>
            </w:r>
            <w:r>
              <w:rPr>
                <w:rFonts w:ascii="Calibri" w:hAnsi="Calibri"/>
                <w:b w:val="0"/>
                <w:sz w:val="15"/>
              </w:rPr>
              <w:t>0.052</w:t>
            </w:r>
          </w:p>
        </w:tc>
        <w:tc>
          <w:tcPr>
            <w:tcW w:type="dxa" w:w="1296"/>
            <w:vAlign w:val="center"/>
          </w:tcPr>
          <w:p>
            <w:pPr>
              <w:jc w:val="left"/>
            </w:pPr>
            <w:r>
              <w:rPr>
                <w:sz w:val="15"/>
              </w:rPr>
            </w:r>
            <w:r>
              <w:rPr>
                <w:rFonts w:ascii="Calibri" w:hAnsi="Calibri"/>
                <w:b w:val="0"/>
                <w:sz w:val="15"/>
              </w:rPr>
              <w:t>143.4</w:t>
            </w:r>
          </w:p>
        </w:tc>
        <w:tc>
          <w:tcPr>
            <w:tcW w:type="dxa" w:w="1296"/>
            <w:vAlign w:val="center"/>
          </w:tcPr>
          <w:p>
            <w:pPr>
              <w:jc w:val="left"/>
            </w:pPr>
            <w:r>
              <w:rPr>
                <w:sz w:val="15"/>
              </w:rPr>
            </w:r>
            <w:r>
              <w:rPr>
                <w:rFonts w:ascii="Calibri" w:hAnsi="Calibri"/>
                <w:b w:val="0"/>
                <w:sz w:val="15"/>
              </w:rPr>
              <w:t>259.3</w:t>
            </w:r>
          </w:p>
        </w:tc>
        <w:tc>
          <w:tcPr>
            <w:tcW w:type="dxa" w:w="3456"/>
            <w:vAlign w:val="center"/>
          </w:tcPr>
          <w:p>
            <w:pPr>
              <w:jc w:val="left"/>
            </w:pPr>
            <w:r>
              <w:rPr>
                <w:sz w:val="15"/>
              </w:rPr>
              <w:t>Measured guard-off sensitivity; 1A63 exceeds the sampled direct-operator audit gate.</w:t>
            </w:r>
          </w:p>
        </w:tc>
      </w:tr>
      <w:tr>
        <w:tc>
          <w:tcPr>
            <w:tcW w:type="dxa" w:w="1584"/>
            <w:vAlign w:val="center"/>
          </w:tcPr>
          <w:p>
            <w:pPr>
              <w:jc w:val="left"/>
            </w:pPr>
            <w:r>
              <w:rPr>
                <w:sz w:val="15"/>
              </w:rPr>
            </w:r>
            <w:r>
              <w:rPr>
                <w:rFonts w:ascii="Calibri" w:hAnsi="Calibri"/>
                <w:b w:val="0"/>
                <w:sz w:val="15"/>
              </w:rPr>
              <w:t>geometry_guard</w:t>
            </w:r>
          </w:p>
        </w:tc>
        <w:tc>
          <w:tcPr>
            <w:tcW w:type="dxa" w:w="1944"/>
            <w:vAlign w:val="center"/>
          </w:tcPr>
          <w:p>
            <w:pPr>
              <w:jc w:val="left"/>
            </w:pPr>
            <w:r>
              <w:rPr>
                <w:sz w:val="15"/>
              </w:rPr>
            </w:r>
            <w:r>
              <w:rPr>
                <w:rFonts w:ascii="Calibri" w:hAnsi="Calibri"/>
                <w:b w:val="0"/>
                <w:sz w:val="15"/>
              </w:rPr>
              <w:t>geometry guard on</w:t>
            </w:r>
          </w:p>
        </w:tc>
        <w:tc>
          <w:tcPr>
            <w:tcW w:type="dxa" w:w="2232"/>
            <w:vAlign w:val="center"/>
          </w:tcPr>
          <w:p>
            <w:pPr>
              <w:jc w:val="left"/>
            </w:pPr>
            <w:r>
              <w:rPr>
                <w:sz w:val="15"/>
              </w:rPr>
            </w:r>
            <w:r>
              <w:rPr>
                <w:rFonts w:ascii="Calibri" w:hAnsi="Calibri"/>
                <w:b w:val="0"/>
                <w:sz w:val="15"/>
              </w:rPr>
              <w:t>strict-geometry-mac</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128.7</w:t>
            </w:r>
          </w:p>
        </w:tc>
        <w:tc>
          <w:tcPr>
            <w:tcW w:type="dxa" w:w="1296"/>
            <w:vAlign w:val="center"/>
          </w:tcPr>
          <w:p>
            <w:pPr>
              <w:jc w:val="left"/>
            </w:pPr>
            <w:r>
              <w:rPr>
                <w:sz w:val="15"/>
              </w:rPr>
            </w:r>
            <w:r>
              <w:rPr>
                <w:rFonts w:ascii="Calibri" w:hAnsi="Calibri"/>
                <w:b w:val="0"/>
                <w:sz w:val="15"/>
              </w:rPr>
              <w:t>369.4</w:t>
            </w:r>
          </w:p>
        </w:tc>
        <w:tc>
          <w:tcPr>
            <w:tcW w:type="dxa" w:w="3456"/>
            <w:vAlign w:val="center"/>
          </w:tcPr>
          <w:p>
            <w:pPr>
              <w:jc w:val="left"/>
            </w:pPr>
            <w:r>
              <w:t>Guarded configuration; all six rows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0.4</w:t>
            </w:r>
          </w:p>
        </w:tc>
        <w:tc>
          <w:tcPr>
            <w:tcW w:type="dxa" w:w="2232"/>
            <w:vAlign w:val="center"/>
          </w:tcPr>
          <w:p>
            <w:pPr>
              <w:jc w:val="left"/>
            </w:pPr>
            <w:r>
              <w:rPr>
                <w:sz w:val="15"/>
              </w:rPr>
            </w:r>
            <w:r>
              <w:rPr>
                <w:rFonts w:ascii="Calibri" w:hAnsi="Calibri"/>
                <w:b w:val="0"/>
                <w:sz w:val="15"/>
              </w:rPr>
              <w:t>0.4</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142.9</w:t>
            </w:r>
          </w:p>
        </w:tc>
        <w:tc>
          <w:tcPr>
            <w:tcW w:type="dxa" w:w="1296"/>
            <w:vAlign w:val="center"/>
          </w:tcPr>
          <w:p>
            <w:pPr>
              <w:jc w:val="left"/>
            </w:pPr>
            <w:r>
              <w:rPr>
                <w:sz w:val="15"/>
              </w:rPr>
            </w:r>
            <w:r>
              <w:rPr>
                <w:rFonts w:ascii="Calibri" w:hAnsi="Calibri"/>
                <w:b w:val="0"/>
                <w:sz w:val="15"/>
              </w:rPr>
              <w:t>379.5</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0.5</w:t>
            </w:r>
          </w:p>
        </w:tc>
        <w:tc>
          <w:tcPr>
            <w:tcW w:type="dxa" w:w="2232"/>
            <w:vAlign w:val="center"/>
          </w:tcPr>
          <w:p>
            <w:pPr>
              <w:jc w:val="left"/>
            </w:pPr>
            <w:r>
              <w:rPr>
                <w:sz w:val="15"/>
              </w:rPr>
            </w:r>
            <w:r>
              <w:rPr>
                <w:rFonts w:ascii="Calibri" w:hAnsi="Calibri"/>
                <w:b w:val="0"/>
                <w:sz w:val="15"/>
              </w:rPr>
              <w:t>0.5</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135.8</w:t>
            </w:r>
          </w:p>
        </w:tc>
        <w:tc>
          <w:tcPr>
            <w:tcW w:type="dxa" w:w="1296"/>
            <w:vAlign w:val="center"/>
          </w:tcPr>
          <w:p>
            <w:pPr>
              <w:jc w:val="left"/>
            </w:pPr>
            <w:r>
              <w:rPr>
                <w:sz w:val="15"/>
              </w:rPr>
            </w:r>
            <w:r>
              <w:rPr>
                <w:rFonts w:ascii="Calibri" w:hAnsi="Calibri"/>
                <w:b w:val="0"/>
                <w:sz w:val="15"/>
              </w:rPr>
              <w:t>370.1</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0.6</w:t>
            </w:r>
          </w:p>
        </w:tc>
        <w:tc>
          <w:tcPr>
            <w:tcW w:type="dxa" w:w="2232"/>
            <w:vAlign w:val="center"/>
          </w:tcPr>
          <w:p>
            <w:pPr>
              <w:jc w:val="left"/>
            </w:pPr>
            <w:r>
              <w:rPr>
                <w:sz w:val="15"/>
              </w:rPr>
            </w:r>
            <w:r>
              <w:rPr>
                <w:rFonts w:ascii="Calibri" w:hAnsi="Calibri"/>
                <w:b w:val="0"/>
                <w:sz w:val="15"/>
              </w:rPr>
              <w:t>0.6</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128.4</w:t>
            </w:r>
          </w:p>
        </w:tc>
        <w:tc>
          <w:tcPr>
            <w:tcW w:type="dxa" w:w="1296"/>
            <w:vAlign w:val="center"/>
          </w:tcPr>
          <w:p>
            <w:pPr>
              <w:jc w:val="left"/>
            </w:pPr>
            <w:r>
              <w:rPr>
                <w:sz w:val="15"/>
              </w:rPr>
            </w:r>
            <w:r>
              <w:rPr>
                <w:rFonts w:ascii="Calibri" w:hAnsi="Calibri"/>
                <w:b w:val="0"/>
                <w:sz w:val="15"/>
              </w:rPr>
              <w:t>370.1</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0.7</w:t>
            </w:r>
          </w:p>
        </w:tc>
        <w:tc>
          <w:tcPr>
            <w:tcW w:type="dxa" w:w="2232"/>
            <w:vAlign w:val="center"/>
          </w:tcPr>
          <w:p>
            <w:pPr>
              <w:jc w:val="left"/>
            </w:pPr>
            <w:r>
              <w:rPr>
                <w:sz w:val="15"/>
              </w:rPr>
            </w:r>
            <w:r>
              <w:rPr>
                <w:rFonts w:ascii="Calibri" w:hAnsi="Calibri"/>
                <w:b w:val="0"/>
                <w:sz w:val="15"/>
              </w:rPr>
              <w:t>0.7</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126.2</w:t>
            </w:r>
          </w:p>
        </w:tc>
        <w:tc>
          <w:tcPr>
            <w:tcW w:type="dxa" w:w="1296"/>
            <w:vAlign w:val="center"/>
          </w:tcPr>
          <w:p>
            <w:pPr>
              <w:jc w:val="left"/>
            </w:pPr>
            <w:r>
              <w:rPr>
                <w:sz w:val="15"/>
              </w:rPr>
            </w:r>
            <w:r>
              <w:rPr>
                <w:rFonts w:ascii="Calibri" w:hAnsi="Calibri"/>
                <w:b w:val="0"/>
                <w:sz w:val="15"/>
              </w:rPr>
              <w:t>369.8</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tail_indicator</w:t>
            </w:r>
          </w:p>
        </w:tc>
        <w:tc>
          <w:tcPr>
            <w:tcW w:type="dxa" w:w="1944"/>
            <w:vAlign w:val="center"/>
          </w:tcPr>
          <w:p>
            <w:pPr>
              <w:jc w:val="left"/>
            </w:pPr>
            <w:r>
              <w:rPr>
                <w:sz w:val="15"/>
              </w:rPr>
            </w:r>
            <w:r>
              <w:rPr>
                <w:rFonts w:ascii="Calibri" w:hAnsi="Calibri"/>
                <w:b w:val="0"/>
                <w:sz w:val="15"/>
              </w:rPr>
              <w:t>tail indicator off</w:t>
            </w:r>
          </w:p>
        </w:tc>
        <w:tc>
          <w:tcPr>
            <w:tcW w:type="dxa" w:w="2232"/>
            <w:vAlign w:val="center"/>
          </w:tcPr>
          <w:p>
            <w:pPr>
              <w:jc w:val="left"/>
            </w:pPr>
            <w:r>
              <w:rPr>
                <w:sz w:val="15"/>
              </w:rPr>
            </w:r>
            <w:r>
              <w:rPr>
                <w:rFonts w:ascii="Calibri" w:hAnsi="Calibri"/>
                <w:b w:val="0"/>
                <w:sz w:val="15"/>
              </w:rPr>
              <w:t>off</w:t>
            </w:r>
          </w:p>
        </w:tc>
        <w:tc>
          <w:tcPr>
            <w:tcW w:type="dxa" w:w="1080"/>
            <w:vAlign w:val="center"/>
          </w:tcPr>
          <w:p>
            <w:pPr>
              <w:jc w:val="left"/>
            </w:pPr>
            <w:r>
              <w:rPr>
                <w:sz w:val="15"/>
              </w:rPr>
              <w:t>validator stop</w:t>
            </w:r>
          </w:p>
        </w:tc>
        <w:tc>
          <w:tcPr>
            <w:tcW w:type="dxa" w:w="1296"/>
            <w:vAlign w:val="center"/>
          </w:tcPr>
          <w:p>
            <w:pPr>
              <w:jc w:val="left"/>
            </w:pPr>
            <w:r>
              <w:rPr>
                <w:sz w:val="15"/>
              </w:rPr>
            </w:r>
            <w:r>
              <w:rPr>
                <w:rFonts w:ascii="Calibri" w:hAnsi="Calibri"/>
                <w:b w:val="0"/>
                <w:sz w:val="15"/>
              </w:rPr>
              <w:t>NA</w:t>
            </w:r>
          </w:p>
        </w:tc>
        <w:tc>
          <w:tcPr>
            <w:tcW w:type="dxa" w:w="1512"/>
            <w:vAlign w:val="center"/>
          </w:tcPr>
          <w:p>
            <w:pPr>
              <w:jc w:val="left"/>
            </w:pPr>
            <w:r>
              <w:rPr>
                <w:sz w:val="15"/>
              </w:rPr>
            </w:r>
            <w:r>
              <w:rPr>
                <w:rFonts w:ascii="Calibri" w:hAnsi="Calibri"/>
                <w:b w:val="0"/>
                <w:sz w:val="15"/>
              </w:rPr>
              <w:t>NA</w:t>
            </w:r>
          </w:p>
        </w:tc>
        <w:tc>
          <w:tcPr>
            <w:tcW w:type="dxa" w:w="1296"/>
            <w:vAlign w:val="center"/>
          </w:tcPr>
          <w:p>
            <w:pPr>
              <w:jc w:val="left"/>
            </w:pPr>
            <w:r>
              <w:rPr>
                <w:sz w:val="15"/>
              </w:rPr>
            </w:r>
            <w:r>
              <w:rPr>
                <w:rFonts w:ascii="Calibri" w:hAnsi="Calibri"/>
                <w:b w:val="0"/>
                <w:sz w:val="15"/>
              </w:rPr>
              <w:t>NA</w:t>
            </w:r>
          </w:p>
        </w:tc>
        <w:tc>
          <w:tcPr>
            <w:tcW w:type="dxa" w:w="1296"/>
            <w:vAlign w:val="center"/>
          </w:tcPr>
          <w:p>
            <w:pPr>
              <w:jc w:val="left"/>
            </w:pPr>
            <w:r>
              <w:rPr>
                <w:sz w:val="15"/>
              </w:rPr>
            </w:r>
            <w:r>
              <w:rPr>
                <w:rFonts w:ascii="Calibri" w:hAnsi="Calibri"/>
                <w:b w:val="0"/>
                <w:sz w:val="15"/>
              </w:rPr>
              <w:t>NA</w:t>
            </w:r>
          </w:p>
        </w:tc>
        <w:tc>
          <w:tcPr>
            <w:tcW w:type="dxa" w:w="3456"/>
            <w:vAlign w:val="center"/>
          </w:tcPr>
          <w:p>
            <w:pPr>
              <w:jc w:val="left"/>
            </w:pPr>
            <w:r>
              <w:rPr>
                <w:sz w:val="15"/>
              </w:rPr>
              <w:t>Guarded validator stops this policy before solving; no numerical residuals are produced.</w:t>
            </w:r>
          </w:p>
        </w:tc>
      </w:tr>
      <w:tr>
        <w:tc>
          <w:tcPr>
            <w:tcW w:type="dxa" w:w="1584"/>
            <w:vAlign w:val="center"/>
          </w:tcPr>
          <w:p>
            <w:pPr>
              <w:jc w:val="left"/>
            </w:pPr>
            <w:r>
              <w:rPr>
                <w:sz w:val="15"/>
              </w:rPr>
            </w:r>
            <w:r>
              <w:rPr>
                <w:rFonts w:ascii="Calibri" w:hAnsi="Calibri"/>
                <w:b w:val="0"/>
                <w:sz w:val="15"/>
              </w:rPr>
              <w:t>tail_indicator</w:t>
            </w:r>
          </w:p>
        </w:tc>
        <w:tc>
          <w:tcPr>
            <w:tcW w:type="dxa" w:w="1944"/>
            <w:vAlign w:val="center"/>
          </w:tcPr>
          <w:p>
            <w:pPr>
              <w:jc w:val="left"/>
            </w:pPr>
            <w:r>
              <w:rPr>
                <w:sz w:val="15"/>
              </w:rPr>
            </w:r>
            <w:r>
              <w:rPr>
                <w:rFonts w:ascii="Calibri" w:hAnsi="Calibri"/>
                <w:b w:val="0"/>
                <w:sz w:val="15"/>
              </w:rPr>
              <w:t>tail indicator on</w:t>
            </w:r>
          </w:p>
        </w:tc>
        <w:tc>
          <w:tcPr>
            <w:tcW w:type="dxa" w:w="2232"/>
            <w:vAlign w:val="center"/>
          </w:tcPr>
          <w:p>
            <w:pPr>
              <w:jc w:val="left"/>
            </w:pPr>
            <w:r>
              <w:rPr>
                <w:sz w:val="15"/>
              </w:rPr>
            </w:r>
            <w:r>
              <w:rPr>
                <w:rFonts w:ascii="Calibri" w:hAnsi="Calibri"/>
                <w:b w:val="0"/>
                <w:sz w:val="15"/>
              </w:rPr>
              <w:t>operator-tail-static</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126.1</w:t>
            </w:r>
          </w:p>
        </w:tc>
        <w:tc>
          <w:tcPr>
            <w:tcW w:type="dxa" w:w="1296"/>
            <w:vAlign w:val="center"/>
          </w:tcPr>
          <w:p>
            <w:pPr>
              <w:jc w:val="left"/>
            </w:pPr>
            <w:r>
              <w:rPr>
                <w:sz w:val="15"/>
              </w:rPr>
            </w:r>
            <w:r>
              <w:rPr>
                <w:rFonts w:ascii="Calibri" w:hAnsi="Calibri"/>
                <w:b w:val="0"/>
                <w:sz w:val="15"/>
              </w:rPr>
              <w:t>369.7</w:t>
            </w:r>
          </w:p>
        </w:tc>
        <w:tc>
          <w:tcPr>
            <w:tcW w:type="dxa" w:w="3456"/>
            <w:vAlign w:val="center"/>
          </w:tcPr>
          <w:p>
            <w:pPr>
              <w:jc w:val="left"/>
            </w:pPr>
            <w:r>
              <w:rPr>
                <w:sz w:val="15"/>
              </w:rPr>
              <w:t>Tail-refined configuration; all six rows pass.</w:t>
            </w:r>
          </w:p>
        </w:tc>
      </w:tr>
    </w:tbl>
    <w:p/>
    <w:p>
      <w:pPr>
        <w:pStyle w:val="Heading2"/>
      </w:pPr>
      <w:r>
        <w:t>Table S3. Per-fixture sensitivity rows.</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gridCol w:w="1176"/>
        <w:gridCol w:w="1176"/>
        <w:gridCol w:w="1176"/>
        <w:gridCol w:w="1176"/>
      </w:tblGrid>
      <w:tr>
        <w:tc>
          <w:tcPr>
            <w:tcW w:type="dxa" w:w="936"/>
            <w:vAlign w:val="center"/>
            <w:shd w:fill="E8EEF5"/>
          </w:tcPr>
          <w:p>
            <w:pPr>
              <w:jc w:val="left"/>
            </w:pPr>
            <w:r>
              <w:rPr>
                <w:b/>
                <w:sz w:val="15"/>
              </w:rPr>
            </w:r>
            <w:r>
              <w:rPr>
                <w:rFonts w:ascii="Calibri" w:hAnsi="Calibri"/>
                <w:b/>
                <w:sz w:val="15"/>
              </w:rPr>
              <w:t>Fixture</w:t>
            </w:r>
          </w:p>
        </w:tc>
        <w:tc>
          <w:tcPr>
            <w:tcW w:type="dxa" w:w="1440"/>
            <w:vAlign w:val="center"/>
            <w:shd w:fill="E8EEF5"/>
          </w:tcPr>
          <w:p>
            <w:pPr>
              <w:jc w:val="left"/>
            </w:pPr>
            <w:r>
              <w:rPr>
                <w:b/>
                <w:sz w:val="15"/>
              </w:rPr>
            </w:r>
            <w:r>
              <w:rPr>
                <w:rFonts w:ascii="Calibri" w:hAnsi="Calibri"/>
                <w:b/>
                <w:sz w:val="15"/>
              </w:rPr>
              <w:t>Axis</w:t>
            </w:r>
          </w:p>
        </w:tc>
        <w:tc>
          <w:tcPr>
            <w:tcW w:type="dxa" w:w="1800"/>
            <w:vAlign w:val="center"/>
            <w:shd w:fill="E8EEF5"/>
          </w:tcPr>
          <w:p>
            <w:pPr>
              <w:jc w:val="left"/>
            </w:pPr>
            <w:r>
              <w:rPr>
                <w:b/>
                <w:sz w:val="15"/>
              </w:rPr>
            </w:r>
            <w:r>
              <w:rPr>
                <w:rFonts w:ascii="Calibri" w:hAnsi="Calibri"/>
                <w:b/>
                <w:sz w:val="15"/>
              </w:rPr>
              <w:t>Row</w:t>
            </w:r>
          </w:p>
        </w:tc>
        <w:tc>
          <w:tcPr>
            <w:tcW w:type="dxa" w:w="1944"/>
            <w:vAlign w:val="center"/>
            <w:shd w:fill="E8EEF5"/>
          </w:tcPr>
          <w:p>
            <w:pPr>
              <w:jc w:val="left"/>
            </w:pPr>
            <w:r>
              <w:rPr>
                <w:b/>
                <w:sz w:val="15"/>
              </w:rPr>
            </w:r>
            <w:r>
              <w:rPr>
                <w:rFonts w:ascii="Calibri" w:hAnsi="Calibri"/>
                <w:b/>
                <w:sz w:val="15"/>
              </w:rPr>
              <w:t>Value</w:t>
            </w:r>
          </w:p>
        </w:tc>
        <w:tc>
          <w:tcPr>
            <w:tcW w:type="dxa" w:w="792"/>
            <w:vAlign w:val="center"/>
            <w:shd w:fill="E8EEF5"/>
          </w:tcPr>
          <w:p>
            <w:pPr>
              <w:jc w:val="left"/>
            </w:pPr>
            <w:r>
              <w:rPr>
                <w:b/>
                <w:sz w:val="15"/>
              </w:rPr>
            </w:r>
            <w:r>
              <w:rPr>
                <w:rFonts w:ascii="Calibri" w:hAnsi="Calibri"/>
                <w:b/>
                <w:sz w:val="15"/>
              </w:rPr>
              <w:t>Status</w:t>
            </w:r>
          </w:p>
        </w:tc>
        <w:tc>
          <w:tcPr>
            <w:tcW w:type="dxa" w:w="1368"/>
            <w:vAlign w:val="center"/>
            <w:shd w:fill="E8EEF5"/>
          </w:tcPr>
          <w:p>
            <w:pPr>
              <w:jc w:val="left"/>
            </w:pPr>
            <w:r>
              <w:rPr>
                <w:b/>
                <w:sz w:val="15"/>
              </w:rPr>
            </w:r>
            <w:r>
              <w:rPr>
                <w:rFonts w:ascii="Calibri" w:hAnsi="Calibri"/>
                <w:b/>
                <w:sz w:val="15"/>
              </w:rPr>
              <w:t>Failure class</w:t>
            </w:r>
          </w:p>
        </w:tc>
        <w:tc>
          <w:tcPr>
            <w:tcW w:type="dxa" w:w="1152"/>
            <w:vAlign w:val="center"/>
            <w:shd w:fill="E8EEF5"/>
          </w:tcPr>
          <w:p>
            <w:pPr>
              <w:jc w:val="left"/>
            </w:pPr>
            <w:r>
              <w:rPr>
                <w:b/>
                <w:sz w:val="15"/>
              </w:rPr>
              <w:t>Sampled audit RMS</w:t>
            </w:r>
          </w:p>
        </w:tc>
        <w:tc>
          <w:tcPr>
            <w:tcW w:type="dxa" w:w="1440"/>
            <w:vAlign w:val="center"/>
            <w:shd w:fill="E8EEF5"/>
          </w:tcPr>
          <w:p>
            <w:pPr>
              <w:jc w:val="left"/>
            </w:pPr>
            <w:r>
              <w:rPr>
                <w:b/>
                <w:sz w:val="15"/>
              </w:rPr>
              <w:t>Sampled direct true residual</w:t>
            </w:r>
          </w:p>
        </w:tc>
        <w:tc>
          <w:tcPr>
            <w:tcW w:type="dxa" w:w="1224"/>
            <w:vAlign w:val="center"/>
            <w:shd w:fill="E8EEF5"/>
          </w:tcPr>
          <w:p>
            <w:pPr>
              <w:jc w:val="left"/>
            </w:pPr>
            <w:r>
              <w:rPr>
                <w:b/>
                <w:sz w:val="15"/>
              </w:rPr>
            </w:r>
            <w:r>
              <w:rPr>
                <w:rFonts w:ascii="Calibri" w:hAnsi="Calibri"/>
                <w:b/>
                <w:sz w:val="15"/>
              </w:rPr>
              <w:t>True residual</w:t>
            </w:r>
          </w:p>
        </w:tc>
        <w:tc>
          <w:tcPr>
            <w:tcW w:type="dxa" w:w="648"/>
            <w:vAlign w:val="center"/>
            <w:shd w:fill="E8EEF5"/>
          </w:tcPr>
          <w:p>
            <w:pPr>
              <w:jc w:val="left"/>
            </w:pPr>
            <w:r>
              <w:rPr>
                <w:b/>
                <w:sz w:val="15"/>
              </w:rPr>
            </w:r>
            <w:r>
              <w:rPr>
                <w:rFonts w:ascii="Calibri" w:hAnsi="Calibri"/>
                <w:b/>
                <w:sz w:val="15"/>
              </w:rPr>
              <w:t>Iter.</w:t>
            </w:r>
          </w:p>
        </w:tc>
        <w:tc>
          <w:tcPr>
            <w:tcW w:type="dxa" w:w="936"/>
            <w:vAlign w:val="center"/>
            <w:shd w:fill="E8EEF5"/>
          </w:tcPr>
          <w:p>
            <w:pPr>
              <w:jc w:val="left"/>
            </w:pPr>
            <w:r>
              <w:rPr>
                <w:b/>
                <w:sz w:val="15"/>
              </w:rPr>
            </w:r>
            <w:r>
              <w:rPr>
                <w:rFonts w:ascii="Calibri" w:hAnsi="Calibri"/>
                <w:b/>
                <w:sz w:val="15"/>
              </w:rPr>
              <w:t>Wall (s)</w:t>
            </w:r>
          </w:p>
        </w:tc>
        <w:tc>
          <w:tcPr>
            <w:tcW w:type="dxa" w:w="936"/>
            <w:vAlign w:val="center"/>
            <w:shd w:fill="E8EEF5"/>
          </w:tcPr>
          <w:p>
            <w:pPr>
              <w:jc w:val="left"/>
            </w:pPr>
            <w:r>
              <w:rPr>
                <w:b/>
                <w:sz w:val="15"/>
              </w:rPr>
            </w:r>
            <w:r>
              <w:rPr>
                <w:rFonts w:ascii="Calibri" w:hAnsi="Calibri"/>
                <w:b/>
                <w:sz w:val="15"/>
              </w:rPr>
              <w:t>RSS (MB)</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282.8</w:t>
            </w:r>
          </w:p>
        </w:tc>
        <w:tc>
          <w:tcPr>
            <w:tcW w:type="dxa" w:w="936"/>
            <w:vAlign w:val="center"/>
          </w:tcPr>
          <w:p>
            <w:pPr>
              <w:jc w:val="left"/>
            </w:pPr>
            <w:r>
              <w:rPr>
                <w:sz w:val="15"/>
              </w:rPr>
            </w:r>
            <w:r>
              <w:rPr>
                <w:rFonts w:ascii="Calibri" w:hAnsi="Calibri"/>
                <w:b w:val="0"/>
                <w:sz w:val="15"/>
              </w:rPr>
              <w:t>369.3</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56.2</w:t>
            </w:r>
          </w:p>
        </w:tc>
        <w:tc>
          <w:tcPr>
            <w:tcW w:type="dxa" w:w="936"/>
            <w:vAlign w:val="center"/>
          </w:tcPr>
          <w:p>
            <w:pPr>
              <w:jc w:val="left"/>
            </w:pPr>
            <w:r>
              <w:rPr>
                <w:sz w:val="15"/>
              </w:rPr>
            </w:r>
            <w:r>
              <w:rPr>
                <w:rFonts w:ascii="Calibri" w:hAnsi="Calibri"/>
                <w:b w:val="0"/>
                <w:sz w:val="15"/>
              </w:rPr>
              <w:t>63.3</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152.5</w:t>
            </w:r>
          </w:p>
        </w:tc>
        <w:tc>
          <w:tcPr>
            <w:tcW w:type="dxa" w:w="936"/>
            <w:vAlign w:val="center"/>
          </w:tcPr>
          <w:p>
            <w:pPr>
              <w:jc w:val="left"/>
            </w:pPr>
            <w:r>
              <w:rPr>
                <w:sz w:val="15"/>
              </w:rPr>
            </w:r>
            <w:r>
              <w:rPr>
                <w:rFonts w:ascii="Calibri" w:hAnsi="Calibri"/>
                <w:b w:val="0"/>
                <w:sz w:val="15"/>
              </w:rPr>
              <w:t>144.1</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46.3</w:t>
            </w:r>
          </w:p>
        </w:tc>
        <w:tc>
          <w:tcPr>
            <w:tcW w:type="dxa" w:w="936"/>
            <w:vAlign w:val="center"/>
          </w:tcPr>
          <w:p>
            <w:pPr>
              <w:jc w:val="left"/>
            </w:pPr>
            <w:r>
              <w:rPr>
                <w:sz w:val="15"/>
              </w:rPr>
            </w:r>
            <w:r>
              <w:rPr>
                <w:rFonts w:ascii="Calibri" w:hAnsi="Calibri"/>
                <w:b w:val="0"/>
                <w:sz w:val="15"/>
              </w:rPr>
              <w:t>54.8</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113.4</w:t>
            </w:r>
          </w:p>
        </w:tc>
        <w:tc>
          <w:tcPr>
            <w:tcW w:type="dxa" w:w="936"/>
            <w:vAlign w:val="center"/>
          </w:tcPr>
          <w:p>
            <w:pPr>
              <w:jc w:val="left"/>
            </w:pPr>
            <w:r>
              <w:rPr>
                <w:sz w:val="15"/>
              </w:rPr>
            </w:r>
            <w:r>
              <w:rPr>
                <w:rFonts w:ascii="Calibri" w:hAnsi="Calibri"/>
                <w:b w:val="0"/>
                <w:sz w:val="15"/>
              </w:rPr>
              <w:t>137.9</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235.3</w:t>
            </w:r>
          </w:p>
        </w:tc>
        <w:tc>
          <w:tcPr>
            <w:tcW w:type="dxa" w:w="936"/>
            <w:vAlign w:val="center"/>
          </w:tcPr>
          <w:p>
            <w:pPr>
              <w:jc w:val="left"/>
            </w:pPr>
            <w:r>
              <w:rPr>
                <w:sz w:val="15"/>
              </w:rPr>
            </w:r>
            <w:r>
              <w:rPr>
                <w:rFonts w:ascii="Calibri" w:hAnsi="Calibri"/>
                <w:b w:val="0"/>
                <w:sz w:val="15"/>
              </w:rPr>
              <w:t>172.5</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2.356e-11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286.5</w:t>
            </w:r>
          </w:p>
        </w:tc>
        <w:tc>
          <w:tcPr>
            <w:tcW w:type="dxa" w:w="936"/>
            <w:vAlign w:val="center"/>
          </w:tcPr>
          <w:p>
            <w:pPr>
              <w:jc w:val="left"/>
            </w:pPr>
            <w:r>
              <w:rPr>
                <w:sz w:val="15"/>
              </w:rPr>
            </w:r>
            <w:r>
              <w:rPr>
                <w:rFonts w:ascii="Calibri" w:hAnsi="Calibri"/>
                <w:b w:val="0"/>
                <w:sz w:val="15"/>
              </w:rPr>
              <w:t>379.5</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5.508e-06</w:t>
            </w:r>
          </w:p>
        </w:tc>
        <w:tc>
          <w:tcPr>
            <w:tcW w:type="dxa" w:w="1440"/>
            <w:vAlign w:val="center"/>
          </w:tcPr>
          <w:p>
            <w:pPr>
              <w:jc w:val="left"/>
            </w:pPr>
            <w:r>
              <w:rPr>
                <w:sz w:val="15"/>
              </w:rPr>
            </w:r>
            <w:r>
              <w:rPr>
                <w:rFonts w:ascii="Calibri" w:hAnsi="Calibri"/>
                <w:b w:val="0"/>
                <w:sz w:val="15"/>
              </w:rPr>
              <w:t>5.508e-06</w:t>
            </w:r>
          </w:p>
        </w:tc>
        <w:tc>
          <w:tcPr>
            <w:tcW w:type="dxa" w:w="1224"/>
            <w:vAlign w:val="center"/>
          </w:tcPr>
          <w:p>
            <w:pPr>
              <w:jc w:val="left"/>
            </w:pPr>
            <w:r>
              <w:rPr>
                <w:sz w:val="15"/>
              </w:rPr>
            </w:r>
            <w:r>
              <w:rPr>
                <w:rFonts w:ascii="Calibri" w:hAnsi="Calibri"/>
                <w:b w:val="0"/>
                <w:sz w:val="15"/>
              </w:rPr>
              <w:t>1.790e-14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64.2</w:t>
            </w:r>
          </w:p>
        </w:tc>
        <w:tc>
          <w:tcPr>
            <w:tcW w:type="dxa" w:w="936"/>
            <w:vAlign w:val="center"/>
          </w:tcPr>
          <w:p>
            <w:pPr>
              <w:jc w:val="left"/>
            </w:pPr>
            <w:r>
              <w:rPr>
                <w:sz w:val="15"/>
              </w:rPr>
            </w:r>
            <w:r>
              <w:rPr>
                <w:rFonts w:ascii="Calibri" w:hAnsi="Calibri"/>
                <w:b w:val="0"/>
                <w:sz w:val="15"/>
              </w:rPr>
              <w:t>63.7</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1.423e-05</w:t>
            </w:r>
          </w:p>
        </w:tc>
        <w:tc>
          <w:tcPr>
            <w:tcW w:type="dxa" w:w="1440"/>
            <w:vAlign w:val="center"/>
          </w:tcPr>
          <w:p>
            <w:pPr>
              <w:jc w:val="left"/>
            </w:pPr>
            <w:r>
              <w:rPr>
                <w:sz w:val="15"/>
              </w:rPr>
            </w:r>
            <w:r>
              <w:rPr>
                <w:rFonts w:ascii="Calibri" w:hAnsi="Calibri"/>
                <w:b w:val="0"/>
                <w:sz w:val="15"/>
              </w:rPr>
              <w:t>1.423e-05</w:t>
            </w:r>
          </w:p>
        </w:tc>
        <w:tc>
          <w:tcPr>
            <w:tcW w:type="dxa" w:w="1224"/>
            <w:vAlign w:val="center"/>
          </w:tcPr>
          <w:p>
            <w:pPr>
              <w:jc w:val="left"/>
            </w:pPr>
            <w:r>
              <w:rPr>
                <w:sz w:val="15"/>
              </w:rPr>
            </w:r>
            <w:r>
              <w:rPr>
                <w:rFonts w:ascii="Calibri" w:hAnsi="Calibri"/>
                <w:b w:val="0"/>
                <w:sz w:val="15"/>
              </w:rPr>
              <w:t>2.027e-13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166.4</w:t>
            </w:r>
          </w:p>
        </w:tc>
        <w:tc>
          <w:tcPr>
            <w:tcW w:type="dxa" w:w="936"/>
            <w:vAlign w:val="center"/>
          </w:tcPr>
          <w:p>
            <w:pPr>
              <w:jc w:val="left"/>
            </w:pPr>
            <w:r>
              <w:rPr>
                <w:sz w:val="15"/>
              </w:rPr>
            </w:r>
            <w:r>
              <w:rPr>
                <w:rFonts w:ascii="Calibri" w:hAnsi="Calibri"/>
                <w:b w:val="0"/>
                <w:sz w:val="15"/>
              </w:rPr>
              <w:t>144.1</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5.338e-06</w:t>
            </w:r>
          </w:p>
        </w:tc>
        <w:tc>
          <w:tcPr>
            <w:tcW w:type="dxa" w:w="1440"/>
            <w:vAlign w:val="center"/>
          </w:tcPr>
          <w:p>
            <w:pPr>
              <w:jc w:val="left"/>
            </w:pPr>
            <w:r>
              <w:rPr>
                <w:sz w:val="15"/>
              </w:rPr>
            </w:r>
            <w:r>
              <w:rPr>
                <w:rFonts w:ascii="Calibri" w:hAnsi="Calibri"/>
                <w:b w:val="0"/>
                <w:sz w:val="15"/>
              </w:rPr>
              <w:t>5.338e-06</w:t>
            </w:r>
          </w:p>
        </w:tc>
        <w:tc>
          <w:tcPr>
            <w:tcW w:type="dxa" w:w="1224"/>
            <w:vAlign w:val="center"/>
          </w:tcPr>
          <w:p>
            <w:pPr>
              <w:jc w:val="left"/>
            </w:pPr>
            <w:r>
              <w:rPr>
                <w:sz w:val="15"/>
              </w:rPr>
            </w:r>
            <w:r>
              <w:rPr>
                <w:rFonts w:ascii="Calibri" w:hAnsi="Calibri"/>
                <w:b w:val="0"/>
                <w:sz w:val="15"/>
              </w:rPr>
              <w:t>1.105e-12</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49.6</w:t>
            </w:r>
          </w:p>
        </w:tc>
        <w:tc>
          <w:tcPr>
            <w:tcW w:type="dxa" w:w="936"/>
            <w:vAlign w:val="center"/>
          </w:tcPr>
          <w:p>
            <w:pPr>
              <w:jc w:val="left"/>
            </w:pPr>
            <w:r>
              <w:rPr>
                <w:sz w:val="15"/>
              </w:rPr>
            </w:r>
            <w:r>
              <w:rPr>
                <w:rFonts w:ascii="Calibri" w:hAnsi="Calibri"/>
                <w:b w:val="0"/>
                <w:sz w:val="15"/>
              </w:rPr>
              <w:t>53.1</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7.955e-06</w:t>
            </w:r>
          </w:p>
        </w:tc>
        <w:tc>
          <w:tcPr>
            <w:tcW w:type="dxa" w:w="1440"/>
            <w:vAlign w:val="center"/>
          </w:tcPr>
          <w:p>
            <w:pPr>
              <w:jc w:val="left"/>
            </w:pPr>
            <w:r>
              <w:rPr>
                <w:sz w:val="15"/>
              </w:rPr>
            </w:r>
            <w:r>
              <w:rPr>
                <w:rFonts w:ascii="Calibri" w:hAnsi="Calibri"/>
                <w:b w:val="0"/>
                <w:sz w:val="15"/>
              </w:rPr>
              <w:t>7.955e-06</w:t>
            </w:r>
          </w:p>
        </w:tc>
        <w:tc>
          <w:tcPr>
            <w:tcW w:type="dxa" w:w="1224"/>
            <w:vAlign w:val="center"/>
          </w:tcPr>
          <w:p>
            <w:pPr>
              <w:jc w:val="left"/>
            </w:pPr>
            <w:r>
              <w:rPr>
                <w:sz w:val="15"/>
              </w:rPr>
            </w:r>
            <w:r>
              <w:rPr>
                <w:rFonts w:ascii="Calibri" w:hAnsi="Calibri"/>
                <w:b w:val="0"/>
                <w:sz w:val="15"/>
              </w:rPr>
              <w:t>7.952e-14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119.5</w:t>
            </w:r>
          </w:p>
        </w:tc>
        <w:tc>
          <w:tcPr>
            <w:tcW w:type="dxa" w:w="936"/>
            <w:vAlign w:val="center"/>
          </w:tcPr>
          <w:p>
            <w:pPr>
              <w:jc w:val="left"/>
            </w:pPr>
            <w:r>
              <w:rPr>
                <w:sz w:val="15"/>
              </w:rPr>
            </w:r>
            <w:r>
              <w:rPr>
                <w:rFonts w:ascii="Calibri" w:hAnsi="Calibri"/>
                <w:b w:val="0"/>
                <w:sz w:val="15"/>
              </w:rPr>
              <w:t>138.4</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7.625e-05</w:t>
            </w:r>
          </w:p>
        </w:tc>
        <w:tc>
          <w:tcPr>
            <w:tcW w:type="dxa" w:w="1440"/>
            <w:vAlign w:val="center"/>
          </w:tcPr>
          <w:p>
            <w:pPr>
              <w:jc w:val="left"/>
            </w:pPr>
            <w:r>
              <w:rPr>
                <w:sz w:val="15"/>
              </w:rPr>
            </w:r>
            <w:r>
              <w:rPr>
                <w:rFonts w:ascii="Calibri" w:hAnsi="Calibri"/>
                <w:b w:val="0"/>
                <w:sz w:val="15"/>
              </w:rPr>
              <w:t>7.625e-05</w:t>
            </w:r>
          </w:p>
        </w:tc>
        <w:tc>
          <w:tcPr>
            <w:tcW w:type="dxa" w:w="1224"/>
            <w:vAlign w:val="center"/>
          </w:tcPr>
          <w:p>
            <w:pPr>
              <w:jc w:val="left"/>
            </w:pPr>
            <w:r>
              <w:rPr>
                <w:sz w:val="15"/>
              </w:rPr>
            </w:r>
            <w:r>
              <w:rPr>
                <w:rFonts w:ascii="Calibri" w:hAnsi="Calibri"/>
                <w:b w:val="0"/>
                <w:sz w:val="15"/>
              </w:rPr>
              <w:t>8.127e-13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290</w:t>
            </w:r>
          </w:p>
        </w:tc>
        <w:tc>
          <w:tcPr>
            <w:tcW w:type="dxa" w:w="936"/>
            <w:vAlign w:val="center"/>
          </w:tcPr>
          <w:p>
            <w:pPr>
              <w:jc w:val="left"/>
            </w:pPr>
            <w:r>
              <w:rPr>
                <w:sz w:val="15"/>
              </w:rPr>
            </w:r>
            <w:r>
              <w:rPr>
                <w:rFonts w:ascii="Calibri" w:hAnsi="Calibri"/>
                <w:b w:val="0"/>
                <w:sz w:val="15"/>
              </w:rPr>
              <w:t>172.4</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280.7</w:t>
            </w:r>
          </w:p>
        </w:tc>
        <w:tc>
          <w:tcPr>
            <w:tcW w:type="dxa" w:w="936"/>
            <w:vAlign w:val="center"/>
          </w:tcPr>
          <w:p>
            <w:pPr>
              <w:jc w:val="left"/>
            </w:pPr>
            <w:r>
              <w:rPr>
                <w:sz w:val="15"/>
              </w:rPr>
            </w:r>
            <w:r>
              <w:rPr>
                <w:rFonts w:ascii="Calibri" w:hAnsi="Calibri"/>
                <w:b w:val="0"/>
                <w:sz w:val="15"/>
              </w:rPr>
              <w:t>370.1</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62.1</w:t>
            </w:r>
          </w:p>
        </w:tc>
        <w:tc>
          <w:tcPr>
            <w:tcW w:type="dxa" w:w="936"/>
            <w:vAlign w:val="center"/>
          </w:tcPr>
          <w:p>
            <w:pPr>
              <w:jc w:val="left"/>
            </w:pPr>
            <w:r>
              <w:rPr>
                <w:sz w:val="15"/>
              </w:rPr>
            </w:r>
            <w:r>
              <w:rPr>
                <w:rFonts w:ascii="Calibri" w:hAnsi="Calibri"/>
                <w:b w:val="0"/>
                <w:sz w:val="15"/>
              </w:rPr>
              <w:t>63.2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153</w:t>
            </w:r>
          </w:p>
        </w:tc>
        <w:tc>
          <w:tcPr>
            <w:tcW w:type="dxa" w:w="936"/>
            <w:vAlign w:val="center"/>
          </w:tcPr>
          <w:p>
            <w:pPr>
              <w:jc w:val="left"/>
            </w:pPr>
            <w:r>
              <w:rPr>
                <w:sz w:val="15"/>
              </w:rPr>
            </w:r>
            <w:r>
              <w:rPr>
                <w:rFonts w:ascii="Calibri" w:hAnsi="Calibri"/>
                <w:b w:val="0"/>
                <w:sz w:val="15"/>
              </w:rPr>
              <w:t>144.8</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47.9</w:t>
            </w:r>
          </w:p>
        </w:tc>
        <w:tc>
          <w:tcPr>
            <w:tcW w:type="dxa" w:w="936"/>
            <w:vAlign w:val="center"/>
          </w:tcPr>
          <w:p>
            <w:pPr>
              <w:jc w:val="left"/>
            </w:pPr>
            <w:r>
              <w:rPr>
                <w:sz w:val="15"/>
              </w:rPr>
            </w:r>
            <w:r>
              <w:rPr>
                <w:rFonts w:ascii="Calibri" w:hAnsi="Calibri"/>
                <w:b w:val="0"/>
                <w:sz w:val="15"/>
              </w:rPr>
              <w:t>54.3</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118.5</w:t>
            </w:r>
          </w:p>
        </w:tc>
        <w:tc>
          <w:tcPr>
            <w:tcW w:type="dxa" w:w="936"/>
            <w:vAlign w:val="center"/>
          </w:tcPr>
          <w:p>
            <w:pPr>
              <w:jc w:val="left"/>
            </w:pPr>
            <w:r>
              <w:rPr>
                <w:sz w:val="15"/>
              </w:rPr>
            </w:r>
            <w:r>
              <w:rPr>
                <w:rFonts w:ascii="Calibri" w:hAnsi="Calibri"/>
                <w:b w:val="0"/>
                <w:sz w:val="15"/>
              </w:rPr>
              <w:t>139</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213</w:t>
            </w:r>
          </w:p>
        </w:tc>
        <w:tc>
          <w:tcPr>
            <w:tcW w:type="dxa" w:w="936"/>
            <w:vAlign w:val="center"/>
          </w:tcPr>
          <w:p>
            <w:pPr>
              <w:jc w:val="left"/>
            </w:pPr>
            <w:r>
              <w:rPr>
                <w:sz w:val="15"/>
              </w:rPr>
            </w:r>
            <w:r>
              <w:rPr>
                <w:rFonts w:ascii="Calibri" w:hAnsi="Calibri"/>
                <w:b w:val="0"/>
                <w:sz w:val="15"/>
              </w:rPr>
              <w:t>172.5</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265.7</w:t>
            </w:r>
          </w:p>
        </w:tc>
        <w:tc>
          <w:tcPr>
            <w:tcW w:type="dxa" w:w="936"/>
            <w:vAlign w:val="center"/>
          </w:tcPr>
          <w:p>
            <w:pPr>
              <w:jc w:val="left"/>
            </w:pPr>
            <w:r>
              <w:rPr>
                <w:sz w:val="15"/>
              </w:rPr>
            </w:r>
            <w:r>
              <w:rPr>
                <w:rFonts w:ascii="Calibri" w:hAnsi="Calibri"/>
                <w:b w:val="0"/>
                <w:sz w:val="15"/>
              </w:rPr>
              <w:t>370.1</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59.4</w:t>
            </w:r>
          </w:p>
        </w:tc>
        <w:tc>
          <w:tcPr>
            <w:tcW w:type="dxa" w:w="936"/>
            <w:vAlign w:val="center"/>
          </w:tcPr>
          <w:p>
            <w:pPr>
              <w:jc w:val="left"/>
            </w:pPr>
            <w:r>
              <w:rPr>
                <w:sz w:val="15"/>
              </w:rPr>
            </w:r>
            <w:r>
              <w:rPr>
                <w:rFonts w:ascii="Calibri" w:hAnsi="Calibri"/>
                <w:b w:val="0"/>
                <w:sz w:val="15"/>
              </w:rPr>
              <w:t>63.2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145.4</w:t>
            </w:r>
          </w:p>
        </w:tc>
        <w:tc>
          <w:tcPr>
            <w:tcW w:type="dxa" w:w="936"/>
            <w:vAlign w:val="center"/>
          </w:tcPr>
          <w:p>
            <w:pPr>
              <w:jc w:val="left"/>
            </w:pPr>
            <w:r>
              <w:rPr>
                <w:sz w:val="15"/>
              </w:rPr>
            </w:r>
            <w:r>
              <w:rPr>
                <w:rFonts w:ascii="Calibri" w:hAnsi="Calibri"/>
                <w:b w:val="0"/>
                <w:sz w:val="15"/>
              </w:rPr>
              <w:t>145.3</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46.6</w:t>
            </w:r>
          </w:p>
        </w:tc>
        <w:tc>
          <w:tcPr>
            <w:tcW w:type="dxa" w:w="936"/>
            <w:vAlign w:val="center"/>
          </w:tcPr>
          <w:p>
            <w:pPr>
              <w:jc w:val="left"/>
            </w:pPr>
            <w:r>
              <w:rPr>
                <w:sz w:val="15"/>
              </w:rPr>
            </w:r>
            <w:r>
              <w:rPr>
                <w:rFonts w:ascii="Calibri" w:hAnsi="Calibri"/>
                <w:b w:val="0"/>
                <w:sz w:val="15"/>
              </w:rPr>
              <w:t>54.8</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111.5</w:t>
            </w:r>
          </w:p>
        </w:tc>
        <w:tc>
          <w:tcPr>
            <w:tcW w:type="dxa" w:w="936"/>
            <w:vAlign w:val="center"/>
          </w:tcPr>
          <w:p>
            <w:pPr>
              <w:jc w:val="left"/>
            </w:pPr>
            <w:r>
              <w:rPr>
                <w:sz w:val="15"/>
              </w:rPr>
            </w:r>
            <w:r>
              <w:rPr>
                <w:rFonts w:ascii="Calibri" w:hAnsi="Calibri"/>
                <w:b w:val="0"/>
                <w:sz w:val="15"/>
              </w:rPr>
              <w:t>138.1</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207.4</w:t>
            </w:r>
          </w:p>
        </w:tc>
        <w:tc>
          <w:tcPr>
            <w:tcW w:type="dxa" w:w="936"/>
            <w:vAlign w:val="center"/>
          </w:tcPr>
          <w:p>
            <w:pPr>
              <w:jc w:val="left"/>
            </w:pPr>
            <w:r>
              <w:rPr>
                <w:sz w:val="15"/>
              </w:rPr>
            </w:r>
            <w:r>
              <w:rPr>
                <w:rFonts w:ascii="Calibri" w:hAnsi="Calibri"/>
                <w:b w:val="0"/>
                <w:sz w:val="15"/>
              </w:rPr>
              <w:t>172.4</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1.489e-11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253.8</w:t>
            </w:r>
          </w:p>
        </w:tc>
        <w:tc>
          <w:tcPr>
            <w:tcW w:type="dxa" w:w="936"/>
            <w:vAlign w:val="center"/>
          </w:tcPr>
          <w:p>
            <w:pPr>
              <w:jc w:val="left"/>
            </w:pPr>
            <w:r>
              <w:rPr>
                <w:sz w:val="15"/>
              </w:rPr>
            </w:r>
            <w:r>
              <w:rPr>
                <w:rFonts w:ascii="Calibri" w:hAnsi="Calibri"/>
                <w:b w:val="0"/>
                <w:sz w:val="15"/>
              </w:rPr>
              <w:t>369.8</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57.9</w:t>
            </w:r>
          </w:p>
        </w:tc>
        <w:tc>
          <w:tcPr>
            <w:tcW w:type="dxa" w:w="936"/>
            <w:vAlign w:val="center"/>
          </w:tcPr>
          <w:p>
            <w:pPr>
              <w:jc w:val="left"/>
            </w:pPr>
            <w:r>
              <w:rPr>
                <w:sz w:val="15"/>
              </w:rPr>
            </w:r>
            <w:r>
              <w:rPr>
                <w:rFonts w:ascii="Calibri" w:hAnsi="Calibri"/>
                <w:b w:val="0"/>
                <w:sz w:val="15"/>
              </w:rPr>
              <w:t>63.1</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141.1</w:t>
            </w:r>
          </w:p>
        </w:tc>
        <w:tc>
          <w:tcPr>
            <w:tcW w:type="dxa" w:w="936"/>
            <w:vAlign w:val="center"/>
          </w:tcPr>
          <w:p>
            <w:pPr>
              <w:jc w:val="left"/>
            </w:pPr>
            <w:r>
              <w:rPr>
                <w:sz w:val="15"/>
              </w:rPr>
            </w:r>
            <w:r>
              <w:rPr>
                <w:rFonts w:ascii="Calibri" w:hAnsi="Calibri"/>
                <w:b w:val="0"/>
                <w:sz w:val="15"/>
              </w:rPr>
              <w:t>144.2</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45.8</w:t>
            </w:r>
          </w:p>
        </w:tc>
        <w:tc>
          <w:tcPr>
            <w:tcW w:type="dxa" w:w="936"/>
            <w:vAlign w:val="center"/>
          </w:tcPr>
          <w:p>
            <w:pPr>
              <w:jc w:val="left"/>
            </w:pPr>
            <w:r>
              <w:rPr>
                <w:sz w:val="15"/>
              </w:rPr>
            </w:r>
            <w:r>
              <w:rPr>
                <w:rFonts w:ascii="Calibri" w:hAnsi="Calibri"/>
                <w:b w:val="0"/>
                <w:sz w:val="15"/>
              </w:rPr>
              <w:t>53.8</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111.3</w:t>
            </w:r>
          </w:p>
        </w:tc>
        <w:tc>
          <w:tcPr>
            <w:tcW w:type="dxa" w:w="936"/>
            <w:vAlign w:val="center"/>
          </w:tcPr>
          <w:p>
            <w:pPr>
              <w:jc w:val="left"/>
            </w:pPr>
            <w:r>
              <w:rPr>
                <w:sz w:val="15"/>
              </w:rPr>
            </w:r>
            <w:r>
              <w:rPr>
                <w:rFonts w:ascii="Calibri" w:hAnsi="Calibri"/>
                <w:b w:val="0"/>
                <w:sz w:val="15"/>
              </w:rPr>
              <w:t>136.5</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199.2</w:t>
            </w:r>
          </w:p>
        </w:tc>
        <w:tc>
          <w:tcPr>
            <w:tcW w:type="dxa" w:w="936"/>
            <w:vAlign w:val="center"/>
          </w:tcPr>
          <w:p>
            <w:pPr>
              <w:jc w:val="left"/>
            </w:pPr>
            <w:r>
              <w:rPr>
                <w:sz w:val="15"/>
              </w:rPr>
            </w:r>
            <w:r>
              <w:rPr>
                <w:rFonts w:ascii="Calibri" w:hAnsi="Calibri"/>
                <w:b w:val="0"/>
                <w:sz w:val="15"/>
              </w:rPr>
              <w:t>172.7</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operator_accuracy_gap</w:t>
            </w:r>
          </w:p>
        </w:tc>
        <w:tc>
          <w:tcPr>
            <w:tcW w:type="dxa" w:w="1152"/>
            <w:vAlign w:val="center"/>
          </w:tcPr>
          <w:p>
            <w:pPr>
              <w:jc w:val="left"/>
            </w:pPr>
            <w:r>
              <w:rPr>
                <w:sz w:val="15"/>
              </w:rPr>
            </w:r>
            <w:r>
              <w:rPr>
                <w:rFonts w:ascii="Calibri" w:hAnsi="Calibri"/>
                <w:b w:val="0"/>
                <w:sz w:val="15"/>
              </w:rPr>
              <w:t>0.052</w:t>
            </w:r>
          </w:p>
        </w:tc>
        <w:tc>
          <w:tcPr>
            <w:tcW w:type="dxa" w:w="1440"/>
            <w:vAlign w:val="center"/>
          </w:tcPr>
          <w:p>
            <w:pPr>
              <w:jc w:val="left"/>
            </w:pPr>
            <w:r>
              <w:rPr>
                <w:sz w:val="15"/>
              </w:rPr>
            </w:r>
            <w:r>
              <w:rPr>
                <w:rFonts w:ascii="Calibri" w:hAnsi="Calibri"/>
                <w:b w:val="0"/>
                <w:sz w:val="15"/>
              </w:rPr>
              <w:t>0.052</w:t>
            </w:r>
          </w:p>
        </w:tc>
        <w:tc>
          <w:tcPr>
            <w:tcW w:type="dxa" w:w="1224"/>
            <w:vAlign w:val="center"/>
          </w:tcPr>
          <w:p>
            <w:pPr>
              <w:jc w:val="left"/>
            </w:pPr>
            <w:r>
              <w:rPr>
                <w:sz w:val="15"/>
              </w:rPr>
            </w:r>
            <w:r>
              <w:rPr>
                <w:rFonts w:ascii="Calibri" w:hAnsi="Calibri"/>
                <w:b w:val="0"/>
                <w:sz w:val="15"/>
              </w:rPr>
              <w:t>7.783e-12</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274.4</w:t>
            </w:r>
          </w:p>
        </w:tc>
        <w:tc>
          <w:tcPr>
            <w:tcW w:type="dxa" w:w="936"/>
            <w:vAlign w:val="center"/>
          </w:tcPr>
          <w:p>
            <w:pPr>
              <w:jc w:val="left"/>
            </w:pPr>
            <w:r>
              <w:rPr>
                <w:sz w:val="15"/>
              </w:rPr>
            </w:r>
            <w:r>
              <w:rPr>
                <w:rFonts w:ascii="Calibri" w:hAnsi="Calibri"/>
                <w:b w:val="0"/>
                <w:sz w:val="15"/>
              </w:rPr>
              <w:t>259.3</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1.405e-04</w:t>
            </w:r>
          </w:p>
        </w:tc>
        <w:tc>
          <w:tcPr>
            <w:tcW w:type="dxa" w:w="1440"/>
            <w:vAlign w:val="center"/>
          </w:tcPr>
          <w:p>
            <w:pPr>
              <w:jc w:val="left"/>
            </w:pPr>
            <w:r>
              <w:rPr>
                <w:sz w:val="15"/>
              </w:rPr>
            </w:r>
            <w:r>
              <w:rPr>
                <w:rFonts w:ascii="Calibri" w:hAnsi="Calibri"/>
                <w:b w:val="0"/>
                <w:sz w:val="15"/>
              </w:rPr>
              <w:t>1.405e-04</w:t>
            </w:r>
          </w:p>
        </w:tc>
        <w:tc>
          <w:tcPr>
            <w:tcW w:type="dxa" w:w="1224"/>
            <w:vAlign w:val="center"/>
          </w:tcPr>
          <w:p>
            <w:pPr>
              <w:jc w:val="left"/>
            </w:pPr>
            <w:r>
              <w:rPr>
                <w:sz w:val="15"/>
              </w:rPr>
            </w:r>
            <w:r>
              <w:rPr>
                <w:rFonts w:ascii="Calibri" w:hAnsi="Calibri"/>
                <w:b w:val="0"/>
                <w:sz w:val="15"/>
              </w:rPr>
              <w:t>1.176e-14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68.9</w:t>
            </w:r>
          </w:p>
        </w:tc>
        <w:tc>
          <w:tcPr>
            <w:tcW w:type="dxa" w:w="936"/>
            <w:vAlign w:val="center"/>
          </w:tcPr>
          <w:p>
            <w:pPr>
              <w:jc w:val="left"/>
            </w:pPr>
            <w:r>
              <w:rPr>
                <w:sz w:val="15"/>
              </w:rPr>
            </w:r>
            <w:r>
              <w:rPr>
                <w:rFonts w:ascii="Calibri" w:hAnsi="Calibri"/>
                <w:b w:val="0"/>
                <w:sz w:val="15"/>
              </w:rPr>
              <w:t>62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2.090e-04</w:t>
            </w:r>
          </w:p>
        </w:tc>
        <w:tc>
          <w:tcPr>
            <w:tcW w:type="dxa" w:w="1440"/>
            <w:vAlign w:val="center"/>
          </w:tcPr>
          <w:p>
            <w:pPr>
              <w:jc w:val="left"/>
            </w:pPr>
            <w:r>
              <w:rPr>
                <w:sz w:val="15"/>
              </w:rPr>
            </w:r>
            <w:r>
              <w:rPr>
                <w:rFonts w:ascii="Calibri" w:hAnsi="Calibri"/>
                <w:b w:val="0"/>
                <w:sz w:val="15"/>
              </w:rPr>
              <w:t>2.090e-04</w:t>
            </w:r>
          </w:p>
        </w:tc>
        <w:tc>
          <w:tcPr>
            <w:tcW w:type="dxa" w:w="1224"/>
            <w:vAlign w:val="center"/>
          </w:tcPr>
          <w:p>
            <w:pPr>
              <w:jc w:val="left"/>
            </w:pPr>
            <w:r>
              <w:rPr>
                <w:sz w:val="15"/>
              </w:rPr>
            </w:r>
            <w:r>
              <w:rPr>
                <w:rFonts w:ascii="Calibri" w:hAnsi="Calibri"/>
                <w:b w:val="0"/>
                <w:sz w:val="15"/>
              </w:rPr>
              <w:t>1.771e-13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157.1</w:t>
            </w:r>
          </w:p>
        </w:tc>
        <w:tc>
          <w:tcPr>
            <w:tcW w:type="dxa" w:w="936"/>
            <w:vAlign w:val="center"/>
          </w:tcPr>
          <w:p>
            <w:pPr>
              <w:jc w:val="left"/>
            </w:pPr>
            <w:r>
              <w:rPr>
                <w:sz w:val="15"/>
              </w:rPr>
            </w:r>
            <w:r>
              <w:rPr>
                <w:rFonts w:ascii="Calibri" w:hAnsi="Calibri"/>
                <w:b w:val="0"/>
                <w:sz w:val="15"/>
              </w:rPr>
              <w:t>128.7</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5.800e-05</w:t>
            </w:r>
          </w:p>
        </w:tc>
        <w:tc>
          <w:tcPr>
            <w:tcW w:type="dxa" w:w="1440"/>
            <w:vAlign w:val="center"/>
          </w:tcPr>
          <w:p>
            <w:pPr>
              <w:jc w:val="left"/>
            </w:pPr>
            <w:r>
              <w:rPr>
                <w:sz w:val="15"/>
              </w:rPr>
            </w:r>
            <w:r>
              <w:rPr>
                <w:rFonts w:ascii="Calibri" w:hAnsi="Calibri"/>
                <w:b w:val="0"/>
                <w:sz w:val="15"/>
              </w:rPr>
              <w:t>5.800e-05</w:t>
            </w:r>
          </w:p>
        </w:tc>
        <w:tc>
          <w:tcPr>
            <w:tcW w:type="dxa" w:w="1224"/>
            <w:vAlign w:val="center"/>
          </w:tcPr>
          <w:p>
            <w:pPr>
              <w:jc w:val="left"/>
            </w:pPr>
            <w:r>
              <w:rPr>
                <w:sz w:val="15"/>
              </w:rPr>
            </w:r>
            <w:r>
              <w:rPr>
                <w:rFonts w:ascii="Calibri" w:hAnsi="Calibri"/>
                <w:b w:val="0"/>
                <w:sz w:val="15"/>
              </w:rPr>
              <w:t>2.227e-13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57.5</w:t>
            </w:r>
          </w:p>
        </w:tc>
        <w:tc>
          <w:tcPr>
            <w:tcW w:type="dxa" w:w="936"/>
            <w:vAlign w:val="center"/>
          </w:tcPr>
          <w:p>
            <w:pPr>
              <w:jc w:val="left"/>
            </w:pPr>
            <w:r>
              <w:rPr>
                <w:sz w:val="15"/>
              </w:rPr>
            </w:r>
            <w:r>
              <w:rPr>
                <w:rFonts w:ascii="Calibri" w:hAnsi="Calibri"/>
                <w:b w:val="0"/>
                <w:sz w:val="15"/>
              </w:rPr>
              <w:t>53.7</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1.501e-04</w:t>
            </w:r>
          </w:p>
        </w:tc>
        <w:tc>
          <w:tcPr>
            <w:tcW w:type="dxa" w:w="1440"/>
            <w:vAlign w:val="center"/>
          </w:tcPr>
          <w:p>
            <w:pPr>
              <w:jc w:val="left"/>
            </w:pPr>
            <w:r>
              <w:rPr>
                <w:sz w:val="15"/>
              </w:rPr>
            </w:r>
            <w:r>
              <w:rPr>
                <w:rFonts w:ascii="Calibri" w:hAnsi="Calibri"/>
                <w:b w:val="0"/>
                <w:sz w:val="15"/>
              </w:rPr>
              <w:t>1.501e-04</w:t>
            </w:r>
          </w:p>
        </w:tc>
        <w:tc>
          <w:tcPr>
            <w:tcW w:type="dxa" w:w="1224"/>
            <w:vAlign w:val="center"/>
          </w:tcPr>
          <w:p>
            <w:pPr>
              <w:jc w:val="left"/>
            </w:pPr>
            <w:r>
              <w:rPr>
                <w:sz w:val="15"/>
              </w:rPr>
            </w:r>
            <w:r>
              <w:rPr>
                <w:rFonts w:ascii="Calibri" w:hAnsi="Calibri"/>
                <w:b w:val="0"/>
                <w:sz w:val="15"/>
              </w:rPr>
              <w:t>6.696e-14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129.7</w:t>
            </w:r>
          </w:p>
        </w:tc>
        <w:tc>
          <w:tcPr>
            <w:tcW w:type="dxa" w:w="936"/>
            <w:vAlign w:val="center"/>
          </w:tcPr>
          <w:p>
            <w:pPr>
              <w:jc w:val="left"/>
            </w:pPr>
            <w:r>
              <w:rPr>
                <w:sz w:val="15"/>
              </w:rPr>
            </w:r>
            <w:r>
              <w:rPr>
                <w:rFonts w:ascii="Calibri" w:hAnsi="Calibri"/>
                <w:b w:val="0"/>
                <w:sz w:val="15"/>
              </w:rPr>
              <w:t>119.5</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0.002</w:t>
            </w:r>
          </w:p>
        </w:tc>
        <w:tc>
          <w:tcPr>
            <w:tcW w:type="dxa" w:w="1440"/>
            <w:vAlign w:val="center"/>
          </w:tcPr>
          <w:p>
            <w:pPr>
              <w:jc w:val="left"/>
            </w:pPr>
            <w:r>
              <w:rPr>
                <w:sz w:val="15"/>
              </w:rPr>
            </w:r>
            <w:r>
              <w:rPr>
                <w:rFonts w:ascii="Calibri" w:hAnsi="Calibri"/>
                <w:b w:val="0"/>
                <w:sz w:val="15"/>
              </w:rPr>
              <w:t>0.002</w:t>
            </w:r>
          </w:p>
        </w:tc>
        <w:tc>
          <w:tcPr>
            <w:tcW w:type="dxa" w:w="1224"/>
            <w:vAlign w:val="center"/>
          </w:tcPr>
          <w:p>
            <w:pPr>
              <w:jc w:val="left"/>
            </w:pPr>
            <w:r>
              <w:rPr>
                <w:sz w:val="15"/>
              </w:rPr>
            </w:r>
            <w:r>
              <w:rPr>
                <w:rFonts w:ascii="Calibri" w:hAnsi="Calibri"/>
                <w:b w:val="0"/>
                <w:sz w:val="15"/>
              </w:rPr>
              <w:t>4.320e-12</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218.1</w:t>
            </w:r>
          </w:p>
        </w:tc>
        <w:tc>
          <w:tcPr>
            <w:tcW w:type="dxa" w:w="936"/>
            <w:vAlign w:val="center"/>
          </w:tcPr>
          <w:p>
            <w:pPr>
              <w:jc w:val="left"/>
            </w:pPr>
            <w:r>
              <w:rPr>
                <w:sz w:val="15"/>
              </w:rPr>
            </w:r>
            <w:r>
              <w:rPr>
                <w:rFonts w:ascii="Calibri" w:hAnsi="Calibri"/>
                <w:b w:val="0"/>
                <w:sz w:val="15"/>
              </w:rPr>
              <w:t>153.1</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291.8</w:t>
            </w:r>
          </w:p>
        </w:tc>
        <w:tc>
          <w:tcPr>
            <w:tcW w:type="dxa" w:w="936"/>
            <w:vAlign w:val="center"/>
          </w:tcPr>
          <w:p>
            <w:pPr>
              <w:jc w:val="left"/>
            </w:pPr>
            <w:r>
              <w:rPr>
                <w:sz w:val="15"/>
              </w:rPr>
            </w:r>
            <w:r>
              <w:rPr>
                <w:rFonts w:ascii="Calibri" w:hAnsi="Calibri"/>
                <w:b w:val="0"/>
                <w:sz w:val="15"/>
              </w:rPr>
              <w:t>369.4</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61.3</w:t>
            </w:r>
          </w:p>
        </w:tc>
        <w:tc>
          <w:tcPr>
            <w:tcW w:type="dxa" w:w="936"/>
            <w:vAlign w:val="center"/>
          </w:tcPr>
          <w:p>
            <w:pPr>
              <w:jc w:val="left"/>
            </w:pPr>
            <w:r>
              <w:rPr>
                <w:sz w:val="15"/>
              </w:rPr>
            </w:r>
            <w:r>
              <w:rPr>
                <w:rFonts w:ascii="Calibri" w:hAnsi="Calibri"/>
                <w:b w:val="0"/>
                <w:sz w:val="15"/>
              </w:rPr>
              <w:t>63.3</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144</w:t>
            </w:r>
          </w:p>
        </w:tc>
        <w:tc>
          <w:tcPr>
            <w:tcW w:type="dxa" w:w="936"/>
            <w:vAlign w:val="center"/>
          </w:tcPr>
          <w:p>
            <w:pPr>
              <w:jc w:val="left"/>
            </w:pPr>
            <w:r>
              <w:rPr>
                <w:sz w:val="15"/>
              </w:rPr>
            </w:r>
            <w:r>
              <w:rPr>
                <w:rFonts w:ascii="Calibri" w:hAnsi="Calibri"/>
                <w:b w:val="0"/>
                <w:sz w:val="15"/>
              </w:rPr>
              <w:t>145.7</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47</w:t>
            </w:r>
          </w:p>
        </w:tc>
        <w:tc>
          <w:tcPr>
            <w:tcW w:type="dxa" w:w="936"/>
            <w:vAlign w:val="center"/>
          </w:tcPr>
          <w:p>
            <w:pPr>
              <w:jc w:val="left"/>
            </w:pPr>
            <w:r>
              <w:rPr>
                <w:sz w:val="15"/>
              </w:rPr>
            </w:r>
            <w:r>
              <w:rPr>
                <w:rFonts w:ascii="Calibri" w:hAnsi="Calibri"/>
                <w:b w:val="0"/>
                <w:sz w:val="15"/>
              </w:rPr>
              <w:t>54.7</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113.4</w:t>
            </w:r>
          </w:p>
        </w:tc>
        <w:tc>
          <w:tcPr>
            <w:tcW w:type="dxa" w:w="936"/>
            <w:vAlign w:val="center"/>
          </w:tcPr>
          <w:p>
            <w:pPr>
              <w:jc w:val="left"/>
            </w:pPr>
            <w:r>
              <w:rPr>
                <w:sz w:val="15"/>
              </w:rPr>
            </w:r>
            <w:r>
              <w:rPr>
                <w:rFonts w:ascii="Calibri" w:hAnsi="Calibri"/>
                <w:b w:val="0"/>
                <w:sz w:val="15"/>
              </w:rPr>
              <w:t>139.7</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199.8</w:t>
            </w:r>
          </w:p>
        </w:tc>
        <w:tc>
          <w:tcPr>
            <w:tcW w:type="dxa" w:w="936"/>
            <w:vAlign w:val="center"/>
          </w:tcPr>
          <w:p>
            <w:pPr>
              <w:jc w:val="left"/>
            </w:pPr>
            <w:r>
              <w:rPr>
                <w:sz w:val="15"/>
              </w:rPr>
            </w:r>
            <w:r>
              <w:rPr>
                <w:rFonts w:ascii="Calibri" w:hAnsi="Calibri"/>
                <w:b w:val="0"/>
                <w:sz w:val="15"/>
              </w:rPr>
              <w:t>172.4</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0.1</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263.4</w:t>
            </w:r>
          </w:p>
        </w:tc>
        <w:tc>
          <w:tcPr>
            <w:tcW w:type="dxa" w:w="936"/>
            <w:vAlign w:val="center"/>
          </w:tcPr>
          <w:p>
            <w:pPr>
              <w:jc w:val="left"/>
            </w:pPr>
            <w:r>
              <w:rPr>
                <w:sz w:val="15"/>
              </w:rPr>
            </w:r>
            <w:r>
              <w:rPr>
                <w:rFonts w:ascii="Calibri" w:hAnsi="Calibri"/>
                <w:b w:val="0"/>
                <w:sz w:val="15"/>
              </w:rPr>
              <w:t>369.7</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60.4</w:t>
            </w:r>
          </w:p>
        </w:tc>
        <w:tc>
          <w:tcPr>
            <w:tcW w:type="dxa" w:w="936"/>
            <w:vAlign w:val="center"/>
          </w:tcPr>
          <w:p>
            <w:pPr>
              <w:jc w:val="left"/>
            </w:pPr>
            <w:r>
              <w:rPr>
                <w:sz w:val="15"/>
              </w:rPr>
            </w:r>
            <w:r>
              <w:rPr>
                <w:rFonts w:ascii="Calibri" w:hAnsi="Calibri"/>
                <w:b w:val="0"/>
                <w:sz w:val="15"/>
              </w:rPr>
              <w:t>63.2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136.3</w:t>
            </w:r>
          </w:p>
        </w:tc>
        <w:tc>
          <w:tcPr>
            <w:tcW w:type="dxa" w:w="936"/>
            <w:vAlign w:val="center"/>
          </w:tcPr>
          <w:p>
            <w:pPr>
              <w:jc w:val="left"/>
            </w:pPr>
            <w:r>
              <w:rPr>
                <w:sz w:val="15"/>
              </w:rPr>
            </w:r>
            <w:r>
              <w:rPr>
                <w:rFonts w:ascii="Calibri" w:hAnsi="Calibri"/>
                <w:b w:val="0"/>
                <w:sz w:val="15"/>
              </w:rPr>
              <w:t>144.2</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46.4</w:t>
            </w:r>
          </w:p>
        </w:tc>
        <w:tc>
          <w:tcPr>
            <w:tcW w:type="dxa" w:w="936"/>
            <w:vAlign w:val="center"/>
          </w:tcPr>
          <w:p>
            <w:pPr>
              <w:jc w:val="left"/>
            </w:pPr>
            <w:r>
              <w:rPr>
                <w:sz w:val="15"/>
              </w:rPr>
            </w:r>
            <w:r>
              <w:rPr>
                <w:rFonts w:ascii="Calibri" w:hAnsi="Calibri"/>
                <w:b w:val="0"/>
                <w:sz w:val="15"/>
              </w:rPr>
              <w:t>54.7</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115.8</w:t>
            </w:r>
          </w:p>
        </w:tc>
        <w:tc>
          <w:tcPr>
            <w:tcW w:type="dxa" w:w="936"/>
            <w:vAlign w:val="center"/>
          </w:tcPr>
          <w:p>
            <w:pPr>
              <w:jc w:val="left"/>
            </w:pPr>
            <w:r>
              <w:rPr>
                <w:sz w:val="15"/>
              </w:rPr>
            </w:r>
            <w:r>
              <w:rPr>
                <w:rFonts w:ascii="Calibri" w:hAnsi="Calibri"/>
                <w:b w:val="0"/>
                <w:sz w:val="15"/>
              </w:rPr>
              <w:t>139.6</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199.8</w:t>
            </w:r>
          </w:p>
        </w:tc>
        <w:tc>
          <w:tcPr>
            <w:tcW w:type="dxa" w:w="936"/>
            <w:vAlign w:val="center"/>
          </w:tcPr>
          <w:p>
            <w:pPr>
              <w:jc w:val="left"/>
            </w:pPr>
            <w:r>
              <w:rPr>
                <w:sz w:val="15"/>
              </w:rPr>
            </w:r>
            <w:r>
              <w:rPr>
                <w:rFonts w:ascii="Calibri" w:hAnsi="Calibri"/>
                <w:b w:val="0"/>
                <w:sz w:val="15"/>
              </w:rPr>
              <w:t>172.5</w:t>
            </w:r>
          </w:p>
        </w:tc>
      </w:tr>
    </w:tbl>
    <w:p/>
    <w:p>
      <w:commentRangeStart w:id="2"/>
      <w:pPr>
        <w:pStyle w:val="Heading2"/>
      </w:pPr>
      <w:r>
        <w:t>Table S4. ILU neighbor-cap sensitivity sweep.</w:t>
      </w:r>
      <w:commentRangeEnd w:id="2"/>
      <w:r>
        <w:commentReference w:id="2"/>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648"/>
            <w:vAlign w:val="center"/>
            <w:shd w:fill="E8EEF5"/>
          </w:tcPr>
          <w:p>
            <w:pPr>
              <w:jc w:val="left"/>
            </w:pPr>
            <w:r>
              <w:rPr>
                <w:b/>
                <w:sz w:val="15"/>
              </w:rPr>
            </w:r>
            <w:r>
              <w:rPr>
                <w:rFonts w:ascii="Calibri" w:hAnsi="Calibri"/>
                <w:b/>
                <w:sz w:val="15"/>
              </w:rPr>
              <w:t>Cap</w:t>
            </w:r>
          </w:p>
        </w:tc>
        <w:tc>
          <w:tcPr>
            <w:tcW w:type="dxa" w:w="936"/>
            <w:vAlign w:val="center"/>
            <w:shd w:fill="E8EEF5"/>
          </w:tcPr>
          <w:p>
            <w:pPr>
              <w:jc w:val="left"/>
            </w:pPr>
            <w:r>
              <w:rPr>
                <w:b/>
                <w:sz w:val="15"/>
              </w:rPr>
            </w:r>
            <w:r>
              <w:rPr>
                <w:rFonts w:ascii="Calibri" w:hAnsi="Calibri"/>
                <w:b/>
                <w:sz w:val="15"/>
              </w:rPr>
              <w:t>Status</w:t>
            </w:r>
          </w:p>
        </w:tc>
        <w:tc>
          <w:tcPr>
            <w:tcW w:type="dxa" w:w="1080"/>
            <w:vAlign w:val="center"/>
            <w:shd w:fill="E8EEF5"/>
          </w:tcPr>
          <w:p>
            <w:pPr>
              <w:jc w:val="left"/>
            </w:pPr>
            <w:r>
              <w:rPr>
                <w:b/>
                <w:sz w:val="15"/>
              </w:rPr>
              <w:t>Sampled audit max</w:t>
            </w:r>
          </w:p>
        </w:tc>
        <w:tc>
          <w:tcPr>
            <w:tcW w:type="dxa" w:w="1368"/>
            <w:vAlign w:val="center"/>
            <w:shd w:fill="E8EEF5"/>
          </w:tcPr>
          <w:p>
            <w:pPr>
              <w:jc w:val="left"/>
            </w:pPr>
            <w:r>
              <w:rPr>
                <w:b/>
                <w:sz w:val="15"/>
              </w:rPr>
              <w:t>Sampled direct true residual max</w:t>
            </w:r>
          </w:p>
        </w:tc>
        <w:tc>
          <w:tcPr>
            <w:tcW w:type="dxa" w:w="1224"/>
            <w:vAlign w:val="center"/>
            <w:shd w:fill="E8EEF5"/>
          </w:tcPr>
          <w:p>
            <w:pPr>
              <w:jc w:val="left"/>
            </w:pPr>
            <w:r>
              <w:rPr>
                <w:b/>
                <w:sz w:val="15"/>
              </w:rPr>
            </w:r>
            <w:r>
              <w:rPr>
                <w:rFonts w:ascii="Calibri" w:hAnsi="Calibri"/>
                <w:b/>
                <w:sz w:val="15"/>
              </w:rPr>
              <w:t>Mean matvec (s)</w:t>
            </w:r>
          </w:p>
        </w:tc>
        <w:tc>
          <w:tcPr>
            <w:tcW w:type="dxa" w:w="1152"/>
            <w:vAlign w:val="center"/>
            <w:shd w:fill="E8EEF5"/>
          </w:tcPr>
          <w:p>
            <w:pPr>
              <w:jc w:val="left"/>
            </w:pPr>
            <w:r>
              <w:rPr>
                <w:b/>
                <w:sz w:val="15"/>
              </w:rPr>
            </w:r>
            <w:r>
              <w:rPr>
                <w:rFonts w:ascii="Calibri" w:hAnsi="Calibri"/>
                <w:b/>
                <w:sz w:val="15"/>
              </w:rPr>
              <w:t>Mean wall (s)</w:t>
            </w:r>
          </w:p>
        </w:tc>
        <w:tc>
          <w:tcPr>
            <w:tcW w:type="dxa" w:w="1224"/>
            <w:vAlign w:val="center"/>
            <w:shd w:fill="E8EEF5"/>
          </w:tcPr>
          <w:p>
            <w:pPr>
              <w:jc w:val="left"/>
            </w:pPr>
            <w:r>
              <w:rPr>
                <w:b/>
                <w:sz w:val="15"/>
              </w:rPr>
            </w:r>
            <w:r>
              <w:rPr>
                <w:rFonts w:ascii="Calibri" w:hAnsi="Calibri"/>
                <w:b/>
                <w:sz w:val="15"/>
              </w:rPr>
              <w:t>Mean RSS (MB)</w:t>
            </w:r>
          </w:p>
        </w:tc>
        <w:tc>
          <w:tcPr>
            <w:tcW w:type="dxa" w:w="1296"/>
            <w:vAlign w:val="center"/>
            <w:shd w:fill="E8EEF5"/>
          </w:tcPr>
          <w:p>
            <w:pPr>
              <w:jc w:val="left"/>
            </w:pPr>
            <w:r>
              <w:rPr>
                <w:b/>
                <w:sz w:val="15"/>
              </w:rPr>
            </w:r>
            <w:r>
              <w:rPr>
                <w:rFonts w:ascii="Calibri" w:hAnsi="Calibri"/>
                <w:b/>
                <w:sz w:val="15"/>
              </w:rPr>
              <w:t>Median nnz blocks</w:t>
            </w:r>
          </w:p>
        </w:tc>
        <w:tc>
          <w:tcPr>
            <w:tcW w:type="dxa" w:w="3888"/>
            <w:vAlign w:val="center"/>
            <w:shd w:fill="E8EEF5"/>
          </w:tcPr>
          <w:p>
            <w:pPr>
              <w:jc w:val="left"/>
            </w:pPr>
            <w:r>
              <w:rPr>
                <w:b/>
                <w:sz w:val="15"/>
              </w:rPr>
            </w:r>
            <w:r>
              <w:rPr>
                <w:rFonts w:ascii="Calibri" w:hAnsi="Calibri"/>
                <w:b/>
                <w:sz w:val="15"/>
              </w:rPr>
              <w:t>Interpretation</w:t>
            </w:r>
          </w:p>
        </w:tc>
      </w:tr>
      <w:tr>
        <w:tc>
          <w:tcPr>
            <w:tcW w:type="dxa" w:w="648"/>
            <w:vAlign w:val="center"/>
          </w:tcPr>
          <w:p>
            <w:pPr>
              <w:jc w:val="left"/>
            </w:pPr>
            <w:r>
              <w:rPr>
                <w:sz w:val="15"/>
              </w:rPr>
            </w:r>
            <w:r>
              <w:rPr>
                <w:rFonts w:ascii="Calibri" w:hAnsi="Calibri"/>
                <w:b w:val="0"/>
                <w:sz w:val="15"/>
              </w:rPr>
              <w:t>32</w:t>
            </w:r>
          </w:p>
        </w:tc>
        <w:tc>
          <w:tcPr>
            <w:tcW w:type="dxa" w:w="936"/>
            <w:vAlign w:val="center"/>
          </w:tcPr>
          <w:p>
            <w:pPr>
              <w:jc w:val="left"/>
            </w:pPr>
            <w:r>
              <w:rPr>
                <w:sz w:val="15"/>
              </w:rPr>
            </w:r>
            <w:r>
              <w:rPr>
                <w:rFonts w:ascii="Calibri" w:hAnsi="Calibri"/>
                <w:b w:val="0"/>
                <w:sz w:val="15"/>
              </w:rPr>
              <w:t>3/3 ok</w:t>
            </w:r>
          </w:p>
        </w:tc>
        <w:tc>
          <w:tcPr>
            <w:tcW w:type="dxa" w:w="1080"/>
            <w:vAlign w:val="center"/>
          </w:tcPr>
          <w:p>
            <w:pPr>
              <w:jc w:val="left"/>
            </w:pPr>
            <w:r>
              <w:rPr>
                <w:sz w:val="15"/>
              </w:rPr>
            </w:r>
            <w:r>
              <w:rPr>
                <w:rFonts w:ascii="Calibri" w:hAnsi="Calibri"/>
                <w:b w:val="0"/>
                <w:sz w:val="15"/>
              </w:rPr>
              <w:t>0.003</w:t>
            </w:r>
          </w:p>
        </w:tc>
        <w:tc>
          <w:tcPr>
            <w:tcW w:type="dxa" w:w="1368"/>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0.593 +/- 0.347</w:t>
            </w:r>
          </w:p>
        </w:tc>
        <w:tc>
          <w:tcPr>
            <w:tcW w:type="dxa" w:w="1152"/>
            <w:vAlign w:val="center"/>
          </w:tcPr>
          <w:p>
            <w:pPr>
              <w:jc w:val="left"/>
            </w:pPr>
            <w:r>
              <w:rPr>
                <w:sz w:val="15"/>
              </w:rPr>
            </w:r>
            <w:r>
              <w:rPr>
                <w:rFonts w:ascii="Calibri" w:hAnsi="Calibri"/>
                <w:b w:val="0"/>
                <w:sz w:val="15"/>
              </w:rPr>
              <w:t>175.3 +/- 150.2</w:t>
            </w:r>
          </w:p>
        </w:tc>
        <w:tc>
          <w:tcPr>
            <w:tcW w:type="dxa" w:w="1224"/>
            <w:vAlign w:val="center"/>
          </w:tcPr>
          <w:p>
            <w:pPr>
              <w:jc w:val="left"/>
            </w:pPr>
            <w:r>
              <w:rPr>
                <w:sz w:val="15"/>
              </w:rPr>
            </w:r>
            <w:r>
              <w:rPr>
                <w:rFonts w:ascii="Calibri" w:hAnsi="Calibri"/>
                <w:b w:val="0"/>
                <w:sz w:val="15"/>
              </w:rPr>
              <w:t>187.9 +/- 149.5</w:t>
            </w:r>
          </w:p>
        </w:tc>
        <w:tc>
          <w:tcPr>
            <w:tcW w:type="dxa" w:w="1296"/>
            <w:vAlign w:val="center"/>
          </w:tcPr>
          <w:p>
            <w:pPr>
              <w:jc w:val="left"/>
            </w:pPr>
            <w:r>
              <w:rPr>
                <w:sz w:val="15"/>
              </w:rPr>
            </w:r>
            <w:r>
              <w:rPr>
                <w:rFonts w:ascii="Calibri" w:hAnsi="Calibri"/>
                <w:b w:val="0"/>
                <w:sz w:val="15"/>
              </w:rPr>
              <w:t>5e+05</w:t>
            </w:r>
          </w:p>
        </w:tc>
        <w:tc>
          <w:tcPr>
            <w:tcW w:type="dxa" w:w="3888"/>
            <w:vAlign w:val="center"/>
          </w:tcPr>
          <w:p>
            <w:pPr>
              <w:jc w:val="left"/>
            </w:pPr>
            <w:r>
              <w:rPr>
                <w:sz w:val="15"/>
              </w:rPr>
              <w:t>All rows pass; memory-lean graph, but not the lowest mean matrix-vector time in this sweep.</w:t>
            </w:r>
          </w:p>
        </w:tc>
      </w:tr>
      <w:tr>
        <w:tc>
          <w:tcPr>
            <w:tcW w:type="dxa" w:w="648"/>
            <w:vAlign w:val="center"/>
          </w:tcPr>
          <w:p>
            <w:pPr>
              <w:jc w:val="left"/>
            </w:pPr>
            <w:r>
              <w:rPr>
                <w:sz w:val="15"/>
              </w:rPr>
            </w:r>
            <w:r>
              <w:rPr>
                <w:rFonts w:ascii="Calibri" w:hAnsi="Calibri"/>
                <w:b w:val="0"/>
                <w:sz w:val="15"/>
              </w:rPr>
              <w:t>64</w:t>
            </w:r>
          </w:p>
        </w:tc>
        <w:tc>
          <w:tcPr>
            <w:tcW w:type="dxa" w:w="936"/>
            <w:vAlign w:val="center"/>
          </w:tcPr>
          <w:p>
            <w:pPr>
              <w:jc w:val="left"/>
            </w:pPr>
            <w:r>
              <w:rPr>
                <w:sz w:val="15"/>
              </w:rPr>
            </w:r>
            <w:r>
              <w:rPr>
                <w:rFonts w:ascii="Calibri" w:hAnsi="Calibri"/>
                <w:b w:val="0"/>
                <w:sz w:val="15"/>
              </w:rPr>
              <w:t>3/3 ok</w:t>
            </w:r>
          </w:p>
        </w:tc>
        <w:tc>
          <w:tcPr>
            <w:tcW w:type="dxa" w:w="1080"/>
            <w:vAlign w:val="center"/>
          </w:tcPr>
          <w:p>
            <w:pPr>
              <w:jc w:val="left"/>
            </w:pPr>
            <w:r>
              <w:rPr>
                <w:sz w:val="15"/>
              </w:rPr>
            </w:r>
            <w:r>
              <w:rPr>
                <w:rFonts w:ascii="Calibri" w:hAnsi="Calibri"/>
                <w:b w:val="0"/>
                <w:sz w:val="15"/>
              </w:rPr>
              <w:t>0.003</w:t>
            </w:r>
          </w:p>
        </w:tc>
        <w:tc>
          <w:tcPr>
            <w:tcW w:type="dxa" w:w="1368"/>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0.491 +/- 0.263</w:t>
            </w:r>
          </w:p>
        </w:tc>
        <w:tc>
          <w:tcPr>
            <w:tcW w:type="dxa" w:w="1152"/>
            <w:vAlign w:val="center"/>
          </w:tcPr>
          <w:p>
            <w:pPr>
              <w:jc w:val="left"/>
            </w:pPr>
            <w:r>
              <w:rPr>
                <w:sz w:val="15"/>
              </w:rPr>
            </w:r>
            <w:r>
              <w:rPr>
                <w:rFonts w:ascii="Calibri" w:hAnsi="Calibri"/>
                <w:b w:val="0"/>
                <w:sz w:val="15"/>
              </w:rPr>
              <w:t>164.5 +/- 133.3</w:t>
            </w:r>
          </w:p>
        </w:tc>
        <w:tc>
          <w:tcPr>
            <w:tcW w:type="dxa" w:w="1224"/>
            <w:vAlign w:val="center"/>
          </w:tcPr>
          <w:p>
            <w:pPr>
              <w:jc w:val="left"/>
            </w:pPr>
            <w:r>
              <w:rPr>
                <w:sz w:val="15"/>
              </w:rPr>
            </w:r>
            <w:r>
              <w:rPr>
                <w:rFonts w:ascii="Calibri" w:hAnsi="Calibri"/>
                <w:b w:val="0"/>
                <w:sz w:val="15"/>
              </w:rPr>
              <w:t>203.4 +/- 155.6</w:t>
            </w:r>
          </w:p>
        </w:tc>
        <w:tc>
          <w:tcPr>
            <w:tcW w:type="dxa" w:w="1296"/>
            <w:vAlign w:val="center"/>
          </w:tcPr>
          <w:p>
            <w:pPr>
              <w:jc w:val="left"/>
            </w:pPr>
            <w:r>
              <w:rPr>
                <w:sz w:val="15"/>
              </w:rPr>
            </w:r>
            <w:r>
              <w:rPr>
                <w:rFonts w:ascii="Calibri" w:hAnsi="Calibri"/>
                <w:b w:val="0"/>
                <w:sz w:val="15"/>
              </w:rPr>
              <w:t>1e+06</w:t>
            </w:r>
          </w:p>
        </w:tc>
        <w:tc>
          <w:tcPr>
            <w:tcW w:type="dxa" w:w="3888"/>
            <w:vAlign w:val="center"/>
          </w:tcPr>
          <w:p>
            <w:pPr>
              <w:jc w:val="left"/>
            </w:pPr>
            <w:r>
              <w:rPr>
                <w:sz w:val="15"/>
              </w:rPr>
              <w:t>All rows pass; mean matrix-vector time is lowest in this subset, supporting cap 64 as the reported protocol value.</w:t>
            </w:r>
          </w:p>
        </w:tc>
      </w:tr>
      <w:tr>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3/3 ok</w:t>
            </w:r>
          </w:p>
        </w:tc>
        <w:tc>
          <w:tcPr>
            <w:tcW w:type="dxa" w:w="1080"/>
            <w:vAlign w:val="center"/>
          </w:tcPr>
          <w:p>
            <w:pPr>
              <w:jc w:val="left"/>
            </w:pPr>
            <w:r>
              <w:rPr>
                <w:sz w:val="15"/>
              </w:rPr>
            </w:r>
            <w:r>
              <w:rPr>
                <w:rFonts w:ascii="Calibri" w:hAnsi="Calibri"/>
                <w:b w:val="0"/>
                <w:sz w:val="15"/>
              </w:rPr>
              <w:t>0.003</w:t>
            </w:r>
          </w:p>
        </w:tc>
        <w:tc>
          <w:tcPr>
            <w:tcW w:type="dxa" w:w="1368"/>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0.616 +/- 0.384</w:t>
            </w:r>
          </w:p>
        </w:tc>
        <w:tc>
          <w:tcPr>
            <w:tcW w:type="dxa" w:w="1152"/>
            <w:vAlign w:val="center"/>
          </w:tcPr>
          <w:p>
            <w:pPr>
              <w:jc w:val="left"/>
            </w:pPr>
            <w:r>
              <w:rPr>
                <w:sz w:val="15"/>
              </w:rPr>
            </w:r>
            <w:r>
              <w:rPr>
                <w:rFonts w:ascii="Calibri" w:hAnsi="Calibri"/>
                <w:b w:val="0"/>
                <w:sz w:val="15"/>
              </w:rPr>
              <w:t>168.8 +/- 121.8</w:t>
            </w:r>
          </w:p>
        </w:tc>
        <w:tc>
          <w:tcPr>
            <w:tcW w:type="dxa" w:w="1224"/>
            <w:vAlign w:val="center"/>
          </w:tcPr>
          <w:p>
            <w:pPr>
              <w:jc w:val="left"/>
            </w:pPr>
            <w:r>
              <w:rPr>
                <w:sz w:val="15"/>
              </w:rPr>
            </w:r>
            <w:r>
              <w:rPr>
                <w:rFonts w:ascii="Calibri" w:hAnsi="Calibri"/>
                <w:b w:val="0"/>
                <w:sz w:val="15"/>
              </w:rPr>
              <w:t>235.6 +/- 167.4</w:t>
            </w:r>
          </w:p>
        </w:tc>
        <w:tc>
          <w:tcPr>
            <w:tcW w:type="dxa" w:w="1296"/>
            <w:vAlign w:val="center"/>
          </w:tcPr>
          <w:p>
            <w:pPr>
              <w:jc w:val="left"/>
            </w:pPr>
            <w:r>
              <w:rPr>
                <w:sz w:val="15"/>
              </w:rPr>
            </w:r>
            <w:r>
              <w:rPr>
                <w:rFonts w:ascii="Calibri" w:hAnsi="Calibri"/>
                <w:b w:val="0"/>
                <w:sz w:val="15"/>
              </w:rPr>
              <w:t>2e+06</w:t>
            </w:r>
          </w:p>
        </w:tc>
        <w:tc>
          <w:tcPr>
            <w:tcW w:type="dxa" w:w="3888"/>
            <w:vAlign w:val="center"/>
          </w:tcPr>
          <w:p>
            <w:pPr>
              <w:jc w:val="left"/>
            </w:pPr>
            <w:r>
              <w:rPr>
                <w:sz w:val="15"/>
              </w:rPr>
              <w:t>All rows pass; larger graph and RSS without a consistent accuracy advantage in this sweep.</w:t>
            </w:r>
          </w:p>
        </w:tc>
      </w:tr>
    </w:tbl>
    <w:p/>
    <w:p>
      <w:pPr>
        <w:pStyle w:val="Heading2"/>
      </w:pPr>
      <w:r>
        <w:t>Figure S1. ILU neighbor-cap sensitivity under the guarded p4 protocol.</w:t>
      </w:r>
    </w:p>
    <w:p>
      <w:r>
        <w:drawing>
          <wp:inline xmlns:a="http://schemas.openxmlformats.org/drawingml/2006/main" xmlns:pic="http://schemas.openxmlformats.org/drawingml/2006/picture">
            <wp:extent cx="8503920" cy="2680023"/>
            <wp:docPr id="1" name="Picture 1"/>
            <wp:cNvGraphicFramePr>
              <a:graphicFrameLocks noChangeAspect="1"/>
            </wp:cNvGraphicFramePr>
            <a:graphic>
              <a:graphicData uri="http://schemas.openxmlformats.org/drawingml/2006/picture">
                <pic:pic>
                  <pic:nvPicPr>
                    <pic:cNvPr id="0" name="fagbi_scope_z4xf_ilu_neighbor_cap_sweep.png"/>
                    <pic:cNvPicPr/>
                  </pic:nvPicPr>
                  <pic:blipFill>
                    <a:blip r:embed="rId9"/>
                    <a:stretch>
                      <a:fillRect/>
                    </a:stretch>
                  </pic:blipFill>
                  <pic:spPr>
                    <a:xfrm>
                      <a:off x="0" y="0"/>
                      <a:ext cx="8503920" cy="2680023"/>
                    </a:xfrm>
                    <a:prstGeom prst="rect"/>
                  </pic:spPr>
                </pic:pic>
              </a:graphicData>
            </a:graphic>
          </wp:inline>
        </w:drawing>
      </w:r>
    </w:p>
    <w:p>
      <w:pPr>
        <w:jc w:val="left"/>
      </w:pPr>
      <w:r>
        <w:t>A, maximum sampled direct residual across Barnase, 1A63, and 1SH1, with the 8 x 10^-3 verification gate shown as a reference line. B, mean GMRES matrix-vector time. C, mean process peak RSS. Error bars show sample standard deviation over the three proteins.</w:t>
      </w:r>
    </w:p>
    <w:p>
      <w:commentRangeStart w:id="1"/>
      <w:pPr>
        <w:pStyle w:val="Caption"/>
      </w:pPr>
      <w:r>
        <w:t>Table S5. Small-system dense direct calibration on analytic and mini public-protein systems.</w:t>
      </w:r>
      <w:commentRangeEnd w:id="1"/>
      <w:r>
        <w:commentReference w:id="1"/>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84"/>
            <w:vAlign w:val="center"/>
          </w:tcPr>
          <w:p>
            <w:pPr>
              <w:jc w:val="left"/>
            </w:pPr>
            <w:r>
              <w:rPr>
                <w:b/>
                <w:sz w:val="15"/>
              </w:rPr>
            </w:r>
            <w:r>
              <w:rPr>
                <w:b/>
                <w:sz w:val="15"/>
              </w:rPr>
              <w:t>Case</w:t>
            </w:r>
          </w:p>
        </w:tc>
        <w:tc>
          <w:tcPr>
            <w:tcW w:type="dxa" w:w="792"/>
            <w:vAlign w:val="center"/>
          </w:tcPr>
          <w:p>
            <w:pPr>
              <w:jc w:val="left"/>
            </w:pPr>
            <w:r>
              <w:rPr>
                <w:b/>
                <w:sz w:val="15"/>
              </w:rPr>
            </w:r>
            <w:r>
              <w:rPr>
                <w:b/>
                <w:sz w:val="15"/>
              </w:rPr>
              <w:t>Panels</w:t>
            </w:r>
          </w:p>
        </w:tc>
        <w:tc>
          <w:tcPr>
            <w:tcW w:type="dxa" w:w="1007"/>
            <w:vAlign w:val="center"/>
          </w:tcPr>
          <w:p>
            <w:pPr>
              <w:jc w:val="left"/>
            </w:pPr>
            <w:r>
              <w:rPr>
                <w:b/>
                <w:sz w:val="15"/>
              </w:rPr>
            </w:r>
            <w:r>
              <w:rPr>
                <w:b/>
                <w:sz w:val="15"/>
              </w:rPr>
              <w:t>Surface request</w:t>
            </w:r>
          </w:p>
        </w:tc>
        <w:tc>
          <w:tcPr>
            <w:tcW w:type="dxa" w:w="1296"/>
            <w:vAlign w:val="center"/>
          </w:tcPr>
          <w:p>
            <w:pPr>
              <w:jc w:val="left"/>
            </w:pPr>
            <w:r>
              <w:rPr>
                <w:b/>
                <w:sz w:val="15"/>
              </w:rPr>
            </w:r>
            <w:r>
              <w:rPr>
                <w:b/>
                <w:sz w:val="15"/>
              </w:rPr>
              <w:t>Dense direct energy</w:t>
            </w:r>
          </w:p>
        </w:tc>
        <w:tc>
          <w:tcPr>
            <w:tcW w:type="dxa" w:w="1296"/>
            <w:vAlign w:val="center"/>
          </w:tcPr>
          <w:p>
            <w:pPr>
              <w:jc w:val="left"/>
            </w:pPr>
            <w:r>
              <w:rPr>
                <w:b/>
                <w:sz w:val="15"/>
              </w:rPr>
            </w:r>
            <w:r>
              <w:rPr>
                <w:b/>
                <w:sz w:val="15"/>
              </w:rPr>
              <w:t>Guarded p4 energy</w:t>
            </w:r>
          </w:p>
        </w:tc>
        <w:tc>
          <w:tcPr>
            <w:tcW w:type="dxa" w:w="936"/>
            <w:vAlign w:val="center"/>
          </w:tcPr>
          <w:p>
            <w:pPr>
              <w:jc w:val="left"/>
            </w:pPr>
            <w:r>
              <w:rPr>
                <w:b/>
                <w:sz w:val="15"/>
              </w:rPr>
            </w:r>
            <w:r>
              <w:rPr>
                <w:b/>
                <w:sz w:val="15"/>
              </w:rPr>
              <w:t>|Delta E|</w:t>
            </w:r>
          </w:p>
        </w:tc>
        <w:tc>
          <w:tcPr>
            <w:tcW w:type="dxa" w:w="1224"/>
            <w:vAlign w:val="center"/>
          </w:tcPr>
          <w:p>
            <w:pPr>
              <w:jc w:val="left"/>
            </w:pPr>
            <w:r>
              <w:rPr>
                <w:b/>
                <w:sz w:val="15"/>
              </w:rPr>
            </w:r>
            <w:r>
              <w:rPr>
                <w:b/>
                <w:sz w:val="15"/>
              </w:rPr>
              <w:t>Sampled direct residual</w:t>
            </w:r>
          </w:p>
        </w:tc>
        <w:tc>
          <w:tcPr>
            <w:tcW w:type="dxa" w:w="936"/>
            <w:vAlign w:val="center"/>
          </w:tcPr>
          <w:p>
            <w:pPr>
              <w:jc w:val="left"/>
            </w:pPr>
            <w:r>
              <w:rPr>
                <w:b/>
                <w:sz w:val="15"/>
              </w:rPr>
            </w:r>
            <w:r>
              <w:rPr>
                <w:b/>
                <w:sz w:val="15"/>
              </w:rPr>
              <w:t>Direct wall (s)</w:t>
            </w:r>
          </w:p>
        </w:tc>
        <w:tc>
          <w:tcPr>
            <w:tcW w:type="dxa" w:w="936"/>
            <w:vAlign w:val="center"/>
          </w:tcPr>
          <w:p>
            <w:pPr>
              <w:jc w:val="left"/>
            </w:pPr>
            <w:r>
              <w:rPr>
                <w:b/>
                <w:sz w:val="15"/>
              </w:rPr>
            </w:r>
            <w:r>
              <w:rPr>
                <w:b/>
                <w:sz w:val="15"/>
              </w:rPr>
              <w:t>p4 wall (s)</w:t>
            </w:r>
          </w:p>
        </w:tc>
      </w:tr>
      <w:tr>
        <w:tc>
          <w:tcPr>
            <w:tcW w:type="dxa" w:w="1584"/>
            <w:vAlign w:val="center"/>
          </w:tcPr>
          <w:p>
            <w:pPr>
              <w:jc w:val="left"/>
            </w:pPr>
            <w:r>
              <w:rPr>
                <w:sz w:val="15"/>
              </w:rPr>
            </w:r>
            <w:r>
              <w:rPr>
                <w:b w:val="0"/>
                <w:sz w:val="15"/>
              </w:rPr>
              <w:t>1UBQ mini</w:t>
            </w:r>
          </w:p>
        </w:tc>
        <w:tc>
          <w:tcPr>
            <w:tcW w:type="dxa" w:w="792"/>
            <w:vAlign w:val="center"/>
          </w:tcPr>
          <w:p>
            <w:pPr>
              <w:jc w:val="left"/>
            </w:pPr>
            <w:r>
              <w:rPr>
                <w:sz w:val="15"/>
              </w:rPr>
            </w:r>
            <w:r>
              <w:rPr>
                <w:b w:val="0"/>
                <w:sz w:val="15"/>
              </w:rPr>
              <w:t>2992</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-3511.08</w:t>
            </w:r>
          </w:p>
        </w:tc>
        <w:tc>
          <w:tcPr>
            <w:tcW w:type="dxa" w:w="1296"/>
            <w:vAlign w:val="center"/>
          </w:tcPr>
          <w:p>
            <w:pPr>
              <w:jc w:val="left"/>
            </w:pPr>
            <w:r>
              <w:rPr>
                <w:sz w:val="15"/>
              </w:rPr>
            </w:r>
            <w:r>
              <w:rPr>
                <w:b w:val="0"/>
                <w:sz w:val="15"/>
              </w:rPr>
              <w:t>-3511.08</w:t>
            </w:r>
          </w:p>
        </w:tc>
        <w:tc>
          <w:tcPr>
            <w:tcW w:type="dxa" w:w="936"/>
            <w:vAlign w:val="center"/>
          </w:tcPr>
          <w:p>
            <w:pPr>
              <w:jc w:val="left"/>
            </w:pPr>
            <w:r>
              <w:rPr>
                <w:sz w:val="15"/>
              </w:rPr>
            </w:r>
            <w:r>
              <w:rPr>
                <w:b w:val="0"/>
                <w:sz w:val="15"/>
              </w:rPr>
              <w:t>0.00063</w:t>
            </w:r>
          </w:p>
        </w:tc>
        <w:tc>
          <w:tcPr>
            <w:tcW w:type="dxa" w:w="1224"/>
            <w:vAlign w:val="center"/>
          </w:tcPr>
          <w:p>
            <w:pPr>
              <w:jc w:val="left"/>
            </w:pPr>
            <w:r>
              <w:rPr>
                <w:sz w:val="15"/>
              </w:rPr>
            </w:r>
            <w:r>
              <w:rPr>
                <w:b w:val="0"/>
                <w:sz w:val="15"/>
              </w:rPr>
              <w:t>7.02e-07</w:t>
            </w:r>
          </w:p>
        </w:tc>
        <w:tc>
          <w:tcPr>
            <w:tcW w:type="dxa" w:w="936"/>
            <w:vAlign w:val="center"/>
          </w:tcPr>
          <w:p>
            <w:pPr>
              <w:jc w:val="left"/>
            </w:pPr>
            <w:r>
              <w:rPr>
                <w:sz w:val="15"/>
              </w:rPr>
            </w:r>
            <w:r>
              <w:rPr>
                <w:b w:val="0"/>
                <w:sz w:val="15"/>
              </w:rPr>
              <w:t>47.70</w:t>
            </w:r>
          </w:p>
        </w:tc>
        <w:tc>
          <w:tcPr>
            <w:tcW w:type="dxa" w:w="936"/>
            <w:vAlign w:val="center"/>
          </w:tcPr>
          <w:p>
            <w:pPr>
              <w:jc w:val="left"/>
            </w:pPr>
            <w:r>
              <w:rPr>
                <w:sz w:val="15"/>
              </w:rPr>
            </w:r>
            <w:r>
              <w:rPr>
                <w:b w:val="0"/>
                <w:sz w:val="15"/>
              </w:rPr>
              <w:t>17.77</w:t>
            </w:r>
          </w:p>
        </w:tc>
      </w:tr>
      <w:tr>
        <w:tc>
          <w:tcPr>
            <w:tcW w:type="dxa" w:w="1584"/>
            <w:vAlign w:val="center"/>
          </w:tcPr>
          <w:p>
            <w:pPr>
              <w:jc w:val="left"/>
            </w:pPr>
            <w:r>
              <w:rPr>
                <w:sz w:val="15"/>
              </w:rPr>
            </w:r>
            <w:r>
              <w:rPr>
                <w:b w:val="0"/>
                <w:sz w:val="15"/>
              </w:rPr>
              <w:t>1UBQ mini</w:t>
            </w:r>
          </w:p>
        </w:tc>
        <w:tc>
          <w:tcPr>
            <w:tcW w:type="dxa" w:w="792"/>
            <w:vAlign w:val="center"/>
          </w:tcPr>
          <w:p>
            <w:pPr>
              <w:jc w:val="left"/>
            </w:pPr>
            <w:r>
              <w:rPr>
                <w:sz w:val="15"/>
              </w:rPr>
            </w:r>
            <w:r>
              <w:rPr>
                <w:b w:val="0"/>
                <w:sz w:val="15"/>
              </w:rPr>
              <w:t>2992</w:t>
            </w:r>
          </w:p>
        </w:tc>
        <w:tc>
          <w:tcPr>
            <w:tcW w:type="dxa" w:w="1007"/>
            <w:vAlign w:val="center"/>
          </w:tcPr>
          <w:p>
            <w:pPr>
              <w:jc w:val="left"/>
            </w:pPr>
            <w:r>
              <w:rPr>
                <w:sz w:val="15"/>
              </w:rPr>
            </w:r>
            <w:r>
              <w:rPr>
                <w:b w:val="0"/>
                <w:sz w:val="15"/>
              </w:rPr>
              <w:t>12</w:t>
            </w:r>
          </w:p>
        </w:tc>
        <w:tc>
          <w:tcPr>
            <w:tcW w:type="dxa" w:w="1296"/>
            <w:vAlign w:val="center"/>
          </w:tcPr>
          <w:p>
            <w:pPr>
              <w:jc w:val="left"/>
            </w:pPr>
            <w:r>
              <w:rPr>
                <w:sz w:val="15"/>
              </w:rPr>
            </w:r>
            <w:r>
              <w:rPr>
                <w:b w:val="0"/>
                <w:sz w:val="15"/>
              </w:rPr>
              <w:t>-3511.08</w:t>
            </w:r>
          </w:p>
        </w:tc>
        <w:tc>
          <w:tcPr>
            <w:tcW w:type="dxa" w:w="1296"/>
            <w:vAlign w:val="center"/>
          </w:tcPr>
          <w:p>
            <w:pPr>
              <w:jc w:val="left"/>
            </w:pPr>
            <w:r>
              <w:rPr>
                <w:sz w:val="15"/>
              </w:rPr>
            </w:r>
            <w:r>
              <w:rPr>
                <w:b w:val="0"/>
                <w:sz w:val="15"/>
              </w:rPr>
              <w:t>-3511.08</w:t>
            </w:r>
          </w:p>
        </w:tc>
        <w:tc>
          <w:tcPr>
            <w:tcW w:type="dxa" w:w="936"/>
            <w:vAlign w:val="center"/>
          </w:tcPr>
          <w:p>
            <w:pPr>
              <w:jc w:val="left"/>
            </w:pPr>
            <w:r>
              <w:rPr>
                <w:sz w:val="15"/>
              </w:rPr>
            </w:r>
            <w:r>
              <w:rPr>
                <w:b w:val="0"/>
                <w:sz w:val="15"/>
              </w:rPr>
              <w:t>0.00063</w:t>
            </w:r>
          </w:p>
        </w:tc>
        <w:tc>
          <w:tcPr>
            <w:tcW w:type="dxa" w:w="1224"/>
            <w:vAlign w:val="center"/>
          </w:tcPr>
          <w:p>
            <w:pPr>
              <w:jc w:val="left"/>
            </w:pPr>
            <w:r>
              <w:rPr>
                <w:sz w:val="15"/>
              </w:rPr>
            </w:r>
            <w:r>
              <w:rPr>
                <w:b w:val="0"/>
                <w:sz w:val="15"/>
              </w:rPr>
              <w:t>7.02e-07</w:t>
            </w:r>
          </w:p>
        </w:tc>
        <w:tc>
          <w:tcPr>
            <w:tcW w:type="dxa" w:w="936"/>
            <w:vAlign w:val="center"/>
          </w:tcPr>
          <w:p>
            <w:pPr>
              <w:jc w:val="left"/>
            </w:pPr>
            <w:r>
              <w:rPr>
                <w:sz w:val="15"/>
              </w:rPr>
            </w:r>
            <w:r>
              <w:rPr>
                <w:b w:val="0"/>
                <w:sz w:val="15"/>
              </w:rPr>
              <w:t>53.97</w:t>
            </w:r>
          </w:p>
        </w:tc>
        <w:tc>
          <w:tcPr>
            <w:tcW w:type="dxa" w:w="936"/>
            <w:vAlign w:val="center"/>
          </w:tcPr>
          <w:p>
            <w:pPr>
              <w:jc w:val="left"/>
            </w:pPr>
            <w:r>
              <w:rPr>
                <w:sz w:val="15"/>
              </w:rPr>
            </w:r>
            <w:r>
              <w:rPr>
                <w:b w:val="0"/>
                <w:sz w:val="15"/>
              </w:rPr>
              <w:t>20.93</w:t>
            </w:r>
          </w:p>
        </w:tc>
      </w:tr>
      <w:tr>
        <w:tc>
          <w:tcPr>
            <w:tcW w:type="dxa" w:w="1584"/>
            <w:vAlign w:val="center"/>
          </w:tcPr>
          <w:p>
            <w:pPr>
              <w:jc w:val="left"/>
            </w:pPr>
            <w:r>
              <w:rPr>
                <w:sz w:val="15"/>
              </w:rPr>
            </w:r>
            <w:r>
              <w:rPr>
                <w:b w:val="0"/>
                <w:sz w:val="15"/>
              </w:rPr>
              <w:t>1VII mini</w:t>
            </w:r>
          </w:p>
        </w:tc>
        <w:tc>
          <w:tcPr>
            <w:tcW w:type="dxa" w:w="792"/>
            <w:vAlign w:val="center"/>
          </w:tcPr>
          <w:p>
            <w:pPr>
              <w:jc w:val="left"/>
            </w:pPr>
            <w:r>
              <w:rPr>
                <w:sz w:val="15"/>
              </w:rPr>
            </w:r>
            <w:r>
              <w:rPr>
                <w:b w:val="0"/>
                <w:sz w:val="15"/>
              </w:rPr>
              <w:t>2534</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-3810.76</w:t>
            </w:r>
          </w:p>
        </w:tc>
        <w:tc>
          <w:tcPr>
            <w:tcW w:type="dxa" w:w="1296"/>
            <w:vAlign w:val="center"/>
          </w:tcPr>
          <w:p>
            <w:pPr>
              <w:jc w:val="left"/>
            </w:pPr>
            <w:r>
              <w:rPr>
                <w:sz w:val="15"/>
              </w:rPr>
            </w:r>
            <w:r>
              <w:rPr>
                <w:b w:val="0"/>
                <w:sz w:val="15"/>
              </w:rPr>
              <w:t>-3810.76</w:t>
            </w:r>
          </w:p>
        </w:tc>
        <w:tc>
          <w:tcPr>
            <w:tcW w:type="dxa" w:w="936"/>
            <w:vAlign w:val="center"/>
          </w:tcPr>
          <w:p>
            <w:pPr>
              <w:jc w:val="left"/>
            </w:pPr>
            <w:r>
              <w:rPr>
                <w:sz w:val="15"/>
              </w:rPr>
            </w:r>
            <w:r>
              <w:rPr>
                <w:b w:val="0"/>
                <w:sz w:val="15"/>
              </w:rPr>
              <w:t>0.000162</w:t>
            </w:r>
          </w:p>
        </w:tc>
        <w:tc>
          <w:tcPr>
            <w:tcW w:type="dxa" w:w="1224"/>
            <w:vAlign w:val="center"/>
          </w:tcPr>
          <w:p>
            <w:pPr>
              <w:jc w:val="left"/>
            </w:pPr>
            <w:r>
              <w:rPr>
                <w:sz w:val="15"/>
              </w:rPr>
            </w:r>
            <w:r>
              <w:rPr>
                <w:b w:val="0"/>
                <w:sz w:val="15"/>
              </w:rPr>
              <w:t>1.27e-06</w:t>
            </w:r>
          </w:p>
        </w:tc>
        <w:tc>
          <w:tcPr>
            <w:tcW w:type="dxa" w:w="936"/>
            <w:vAlign w:val="center"/>
          </w:tcPr>
          <w:p>
            <w:pPr>
              <w:jc w:val="left"/>
            </w:pPr>
            <w:r>
              <w:rPr>
                <w:sz w:val="15"/>
              </w:rPr>
            </w:r>
            <w:r>
              <w:rPr>
                <w:b w:val="0"/>
                <w:sz w:val="15"/>
              </w:rPr>
              <w:t>24.92</w:t>
            </w:r>
          </w:p>
        </w:tc>
        <w:tc>
          <w:tcPr>
            <w:tcW w:type="dxa" w:w="936"/>
            <w:vAlign w:val="center"/>
          </w:tcPr>
          <w:p>
            <w:pPr>
              <w:jc w:val="left"/>
            </w:pPr>
            <w:r>
              <w:rPr>
                <w:sz w:val="15"/>
              </w:rPr>
            </w:r>
            <w:r>
              <w:rPr>
                <w:b w:val="0"/>
                <w:sz w:val="15"/>
              </w:rPr>
              <w:t>6.90</w:t>
            </w:r>
          </w:p>
        </w:tc>
      </w:tr>
      <w:tr>
        <w:tc>
          <w:tcPr>
            <w:tcW w:type="dxa" w:w="1584"/>
            <w:vAlign w:val="center"/>
          </w:tcPr>
          <w:p>
            <w:pPr>
              <w:jc w:val="left"/>
            </w:pPr>
            <w:r>
              <w:rPr>
                <w:sz w:val="15"/>
              </w:rPr>
            </w:r>
            <w:r>
              <w:rPr>
                <w:b w:val="0"/>
                <w:sz w:val="15"/>
              </w:rPr>
              <w:t>1VII mini</w:t>
            </w:r>
          </w:p>
        </w:tc>
        <w:tc>
          <w:tcPr>
            <w:tcW w:type="dxa" w:w="792"/>
            <w:vAlign w:val="center"/>
          </w:tcPr>
          <w:p>
            <w:pPr>
              <w:jc w:val="left"/>
            </w:pPr>
            <w:r>
              <w:rPr>
                <w:sz w:val="15"/>
              </w:rPr>
            </w:r>
            <w:r>
              <w:rPr>
                <w:b w:val="0"/>
                <w:sz w:val="15"/>
              </w:rPr>
              <w:t>2534</w:t>
            </w:r>
          </w:p>
        </w:tc>
        <w:tc>
          <w:tcPr>
            <w:tcW w:type="dxa" w:w="1007"/>
            <w:vAlign w:val="center"/>
          </w:tcPr>
          <w:p>
            <w:pPr>
              <w:jc w:val="left"/>
            </w:pPr>
            <w:r>
              <w:rPr>
                <w:sz w:val="15"/>
              </w:rPr>
            </w:r>
            <w:r>
              <w:rPr>
                <w:b w:val="0"/>
                <w:sz w:val="15"/>
              </w:rPr>
              <w:t>12</w:t>
            </w:r>
          </w:p>
        </w:tc>
        <w:tc>
          <w:tcPr>
            <w:tcW w:type="dxa" w:w="1296"/>
            <w:vAlign w:val="center"/>
          </w:tcPr>
          <w:p>
            <w:pPr>
              <w:jc w:val="left"/>
            </w:pPr>
            <w:r>
              <w:rPr>
                <w:sz w:val="15"/>
              </w:rPr>
            </w:r>
            <w:r>
              <w:rPr>
                <w:b w:val="0"/>
                <w:sz w:val="15"/>
              </w:rPr>
              <w:t>-3810.76</w:t>
            </w:r>
          </w:p>
        </w:tc>
        <w:tc>
          <w:tcPr>
            <w:tcW w:type="dxa" w:w="1296"/>
            <w:vAlign w:val="center"/>
          </w:tcPr>
          <w:p>
            <w:pPr>
              <w:jc w:val="left"/>
            </w:pPr>
            <w:r>
              <w:rPr>
                <w:sz w:val="15"/>
              </w:rPr>
            </w:r>
            <w:r>
              <w:rPr>
                <w:b w:val="0"/>
                <w:sz w:val="15"/>
              </w:rPr>
              <w:t>-3810.76</w:t>
            </w:r>
          </w:p>
        </w:tc>
        <w:tc>
          <w:tcPr>
            <w:tcW w:type="dxa" w:w="936"/>
            <w:vAlign w:val="center"/>
          </w:tcPr>
          <w:p>
            <w:pPr>
              <w:jc w:val="left"/>
            </w:pPr>
            <w:r>
              <w:rPr>
                <w:sz w:val="15"/>
              </w:rPr>
            </w:r>
            <w:r>
              <w:rPr>
                <w:b w:val="0"/>
                <w:sz w:val="15"/>
              </w:rPr>
              <w:t>0.000162</w:t>
            </w:r>
          </w:p>
        </w:tc>
        <w:tc>
          <w:tcPr>
            <w:tcW w:type="dxa" w:w="1224"/>
            <w:vAlign w:val="center"/>
          </w:tcPr>
          <w:p>
            <w:pPr>
              <w:jc w:val="left"/>
            </w:pPr>
            <w:r>
              <w:rPr>
                <w:sz w:val="15"/>
              </w:rPr>
            </w:r>
            <w:r>
              <w:rPr>
                <w:b w:val="0"/>
                <w:sz w:val="15"/>
              </w:rPr>
              <w:t>1.27e-06</w:t>
            </w:r>
          </w:p>
        </w:tc>
        <w:tc>
          <w:tcPr>
            <w:tcW w:type="dxa" w:w="936"/>
            <w:vAlign w:val="center"/>
          </w:tcPr>
          <w:p>
            <w:pPr>
              <w:jc w:val="left"/>
            </w:pPr>
            <w:r>
              <w:rPr>
                <w:sz w:val="15"/>
              </w:rPr>
            </w:r>
            <w:r>
              <w:rPr>
                <w:b w:val="0"/>
                <w:sz w:val="15"/>
              </w:rPr>
              <w:t>32.32</w:t>
            </w:r>
          </w:p>
        </w:tc>
        <w:tc>
          <w:tcPr>
            <w:tcW w:type="dxa" w:w="936"/>
            <w:vAlign w:val="center"/>
          </w:tcPr>
          <w:p>
            <w:pPr>
              <w:jc w:val="left"/>
            </w:pPr>
            <w:r>
              <w:rPr>
                <w:sz w:val="15"/>
              </w:rPr>
            </w:r>
            <w:r>
              <w:rPr>
                <w:b w:val="0"/>
                <w:sz w:val="15"/>
              </w:rPr>
              <w:t>11.02</w:t>
            </w:r>
          </w:p>
        </w:tc>
      </w:tr>
      <w:tr>
        <w:tc>
          <w:tcPr>
            <w:tcW w:type="dxa" w:w="1584"/>
            <w:vAlign w:val="center"/>
          </w:tcPr>
          <w:p>
            <w:pPr>
              <w:jc w:val="left"/>
            </w:pPr>
            <w:r>
              <w:rPr>
                <w:sz w:val="15"/>
              </w:rPr>
            </w:r>
            <w:r>
              <w:rPr>
                <w:b w:val="0"/>
                <w:sz w:val="15"/>
              </w:rPr>
              <w:t>2CI2 mini</w:t>
            </w:r>
          </w:p>
        </w:tc>
        <w:tc>
          <w:tcPr>
            <w:tcW w:type="dxa" w:w="792"/>
            <w:vAlign w:val="center"/>
          </w:tcPr>
          <w:p>
            <w:pPr>
              <w:jc w:val="left"/>
            </w:pPr>
            <w:r>
              <w:rPr>
                <w:sz w:val="15"/>
              </w:rPr>
            </w:r>
            <w:r>
              <w:rPr>
                <w:b w:val="0"/>
                <w:sz w:val="15"/>
              </w:rPr>
              <w:t>3030</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-2242.83</w:t>
            </w:r>
          </w:p>
        </w:tc>
        <w:tc>
          <w:tcPr>
            <w:tcW w:type="dxa" w:w="1296"/>
            <w:vAlign w:val="center"/>
          </w:tcPr>
          <w:p>
            <w:pPr>
              <w:jc w:val="left"/>
            </w:pPr>
            <w:r>
              <w:rPr>
                <w:sz w:val="15"/>
              </w:rPr>
            </w:r>
            <w:r>
              <w:rPr>
                <w:b w:val="0"/>
                <w:sz w:val="15"/>
              </w:rPr>
              <w:t>-2242.83</w:t>
            </w:r>
          </w:p>
        </w:tc>
        <w:tc>
          <w:tcPr>
            <w:tcW w:type="dxa" w:w="936"/>
            <w:vAlign w:val="center"/>
          </w:tcPr>
          <w:p>
            <w:pPr>
              <w:jc w:val="left"/>
            </w:pPr>
            <w:r>
              <w:rPr>
                <w:sz w:val="15"/>
              </w:rPr>
            </w:r>
            <w:r>
              <w:rPr>
                <w:b w:val="0"/>
                <w:sz w:val="15"/>
              </w:rPr>
              <w:t>0.000144</w:t>
            </w:r>
          </w:p>
        </w:tc>
        <w:tc>
          <w:tcPr>
            <w:tcW w:type="dxa" w:w="1224"/>
            <w:vAlign w:val="center"/>
          </w:tcPr>
          <w:p>
            <w:pPr>
              <w:jc w:val="left"/>
            </w:pPr>
            <w:r>
              <w:rPr>
                <w:sz w:val="15"/>
              </w:rPr>
            </w:r>
            <w:r>
              <w:rPr>
                <w:b w:val="0"/>
                <w:sz w:val="15"/>
              </w:rPr>
              <w:t>1.23e-06</w:t>
            </w:r>
          </w:p>
        </w:tc>
        <w:tc>
          <w:tcPr>
            <w:tcW w:type="dxa" w:w="936"/>
            <w:vAlign w:val="center"/>
          </w:tcPr>
          <w:p>
            <w:pPr>
              <w:jc w:val="left"/>
            </w:pPr>
            <w:r>
              <w:rPr>
                <w:sz w:val="15"/>
              </w:rPr>
            </w:r>
            <w:r>
              <w:rPr>
                <w:b w:val="0"/>
                <w:sz w:val="15"/>
              </w:rPr>
              <w:t>60.58</w:t>
            </w:r>
          </w:p>
        </w:tc>
        <w:tc>
          <w:tcPr>
            <w:tcW w:type="dxa" w:w="936"/>
            <w:vAlign w:val="center"/>
          </w:tcPr>
          <w:p>
            <w:pPr>
              <w:jc w:val="left"/>
            </w:pPr>
            <w:r>
              <w:rPr>
                <w:sz w:val="15"/>
              </w:rPr>
            </w:r>
            <w:r>
              <w:rPr>
                <w:b w:val="0"/>
                <w:sz w:val="15"/>
              </w:rPr>
              <w:t>16.55</w:t>
            </w:r>
          </w:p>
        </w:tc>
      </w:tr>
      <w:tr>
        <w:tc>
          <w:tcPr>
            <w:tcW w:type="dxa" w:w="1584"/>
            <w:vAlign w:val="center"/>
          </w:tcPr>
          <w:p>
            <w:pPr>
              <w:jc w:val="left"/>
            </w:pPr>
            <w:r>
              <w:rPr>
                <w:sz w:val="15"/>
              </w:rPr>
            </w:r>
            <w:r>
              <w:rPr>
                <w:b w:val="0"/>
                <w:sz w:val="15"/>
              </w:rPr>
              <w:t>2CI2 mini</w:t>
            </w:r>
          </w:p>
        </w:tc>
        <w:tc>
          <w:tcPr>
            <w:tcW w:type="dxa" w:w="792"/>
            <w:vAlign w:val="center"/>
          </w:tcPr>
          <w:p>
            <w:pPr>
              <w:jc w:val="left"/>
            </w:pPr>
            <w:r>
              <w:rPr>
                <w:sz w:val="15"/>
              </w:rPr>
            </w:r>
            <w:r>
              <w:rPr>
                <w:b w:val="0"/>
                <w:sz w:val="15"/>
              </w:rPr>
              <w:t>3030</w:t>
            </w:r>
          </w:p>
        </w:tc>
        <w:tc>
          <w:tcPr>
            <w:tcW w:type="dxa" w:w="1007"/>
            <w:vAlign w:val="center"/>
          </w:tcPr>
          <w:p>
            <w:pPr>
              <w:jc w:val="left"/>
            </w:pPr>
            <w:r>
              <w:rPr>
                <w:sz w:val="15"/>
              </w:rPr>
            </w:r>
            <w:r>
              <w:rPr>
                <w:b w:val="0"/>
                <w:sz w:val="15"/>
              </w:rPr>
              <w:t>12</w:t>
            </w:r>
          </w:p>
        </w:tc>
        <w:tc>
          <w:tcPr>
            <w:tcW w:type="dxa" w:w="1296"/>
            <w:vAlign w:val="center"/>
          </w:tcPr>
          <w:p>
            <w:pPr>
              <w:jc w:val="left"/>
            </w:pPr>
            <w:r>
              <w:rPr>
                <w:sz w:val="15"/>
              </w:rPr>
            </w:r>
            <w:r>
              <w:rPr>
                <w:b w:val="0"/>
                <w:sz w:val="15"/>
              </w:rPr>
              <w:t>-2242.83</w:t>
            </w:r>
          </w:p>
        </w:tc>
        <w:tc>
          <w:tcPr>
            <w:tcW w:type="dxa" w:w="1296"/>
            <w:vAlign w:val="center"/>
          </w:tcPr>
          <w:p>
            <w:pPr>
              <w:jc w:val="left"/>
            </w:pPr>
            <w:r>
              <w:rPr>
                <w:sz w:val="15"/>
              </w:rPr>
            </w:r>
            <w:r>
              <w:rPr>
                <w:b w:val="0"/>
                <w:sz w:val="15"/>
              </w:rPr>
              <w:t>-2242.83</w:t>
            </w:r>
          </w:p>
        </w:tc>
        <w:tc>
          <w:tcPr>
            <w:tcW w:type="dxa" w:w="936"/>
            <w:vAlign w:val="center"/>
          </w:tcPr>
          <w:p>
            <w:pPr>
              <w:jc w:val="left"/>
            </w:pPr>
            <w:r>
              <w:rPr>
                <w:sz w:val="15"/>
              </w:rPr>
            </w:r>
            <w:r>
              <w:rPr>
                <w:b w:val="0"/>
                <w:sz w:val="15"/>
              </w:rPr>
              <w:t>0.000144</w:t>
            </w:r>
          </w:p>
        </w:tc>
        <w:tc>
          <w:tcPr>
            <w:tcW w:type="dxa" w:w="1224"/>
            <w:vAlign w:val="center"/>
          </w:tcPr>
          <w:p>
            <w:pPr>
              <w:jc w:val="left"/>
            </w:pPr>
            <w:r>
              <w:rPr>
                <w:sz w:val="15"/>
              </w:rPr>
            </w:r>
            <w:r>
              <w:rPr>
                <w:b w:val="0"/>
                <w:sz w:val="15"/>
              </w:rPr>
              <w:t>1.23e-06</w:t>
            </w:r>
          </w:p>
        </w:tc>
        <w:tc>
          <w:tcPr>
            <w:tcW w:type="dxa" w:w="936"/>
            <w:vAlign w:val="center"/>
          </w:tcPr>
          <w:p>
            <w:pPr>
              <w:jc w:val="left"/>
            </w:pPr>
            <w:r>
              <w:rPr>
                <w:sz w:val="15"/>
              </w:rPr>
            </w:r>
            <w:r>
              <w:rPr>
                <w:b w:val="0"/>
                <w:sz w:val="15"/>
              </w:rPr>
              <w:t>49.92</w:t>
            </w:r>
          </w:p>
        </w:tc>
        <w:tc>
          <w:tcPr>
            <w:tcW w:type="dxa" w:w="936"/>
            <w:vAlign w:val="center"/>
          </w:tcPr>
          <w:p>
            <w:pPr>
              <w:jc w:val="left"/>
            </w:pPr>
            <w:r>
              <w:rPr>
                <w:sz w:val="15"/>
              </w:rPr>
            </w:r>
            <w:r>
              <w:rPr>
                <w:b w:val="0"/>
                <w:sz w:val="15"/>
              </w:rPr>
              <w:t>15.90</w:t>
            </w:r>
          </w:p>
        </w:tc>
      </w:tr>
      <w:tr>
        <w:tc>
          <w:tcPr>
            <w:tcW w:type="dxa" w:w="1584"/>
            <w:vAlign w:val="center"/>
          </w:tcPr>
          <w:p>
            <w:pPr>
              <w:jc w:val="left"/>
            </w:pPr>
            <w:r>
              <w:rPr>
                <w:sz w:val="15"/>
              </w:rPr>
            </w:r>
            <w:r>
              <w:rPr>
                <w:b w:val="0"/>
                <w:sz w:val="15"/>
              </w:rPr>
              <w:t>Off-center Kirkwood sphere</w:t>
            </w:r>
          </w:p>
        </w:tc>
        <w:tc>
          <w:tcPr>
            <w:tcW w:type="dxa" w:w="792"/>
            <w:vAlign w:val="center"/>
          </w:tcPr>
          <w:p>
            <w:pPr>
              <w:jc w:val="left"/>
            </w:pPr>
            <w:r>
              <w:rPr>
                <w:sz w:val="15"/>
              </w:rPr>
            </w:r>
            <w:r>
              <w:rPr>
                <w:b w:val="0"/>
                <w:sz w:val="15"/>
              </w:rPr>
              <w:t>48</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-79.6048</w:t>
            </w:r>
          </w:p>
        </w:tc>
        <w:tc>
          <w:tcPr>
            <w:tcW w:type="dxa" w:w="1296"/>
            <w:vAlign w:val="center"/>
          </w:tcPr>
          <w:p>
            <w:pPr>
              <w:jc w:val="left"/>
            </w:pPr>
            <w:r>
              <w:rPr>
                <w:sz w:val="15"/>
              </w:rPr>
            </w:r>
            <w:r>
              <w:rPr>
                <w:b w:val="0"/>
                <w:sz w:val="15"/>
              </w:rPr>
              <w:t>-79.6048</w:t>
            </w:r>
          </w:p>
        </w:tc>
        <w:tc>
          <w:tcPr>
            <w:tcW w:type="dxa" w:w="936"/>
            <w:vAlign w:val="center"/>
          </w:tcPr>
          <w:p>
            <w:pPr>
              <w:jc w:val="left"/>
            </w:pPr>
            <w:r>
              <w:rPr>
                <w:sz w:val="15"/>
              </w:rPr>
            </w:r>
            <w:r>
              <w:rPr>
                <w:b w:val="0"/>
                <w:sz w:val="15"/>
              </w:rPr>
              <w:t>0</w:t>
            </w:r>
          </w:p>
        </w:tc>
        <w:tc>
          <w:tcPr>
            <w:tcW w:type="dxa" w:w="1224"/>
            <w:vAlign w:val="center"/>
          </w:tcPr>
          <w:p>
            <w:pPr>
              <w:jc w:val="left"/>
            </w:pPr>
            <w:r>
              <w:rPr>
                <w:sz w:val="15"/>
              </w:rPr>
            </w:r>
            <w:r>
              <w:rPr>
                <w:b w:val="0"/>
                <w:sz w:val="15"/>
              </w:rPr>
              <w:t>6.83e-16</w:t>
            </w:r>
          </w:p>
        </w:tc>
        <w:tc>
          <w:tcPr>
            <w:tcW w:type="dxa" w:w="936"/>
            <w:vAlign w:val="center"/>
          </w:tcPr>
          <w:p>
            <w:pPr>
              <w:jc w:val="left"/>
            </w:pPr>
            <w:r>
              <w:rPr>
                <w:sz w:val="15"/>
              </w:rPr>
            </w:r>
            <w:r>
              <w:rPr>
                <w:b w:val="0"/>
                <w:sz w:val="15"/>
              </w:rPr>
              <w:t>0.13</w:t>
            </w:r>
          </w:p>
        </w:tc>
        <w:tc>
          <w:tcPr>
            <w:tcW w:type="dxa" w:w="936"/>
            <w:vAlign w:val="center"/>
          </w:tcPr>
          <w:p>
            <w:pPr>
              <w:jc w:val="left"/>
            </w:pPr>
            <w:r>
              <w:rPr>
                <w:sz w:val="15"/>
              </w:rPr>
            </w:r>
            <w:r>
              <w:rPr>
                <w:b w:val="0"/>
                <w:sz w:val="15"/>
              </w:rPr>
              <w:t>0.14</w:t>
            </w:r>
          </w:p>
        </w:tc>
      </w:tr>
      <w:tr>
        <w:tc>
          <w:tcPr>
            <w:tcW w:type="dxa" w:w="1584"/>
            <w:vAlign w:val="center"/>
          </w:tcPr>
          <w:p>
            <w:pPr>
              <w:jc w:val="left"/>
            </w:pPr>
            <w:r>
              <w:rPr>
                <w:sz w:val="15"/>
              </w:rPr>
            </w:r>
            <w:r>
              <w:rPr>
                <w:b w:val="0"/>
                <w:sz w:val="15"/>
              </w:rPr>
              <w:t>Centered sphere</w:t>
            </w:r>
          </w:p>
        </w:tc>
        <w:tc>
          <w:tcPr>
            <w:tcW w:type="dxa" w:w="792"/>
            <w:vAlign w:val="center"/>
          </w:tcPr>
          <w:p>
            <w:pPr>
              <w:jc w:val="left"/>
            </w:pPr>
            <w:r>
              <w:rPr>
                <w:sz w:val="15"/>
              </w:rPr>
            </w:r>
            <w:r>
              <w:rPr>
                <w:b w:val="0"/>
                <w:sz w:val="15"/>
              </w:rPr>
              <w:t>48</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-242.928</w:t>
            </w:r>
          </w:p>
        </w:tc>
        <w:tc>
          <w:tcPr>
            <w:tcW w:type="dxa" w:w="1296"/>
            <w:vAlign w:val="center"/>
          </w:tcPr>
          <w:p>
            <w:pPr>
              <w:jc w:val="left"/>
            </w:pPr>
            <w:r>
              <w:rPr>
                <w:sz w:val="15"/>
              </w:rPr>
            </w:r>
            <w:r>
              <w:rPr>
                <w:b w:val="0"/>
                <w:sz w:val="15"/>
              </w:rPr>
              <w:t>-242.928</w:t>
            </w:r>
          </w:p>
        </w:tc>
        <w:tc>
          <w:tcPr>
            <w:tcW w:type="dxa" w:w="936"/>
            <w:vAlign w:val="center"/>
          </w:tcPr>
          <w:p>
            <w:pPr>
              <w:jc w:val="left"/>
            </w:pPr>
            <w:r>
              <w:rPr>
                <w:sz w:val="15"/>
              </w:rPr>
            </w:r>
            <w:r>
              <w:rPr>
                <w:b w:val="0"/>
                <w:sz w:val="15"/>
              </w:rPr>
              <w:t>0</w:t>
            </w:r>
          </w:p>
        </w:tc>
        <w:tc>
          <w:tcPr>
            <w:tcW w:type="dxa" w:w="1224"/>
            <w:vAlign w:val="center"/>
          </w:tcPr>
          <w:p>
            <w:pPr>
              <w:jc w:val="left"/>
            </w:pPr>
            <w:r>
              <w:rPr>
                <w:sz w:val="15"/>
              </w:rPr>
            </w:r>
            <w:r>
              <w:rPr>
                <w:b w:val="0"/>
                <w:sz w:val="15"/>
              </w:rPr>
              <w:t>1.35e-15</w:t>
            </w:r>
          </w:p>
        </w:tc>
        <w:tc>
          <w:tcPr>
            <w:tcW w:type="dxa" w:w="936"/>
            <w:vAlign w:val="center"/>
          </w:tcPr>
          <w:p>
            <w:pPr>
              <w:jc w:val="left"/>
            </w:pPr>
            <w:r>
              <w:rPr>
                <w:sz w:val="15"/>
              </w:rPr>
            </w:r>
            <w:r>
              <w:rPr>
                <w:b w:val="0"/>
                <w:sz w:val="15"/>
              </w:rPr>
              <w:t>0.18</w:t>
            </w:r>
          </w:p>
        </w:tc>
        <w:tc>
          <w:tcPr>
            <w:tcW w:type="dxa" w:w="936"/>
            <w:vAlign w:val="center"/>
          </w:tcPr>
          <w:p>
            <w:pPr>
              <w:jc w:val="left"/>
            </w:pPr>
            <w:r>
              <w:rPr>
                <w:sz w:val="15"/>
              </w:rPr>
            </w:r>
            <w:r>
              <w:rPr>
                <w:b w:val="0"/>
                <w:sz w:val="15"/>
              </w:rPr>
              <w:t>0.14</w:t>
            </w:r>
          </w:p>
        </w:tc>
      </w:tr>
    </w:tbl>
    <w:p>
      <w:r>
        <w:t>Note for Table S5: energies are displayed rounded to the reported precision; |Delta E| was computed from the unrounded dense-direct and guarded-p4 outputs.</w:t>
      </w:r>
    </w:p>
    <w:p>
      <w:commentRangeStart w:id="0"/>
      <w:pPr>
        <w:pStyle w:val="Caption"/>
      </w:pPr>
      <w:r>
        <w:t>Figure S2. APBS grid-solver context rows, not a validation oracle for TITAN. A, reaction energy from TITAN guarded p4 and the finest APBS grid in the sweep. B, relative change in APBS reaction energy when refining the finite-difference grid from d225 to d257; this panel measures APBS grid sensitivity, not TITAN-versus-APBS error. C, peak resident memory for the matched TITAN guarded p4 rows and the finest APBS grid. D, wall time for the same rows. Because the two solvers use different discretizations and interface representations, TITAN-APBS energy differences are not interpreted as dense-operator error.</w:t>
      </w:r>
      <w:commentRangeEnd w:id="0"/>
      <w:r>
        <w:commentReference w:id="0"/>
      </w:r>
    </w:p>
    <w:p>
      <w:pPr>
        <w:jc w:val="center"/>
      </w:pPr>
      <w:r>
        <w:drawing>
          <wp:inline xmlns:a="http://schemas.openxmlformats.org/drawingml/2006/main" xmlns:pic="http://schemas.openxmlformats.org/drawingml/2006/picture">
            <wp:extent cx="6309360" cy="4015047"/>
            <wp:docPr id="2" name="Picture 2"/>
            <wp:cNvGraphicFramePr>
              <a:graphicFrameLocks noChangeAspect="1"/>
            </wp:cNvGraphicFramePr>
            <a:graphic>
              <a:graphicData uri="http://schemas.openxmlformats.org/drawingml/2006/picture">
                <pic:pic>
                  <pic:nvPicPr>
                    <pic:cNvPr id="0" name="fagbi_scope_z4z_apbs_context_figure.png"/>
                    <pic:cNvPicPr/>
                  </pic:nvPicPr>
                  <pic:blipFill>
                    <a:blip r:embed="rId11"/>
                    <a:stretch>
                      <a:fillRect/>
                    </a:stretch>
                  </pic:blipFill>
                  <pic:spPr>
                    <a:xfrm>
                      <a:off x="0" y="0"/>
                      <a:ext cx="6309360" cy="4015047"/>
                    </a:xfrm>
                    <a:prstGeom prst="rect"/>
                  </pic:spPr>
                </pic:pic>
              </a:graphicData>
            </a:graphic>
          </wp:inline>
        </w:drawing>
      </w:r>
    </w:p>
    <w:sectPr w:rsidR="00FC693F" w:rsidRPr="0006063C" w:rsidSect="00034616">
      <w:pgSz w:w="15840" w:h="12240" w:orient="landscape"/>
      <w:pgMar w:top="936" w:right="864" w:bottom="936" w:left="864" w:header="720" w:footer="720" w:gutter="0"/>
      <w:cols w:space="720"/>
      <w:docGrid w:linePitch="360"/>
    </w:sectPr>
  </w:body>
</w:document>
</file>

<file path=word/comments.xml><?xml version="1.0" encoding="utf-8"?>
<w:comments xmlns:w="http://schemas.openxmlformats.org/wordprocessingml/2006/main">
  <w:comment w:id="0" w:author="Author action" w:date="2026-06-29T04:41:49Z">
    <w:p>
      <w:r>
        <w:t>ACTION: keep this figure as APBS context only. Archive APBS input files, grid dimensions, logs, and memory/timing provenance. Do not describe TITAN-APBS differences as validation error.</w:t>
      </w:r>
    </w:p>
  </w:comment>
  <w:comment w:id="1" w:author="Author action" w:date="2026-06-29T04:41:49Z">
    <w:p>
      <w:r>
        <w:t>OPTIONAL FOR STRONGER JCP REVIEW: add one larger mini dense calibration or one mesh-density row if runtime allows. If not, the current table is acceptable for the bounded claim, provided the limitation remains in the main text.</w:t>
      </w:r>
    </w:p>
  </w:comment>
  <w:comment w:id="2" w:author="Author action" w:date="2026-06-29T04:41:49Z">
    <w:p>
      <w:r>
        <w:t>OPTIONAL: expand cap sweep beyond Barnase, 1A63, and 1SH1 only if claiming cap generality. The current text avoids that claim, so no additional cap calculation is required.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