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B2545"/>
          <w:sz w:val="30"/>
        </w:rPr>
        <w:t>Supplementary Information for TITAN Guarded Cartesian FMM/M2L</w:t>
        <w:br/>
        <w:t>Boundary-Integral Poisson-Boltzmann Solves</w:t>
      </w:r>
    </w:p>
    <w:p>
      <w:pPr>
        <w:jc w:val="center"/>
      </w:pPr>
      <w:r>
        <w:rPr>
          <w:i/>
        </w:rPr>
        <w:t>Public-protein expansion, guarded-operator sensitivity, ILU neighbor-cap sensitivity, and APBS grid context</w:t>
      </w:r>
    </w:p>
    <w:p>
      <w:r>
        <w:t>This Supplementary Information reports additional public-protein rows, guarded-operator sensitivity, ILU neighbor-cap sensitivity, and APBS grid-solver context used to support the bounded claims in the main manuscript. The tables summarize solver outputs generated under the archived TITAN manuscript release.</w:t>
      </w:r>
    </w:p>
    <w:p>
      <w:r>
        <w:t>For the ILU near-field graph, neighbor caps 32, 64, and 128 were tested on Barnase, 1A63, and 1SH1. All three caps preserved the sampled direct-operator verification gates. Cap 64 is retained in the reported guarded-p4 protocol because it gave the lowest mean matvec time in this sweep while avoiding the larger sparse graph and RSS of cap 128. No global cap optimum is claimed.</w:t>
      </w:r>
    </w:p>
    <w:p>
      <w:pPr>
        <w:pStyle w:val="Heading2"/>
      </w:pPr>
      <w:r>
        <w:t>Table S1. Full public-protein supplement rows prepared without atom sampling.</w:t>
      </w:r>
    </w:p>
    <w:tbl>
      <w:tblPr>
        <w:tblStyle w:val="TableGrid"/>
        <w:tblW w:type="auto" w:w="0"/>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3168"/>
            <w:vAlign w:val="center"/>
            <w:shd w:fill="E8EEF5"/>
          </w:tcPr>
          <w:p>
            <w:pPr>
              <w:jc w:val="left"/>
            </w:pPr>
            <w:r/>
            <w:r>
              <w:rPr>
                <w:rFonts w:ascii="Calibri" w:hAnsi="Calibri"/>
                <w:b/>
                <w:sz w:val="16"/>
              </w:rPr>
              <w:t>Protein</w:t>
            </w:r>
          </w:p>
        </w:tc>
        <w:tc>
          <w:tcPr>
            <w:tcW w:type="dxa" w:w="1007"/>
            <w:vAlign w:val="center"/>
            <w:shd w:fill="E8EEF5"/>
          </w:tcPr>
          <w:p>
            <w:pPr>
              <w:jc w:val="left"/>
            </w:pPr>
            <w:r/>
            <w:r>
              <w:rPr>
                <w:rFonts w:ascii="Calibri" w:hAnsi="Calibri"/>
                <w:b/>
                <w:sz w:val="16"/>
              </w:rPr>
              <w:t>PDB</w:t>
            </w:r>
          </w:p>
        </w:tc>
        <w:tc>
          <w:tcPr>
            <w:tcW w:type="dxa" w:w="1007"/>
            <w:vAlign w:val="center"/>
            <w:shd w:fill="E8EEF5"/>
          </w:tcPr>
          <w:p>
            <w:pPr>
              <w:jc w:val="left"/>
            </w:pPr>
            <w:r/>
            <w:r>
              <w:rPr>
                <w:rFonts w:ascii="Calibri" w:hAnsi="Calibri"/>
                <w:b/>
                <w:sz w:val="16"/>
              </w:rPr>
              <w:t>Atoms</w:t>
            </w:r>
          </w:p>
        </w:tc>
        <w:tc>
          <w:tcPr>
            <w:tcW w:type="dxa" w:w="1080"/>
            <w:vAlign w:val="center"/>
            <w:shd w:fill="E8EEF5"/>
          </w:tcPr>
          <w:p>
            <w:pPr>
              <w:jc w:val="left"/>
            </w:pPr>
            <w:r/>
            <w:r>
              <w:rPr>
                <w:rFonts w:ascii="Calibri" w:hAnsi="Calibri"/>
                <w:b/>
                <w:sz w:val="16"/>
              </w:rPr>
              <w:t>Panels</w:t>
            </w:r>
          </w:p>
        </w:tc>
        <w:tc>
          <w:tcPr>
            <w:tcW w:type="dxa" w:w="1224"/>
            <w:vAlign w:val="center"/>
            <w:shd w:fill="E8EEF5"/>
          </w:tcPr>
          <w:p>
            <w:pPr>
              <w:jc w:val="left"/>
            </w:pPr>
            <w:r/>
            <w:r>
              <w:rPr>
                <w:rFonts w:ascii="Calibri" w:hAnsi="Calibri"/>
                <w:b/>
                <w:sz w:val="16"/>
              </w:rPr>
              <w:t>Energy</w:t>
            </w:r>
          </w:p>
        </w:tc>
        <w:tc>
          <w:tcPr>
            <w:tcW w:type="dxa" w:w="1296"/>
            <w:vAlign w:val="center"/>
            <w:shd w:fill="E8EEF5"/>
          </w:tcPr>
          <w:p>
            <w:pPr>
              <w:jc w:val="left"/>
            </w:pPr>
            <w:r/>
            <w:r>
              <w:rPr>
                <w:rFonts w:ascii="Calibri" w:hAnsi="Calibri"/>
                <w:b/>
                <w:sz w:val="16"/>
              </w:rPr>
              <w:t>Audit max</w:t>
            </w:r>
          </w:p>
        </w:tc>
        <w:tc>
          <w:tcPr>
            <w:tcW w:type="dxa" w:w="1584"/>
            <w:vAlign w:val="center"/>
            <w:shd w:fill="E8EEF5"/>
          </w:tcPr>
          <w:p>
            <w:pPr>
              <w:jc w:val="left"/>
            </w:pPr>
            <w:r/>
            <w:r>
              <w:rPr>
                <w:rFonts w:ascii="Calibri" w:hAnsi="Calibri"/>
                <w:b/>
                <w:sz w:val="16"/>
              </w:rPr>
              <w:t>Direct residual max</w:t>
            </w:r>
          </w:p>
        </w:tc>
        <w:tc>
          <w:tcPr>
            <w:tcW w:type="dxa" w:w="1368"/>
            <w:vAlign w:val="center"/>
            <w:shd w:fill="E8EEF5"/>
          </w:tcPr>
          <w:p>
            <w:pPr>
              <w:jc w:val="left"/>
            </w:pPr>
            <w:r/>
            <w:r>
              <w:rPr>
                <w:rFonts w:ascii="Calibri" w:hAnsi="Calibri"/>
                <w:b/>
                <w:sz w:val="16"/>
              </w:rPr>
              <w:t>Energy spread</w:t>
            </w:r>
          </w:p>
        </w:tc>
      </w:tr>
      <w:tr>
        <w:tc>
          <w:tcPr>
            <w:tcW w:type="dxa" w:w="3168"/>
            <w:vAlign w:val="center"/>
          </w:tcPr>
          <w:p>
            <w:pPr>
              <w:jc w:val="left"/>
            </w:pPr>
            <w:r/>
            <w:r>
              <w:rPr>
                <w:rFonts w:ascii="Calibri" w:hAnsi="Calibri"/>
                <w:b w:val="0"/>
                <w:sz w:val="14"/>
              </w:rPr>
              <w:t>Ubiquitin</w:t>
            </w:r>
          </w:p>
        </w:tc>
        <w:tc>
          <w:tcPr>
            <w:tcW w:type="dxa" w:w="1007"/>
            <w:vAlign w:val="center"/>
          </w:tcPr>
          <w:p>
            <w:pPr>
              <w:jc w:val="left"/>
            </w:pPr>
            <w:r/>
            <w:r>
              <w:rPr>
                <w:rFonts w:ascii="Calibri" w:hAnsi="Calibri"/>
                <w:b w:val="0"/>
                <w:sz w:val="14"/>
              </w:rPr>
              <w:t>1UBQ</w:t>
            </w:r>
          </w:p>
        </w:tc>
        <w:tc>
          <w:tcPr>
            <w:tcW w:type="dxa" w:w="1007"/>
            <w:vAlign w:val="center"/>
          </w:tcPr>
          <w:p>
            <w:pPr>
              <w:jc w:val="left"/>
            </w:pPr>
            <w:r/>
            <w:r>
              <w:rPr>
                <w:rFonts w:ascii="Calibri" w:hAnsi="Calibri"/>
                <w:b w:val="0"/>
                <w:sz w:val="14"/>
              </w:rPr>
              <w:t>1231</w:t>
            </w:r>
          </w:p>
        </w:tc>
        <w:tc>
          <w:tcPr>
            <w:tcW w:type="dxa" w:w="1080"/>
            <w:vAlign w:val="center"/>
          </w:tcPr>
          <w:p>
            <w:pPr>
              <w:jc w:val="left"/>
            </w:pPr>
            <w:r/>
            <w:r>
              <w:rPr>
                <w:rFonts w:ascii="Calibri" w:hAnsi="Calibri"/>
                <w:b w:val="0"/>
                <w:sz w:val="14"/>
              </w:rPr>
              <w:t>11242</w:t>
            </w:r>
          </w:p>
        </w:tc>
        <w:tc>
          <w:tcPr>
            <w:tcW w:type="dxa" w:w="1224"/>
            <w:vAlign w:val="center"/>
          </w:tcPr>
          <w:p>
            <w:pPr>
              <w:jc w:val="left"/>
            </w:pPr>
            <w:r/>
            <w:r>
              <w:rPr>
                <w:rFonts w:ascii="Calibri" w:hAnsi="Calibri"/>
                <w:b w:val="0"/>
                <w:sz w:val="14"/>
              </w:rPr>
              <w:t>-4038.46</w:t>
            </w:r>
          </w:p>
        </w:tc>
        <w:tc>
          <w:tcPr>
            <w:tcW w:type="dxa" w:w="1296"/>
            <w:vAlign w:val="center"/>
          </w:tcPr>
          <w:p>
            <w:pPr>
              <w:jc w:val="left"/>
            </w:pPr>
            <w:r/>
            <w:r>
              <w:rPr>
                <w:rFonts w:ascii="Calibri" w:hAnsi="Calibri"/>
                <w:b w:val="0"/>
                <w:sz w:val="14"/>
              </w:rPr>
              <w:t>1.468e-05</w:t>
            </w:r>
          </w:p>
        </w:tc>
        <w:tc>
          <w:tcPr>
            <w:tcW w:type="dxa" w:w="1584"/>
            <w:vAlign w:val="center"/>
          </w:tcPr>
          <w:p>
            <w:pPr>
              <w:jc w:val="left"/>
            </w:pPr>
            <w:r/>
            <w:r>
              <w:rPr>
                <w:rFonts w:ascii="Calibri" w:hAnsi="Calibri"/>
                <w:b w:val="0"/>
                <w:sz w:val="14"/>
              </w:rPr>
              <w:t>1.468e-05</w:t>
            </w:r>
          </w:p>
        </w:tc>
        <w:tc>
          <w:tcPr>
            <w:tcW w:type="dxa" w:w="1368"/>
            <w:vAlign w:val="center"/>
          </w:tcPr>
          <w:p>
            <w:pPr>
              <w:jc w:val="left"/>
            </w:pPr>
            <w:r/>
            <w:r>
              <w:rPr>
                <w:rFonts w:ascii="Calibri" w:hAnsi="Calibri"/>
                <w:b w:val="0"/>
                <w:sz w:val="14"/>
              </w:rPr>
              <w:t>0</w:t>
            </w:r>
          </w:p>
        </w:tc>
      </w:tr>
      <w:tr>
        <w:tc>
          <w:tcPr>
            <w:tcW w:type="dxa" w:w="3168"/>
            <w:vAlign w:val="center"/>
          </w:tcPr>
          <w:p>
            <w:pPr>
              <w:jc w:val="left"/>
            </w:pPr>
            <w:r/>
            <w:r>
              <w:rPr>
                <w:rFonts w:ascii="Calibri" w:hAnsi="Calibri"/>
                <w:b w:val="0"/>
                <w:sz w:val="14"/>
              </w:rPr>
              <w:t>Villin headpiece subdomain</w:t>
            </w:r>
          </w:p>
        </w:tc>
        <w:tc>
          <w:tcPr>
            <w:tcW w:type="dxa" w:w="1007"/>
            <w:vAlign w:val="center"/>
          </w:tcPr>
          <w:p>
            <w:pPr>
              <w:jc w:val="left"/>
            </w:pPr>
            <w:r/>
            <w:r>
              <w:rPr>
                <w:rFonts w:ascii="Calibri" w:hAnsi="Calibri"/>
                <w:b w:val="0"/>
                <w:sz w:val="14"/>
              </w:rPr>
              <w:t>1VII</w:t>
            </w:r>
          </w:p>
        </w:tc>
        <w:tc>
          <w:tcPr>
            <w:tcW w:type="dxa" w:w="1007"/>
            <w:vAlign w:val="center"/>
          </w:tcPr>
          <w:p>
            <w:pPr>
              <w:jc w:val="left"/>
            </w:pPr>
            <w:r/>
            <w:r>
              <w:rPr>
                <w:rFonts w:ascii="Calibri" w:hAnsi="Calibri"/>
                <w:b w:val="0"/>
                <w:sz w:val="14"/>
              </w:rPr>
              <w:t>596</w:t>
            </w:r>
          </w:p>
        </w:tc>
        <w:tc>
          <w:tcPr>
            <w:tcW w:type="dxa" w:w="1080"/>
            <w:vAlign w:val="center"/>
          </w:tcPr>
          <w:p>
            <w:pPr>
              <w:jc w:val="left"/>
            </w:pPr>
            <w:r/>
            <w:r>
              <w:rPr>
                <w:rFonts w:ascii="Calibri" w:hAnsi="Calibri"/>
                <w:b w:val="0"/>
                <w:sz w:val="14"/>
              </w:rPr>
              <w:t>5032</w:t>
            </w:r>
          </w:p>
        </w:tc>
        <w:tc>
          <w:tcPr>
            <w:tcW w:type="dxa" w:w="1224"/>
            <w:vAlign w:val="center"/>
          </w:tcPr>
          <w:p>
            <w:pPr>
              <w:jc w:val="left"/>
            </w:pPr>
            <w:r/>
            <w:r>
              <w:rPr>
                <w:rFonts w:ascii="Calibri" w:hAnsi="Calibri"/>
                <w:b w:val="0"/>
                <w:sz w:val="14"/>
              </w:rPr>
              <w:t>-2355.7</w:t>
            </w:r>
          </w:p>
        </w:tc>
        <w:tc>
          <w:tcPr>
            <w:tcW w:type="dxa" w:w="1296"/>
            <w:vAlign w:val="center"/>
          </w:tcPr>
          <w:p>
            <w:pPr>
              <w:jc w:val="left"/>
            </w:pPr>
            <w:r/>
            <w:r>
              <w:rPr>
                <w:rFonts w:ascii="Calibri" w:hAnsi="Calibri"/>
                <w:b w:val="0"/>
                <w:sz w:val="14"/>
              </w:rPr>
              <w:t>5.871e-06</w:t>
            </w:r>
          </w:p>
        </w:tc>
        <w:tc>
          <w:tcPr>
            <w:tcW w:type="dxa" w:w="1584"/>
            <w:vAlign w:val="center"/>
          </w:tcPr>
          <w:p>
            <w:pPr>
              <w:jc w:val="left"/>
            </w:pPr>
            <w:r/>
            <w:r>
              <w:rPr>
                <w:rFonts w:ascii="Calibri" w:hAnsi="Calibri"/>
                <w:b w:val="0"/>
                <w:sz w:val="14"/>
              </w:rPr>
              <w:t>5.871e-06</w:t>
            </w:r>
          </w:p>
        </w:tc>
        <w:tc>
          <w:tcPr>
            <w:tcW w:type="dxa" w:w="1368"/>
            <w:vAlign w:val="center"/>
          </w:tcPr>
          <w:p>
            <w:pPr>
              <w:jc w:val="left"/>
            </w:pPr>
            <w:r/>
            <w:r>
              <w:rPr>
                <w:rFonts w:ascii="Calibri" w:hAnsi="Calibri"/>
                <w:b w:val="0"/>
                <w:sz w:val="14"/>
              </w:rPr>
              <w:t>0</w:t>
            </w:r>
          </w:p>
        </w:tc>
      </w:tr>
      <w:tr>
        <w:tc>
          <w:tcPr>
            <w:tcW w:type="dxa" w:w="3168"/>
            <w:vAlign w:val="center"/>
          </w:tcPr>
          <w:p>
            <w:pPr>
              <w:jc w:val="left"/>
            </w:pPr>
            <w:r/>
            <w:r>
              <w:rPr>
                <w:rFonts w:ascii="Calibri" w:hAnsi="Calibri"/>
                <w:b w:val="0"/>
                <w:sz w:val="14"/>
              </w:rPr>
              <w:t>Chymotrypsin inhibitor 2</w:t>
            </w:r>
          </w:p>
        </w:tc>
        <w:tc>
          <w:tcPr>
            <w:tcW w:type="dxa" w:w="1007"/>
            <w:vAlign w:val="center"/>
          </w:tcPr>
          <w:p>
            <w:pPr>
              <w:jc w:val="left"/>
            </w:pPr>
            <w:r/>
            <w:r>
              <w:rPr>
                <w:rFonts w:ascii="Calibri" w:hAnsi="Calibri"/>
                <w:b w:val="0"/>
                <w:sz w:val="14"/>
              </w:rPr>
              <w:t>2CI2</w:t>
            </w:r>
          </w:p>
        </w:tc>
        <w:tc>
          <w:tcPr>
            <w:tcW w:type="dxa" w:w="1007"/>
            <w:vAlign w:val="center"/>
          </w:tcPr>
          <w:p>
            <w:pPr>
              <w:jc w:val="left"/>
            </w:pPr>
            <w:r/>
            <w:r>
              <w:rPr>
                <w:rFonts w:ascii="Calibri" w:hAnsi="Calibri"/>
                <w:b w:val="0"/>
                <w:sz w:val="14"/>
              </w:rPr>
              <w:t>1076</w:t>
            </w:r>
          </w:p>
        </w:tc>
        <w:tc>
          <w:tcPr>
            <w:tcW w:type="dxa" w:w="1080"/>
            <w:vAlign w:val="center"/>
          </w:tcPr>
          <w:p>
            <w:pPr>
              <w:jc w:val="left"/>
            </w:pPr>
            <w:r/>
            <w:r>
              <w:rPr>
                <w:rFonts w:ascii="Calibri" w:hAnsi="Calibri"/>
                <w:b w:val="0"/>
                <w:sz w:val="14"/>
              </w:rPr>
              <w:t>9889</w:t>
            </w:r>
          </w:p>
        </w:tc>
        <w:tc>
          <w:tcPr>
            <w:tcW w:type="dxa" w:w="1224"/>
            <w:vAlign w:val="center"/>
          </w:tcPr>
          <w:p>
            <w:pPr>
              <w:jc w:val="left"/>
            </w:pPr>
            <w:r/>
            <w:r>
              <w:rPr>
                <w:rFonts w:ascii="Calibri" w:hAnsi="Calibri"/>
                <w:b w:val="0"/>
                <w:sz w:val="14"/>
              </w:rPr>
              <w:t>-4891.15</w:t>
            </w:r>
          </w:p>
        </w:tc>
        <w:tc>
          <w:tcPr>
            <w:tcW w:type="dxa" w:w="1296"/>
            <w:vAlign w:val="center"/>
          </w:tcPr>
          <w:p>
            <w:pPr>
              <w:jc w:val="left"/>
            </w:pPr>
            <w:r/>
            <w:r>
              <w:rPr>
                <w:rFonts w:ascii="Calibri" w:hAnsi="Calibri"/>
                <w:b w:val="0"/>
                <w:sz w:val="14"/>
              </w:rPr>
              <w:t>7.983e-06</w:t>
            </w:r>
          </w:p>
        </w:tc>
        <w:tc>
          <w:tcPr>
            <w:tcW w:type="dxa" w:w="1584"/>
            <w:vAlign w:val="center"/>
          </w:tcPr>
          <w:p>
            <w:pPr>
              <w:jc w:val="left"/>
            </w:pPr>
            <w:r/>
            <w:r>
              <w:rPr>
                <w:rFonts w:ascii="Calibri" w:hAnsi="Calibri"/>
                <w:b w:val="0"/>
                <w:sz w:val="14"/>
              </w:rPr>
              <w:t>7.983e-06</w:t>
            </w:r>
          </w:p>
        </w:tc>
        <w:tc>
          <w:tcPr>
            <w:tcW w:type="dxa" w:w="1368"/>
            <w:vAlign w:val="center"/>
          </w:tcPr>
          <w:p>
            <w:pPr>
              <w:jc w:val="left"/>
            </w:pPr>
            <w:r/>
            <w:r>
              <w:rPr>
                <w:rFonts w:ascii="Calibri" w:hAnsi="Calibri"/>
                <w:b w:val="0"/>
                <w:sz w:val="14"/>
              </w:rPr>
              <w:t>0</w:t>
            </w:r>
          </w:p>
        </w:tc>
      </w:tr>
    </w:tbl>
    <w:p/>
    <w:p>
      <w:pPr>
        <w:pStyle w:val="Heading2"/>
      </w:pPr>
      <w:r>
        <w:t>Table S2. Aggregated theta, guard, and tail sensitivity.</w:t>
      </w:r>
    </w:p>
    <w:tbl>
      <w:tblPr>
        <w:tblStyle w:val="TableGrid"/>
        <w:tblW w:type="auto" w:w="0"/>
        <w:tblLayout w:type="fixed"/>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84"/>
            <w:vAlign w:val="center"/>
            <w:shd w:fill="E8EEF5"/>
          </w:tcPr>
          <w:p>
            <w:pPr>
              <w:jc w:val="left"/>
            </w:pPr>
            <w:r/>
            <w:r>
              <w:rPr>
                <w:rFonts w:ascii="Calibri" w:hAnsi="Calibri"/>
                <w:b/>
                <w:sz w:val="16"/>
              </w:rPr>
              <w:t>Axis</w:t>
            </w:r>
          </w:p>
        </w:tc>
        <w:tc>
          <w:tcPr>
            <w:tcW w:type="dxa" w:w="1944"/>
            <w:vAlign w:val="center"/>
            <w:shd w:fill="E8EEF5"/>
          </w:tcPr>
          <w:p>
            <w:pPr>
              <w:jc w:val="left"/>
            </w:pPr>
            <w:r/>
            <w:r>
              <w:rPr>
                <w:rFonts w:ascii="Calibri" w:hAnsi="Calibri"/>
                <w:b/>
                <w:sz w:val="16"/>
              </w:rPr>
              <w:t>Row</w:t>
            </w:r>
          </w:p>
        </w:tc>
        <w:tc>
          <w:tcPr>
            <w:tcW w:type="dxa" w:w="2232"/>
            <w:vAlign w:val="center"/>
            <w:shd w:fill="E8EEF5"/>
          </w:tcPr>
          <w:p>
            <w:pPr>
              <w:jc w:val="left"/>
            </w:pPr>
            <w:r/>
            <w:r>
              <w:rPr>
                <w:rFonts w:ascii="Calibri" w:hAnsi="Calibri"/>
                <w:b/>
                <w:sz w:val="16"/>
              </w:rPr>
              <w:t>Value</w:t>
            </w:r>
          </w:p>
        </w:tc>
        <w:tc>
          <w:tcPr>
            <w:tcW w:type="dxa" w:w="1080"/>
            <w:vAlign w:val="center"/>
            <w:shd w:fill="E8EEF5"/>
          </w:tcPr>
          <w:p>
            <w:pPr>
              <w:jc w:val="left"/>
            </w:pPr>
            <w:r/>
            <w:r>
              <w:rPr>
                <w:rFonts w:ascii="Calibri" w:hAnsi="Calibri"/>
                <w:b/>
                <w:sz w:val="16"/>
              </w:rPr>
              <w:t>Status</w:t>
            </w:r>
          </w:p>
        </w:tc>
        <w:tc>
          <w:tcPr>
            <w:tcW w:type="dxa" w:w="1296"/>
            <w:vAlign w:val="center"/>
            <w:shd w:fill="E8EEF5"/>
          </w:tcPr>
          <w:p>
            <w:pPr>
              <w:jc w:val="left"/>
            </w:pPr>
            <w:r/>
            <w:r>
              <w:rPr>
                <w:rFonts w:ascii="Calibri" w:hAnsi="Calibri"/>
                <w:b/>
                <w:sz w:val="16"/>
              </w:rPr>
              <w:t>Max audit RMS</w:t>
            </w:r>
          </w:p>
        </w:tc>
        <w:tc>
          <w:tcPr>
            <w:tcW w:type="dxa" w:w="1512"/>
            <w:vAlign w:val="center"/>
            <w:shd w:fill="E8EEF5"/>
          </w:tcPr>
          <w:p>
            <w:pPr>
              <w:jc w:val="left"/>
            </w:pPr>
            <w:r/>
            <w:r>
              <w:rPr>
                <w:rFonts w:ascii="Calibri" w:hAnsi="Calibri"/>
                <w:b/>
                <w:sz w:val="16"/>
              </w:rPr>
              <w:t>Max sampled direct residual</w:t>
            </w:r>
          </w:p>
        </w:tc>
        <w:tc>
          <w:tcPr>
            <w:tcW w:type="dxa" w:w="1296"/>
            <w:vAlign w:val="center"/>
            <w:shd w:fill="E8EEF5"/>
          </w:tcPr>
          <w:p>
            <w:pPr>
              <w:jc w:val="left"/>
            </w:pPr>
            <w:r/>
            <w:r>
              <w:rPr>
                <w:rFonts w:ascii="Calibri" w:hAnsi="Calibri"/>
                <w:b/>
                <w:sz w:val="16"/>
              </w:rPr>
              <w:t>Median wall (s)</w:t>
            </w:r>
          </w:p>
        </w:tc>
        <w:tc>
          <w:tcPr>
            <w:tcW w:type="dxa" w:w="1296"/>
            <w:vAlign w:val="center"/>
            <w:shd w:fill="E8EEF5"/>
          </w:tcPr>
          <w:p>
            <w:pPr>
              <w:jc w:val="left"/>
            </w:pPr>
            <w:r/>
            <w:r>
              <w:rPr>
                <w:rFonts w:ascii="Calibri" w:hAnsi="Calibri"/>
                <w:b/>
                <w:sz w:val="16"/>
              </w:rPr>
              <w:t>Max RSS (MB)</w:t>
            </w:r>
          </w:p>
        </w:tc>
        <w:tc>
          <w:tcPr>
            <w:tcW w:type="dxa" w:w="3456"/>
            <w:vAlign w:val="center"/>
            <w:shd w:fill="E8EEF5"/>
          </w:tcPr>
          <w:p>
            <w:pPr>
              <w:jc w:val="left"/>
            </w:pPr>
            <w:r/>
            <w:r>
              <w:rPr>
                <w:rFonts w:ascii="Calibri" w:hAnsi="Calibri"/>
                <w:b/>
                <w:sz w:val="16"/>
              </w:rPr>
              <w:t>Interpretation</w:t>
            </w:r>
          </w:p>
        </w:tc>
      </w:tr>
      <w:tr>
        <w:tc>
          <w:tcPr>
            <w:tcW w:type="dxa" w:w="1584"/>
            <w:vAlign w:val="center"/>
          </w:tcPr>
          <w:p>
            <w:pPr>
              <w:jc w:val="left"/>
            </w:pPr>
            <w:r/>
            <w:r>
              <w:rPr>
                <w:rFonts w:ascii="Calibri" w:hAnsi="Calibri"/>
                <w:b w:val="0"/>
                <w:sz w:val="14"/>
              </w:rPr>
              <w:t>baseline</w:t>
            </w:r>
          </w:p>
        </w:tc>
        <w:tc>
          <w:tcPr>
            <w:tcW w:type="dxa" w:w="1944"/>
            <w:vAlign w:val="center"/>
          </w:tcPr>
          <w:p>
            <w:pPr>
              <w:jc w:val="left"/>
            </w:pPr>
            <w:r/>
            <w:r>
              <w:rPr>
                <w:rFonts w:ascii="Calibri" w:hAnsi="Calibri"/>
                <w:b w:val="0"/>
                <w:sz w:val="14"/>
              </w:rPr>
              <w:t>baseline guarded p4</w:t>
            </w:r>
          </w:p>
        </w:tc>
        <w:tc>
          <w:tcPr>
            <w:tcW w:type="dxa" w:w="2232"/>
            <w:vAlign w:val="center"/>
          </w:tcPr>
          <w:p>
            <w:pPr>
              <w:jc w:val="left"/>
            </w:pPr>
            <w:r/>
            <w:r>
              <w:rPr>
                <w:rFonts w:ascii="Calibri" w:hAnsi="Calibri"/>
                <w:b w:val="0"/>
                <w:sz w:val="14"/>
              </w:rPr>
              <w:t>theta 0.6; tail on; guard theta 0.5; ILU cap 64</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133</w:t>
            </w:r>
          </w:p>
        </w:tc>
        <w:tc>
          <w:tcPr>
            <w:tcW w:type="dxa" w:w="1296"/>
            <w:vAlign w:val="center"/>
          </w:tcPr>
          <w:p>
            <w:pPr>
              <w:jc w:val="left"/>
            </w:pPr>
            <w:r/>
            <w:r>
              <w:rPr>
                <w:rFonts w:ascii="Calibri" w:hAnsi="Calibri"/>
                <w:b w:val="0"/>
                <w:sz w:val="14"/>
              </w:rPr>
              <w:t>369.3</w:t>
            </w:r>
          </w:p>
        </w:tc>
        <w:tc>
          <w:tcPr>
            <w:tcW w:type="dxa" w:w="3456"/>
            <w:vAlign w:val="center"/>
          </w:tcPr>
          <w:p>
            <w:pPr>
              <w:jc w:val="left"/>
            </w:pPr>
            <w:r/>
            <w:r>
              <w:rPr>
                <w:rFonts w:ascii="Calibri" w:hAnsi="Calibri"/>
                <w:b w:val="0"/>
                <w:sz w:val="14"/>
              </w:rPr>
              <w:t>Validated baseline policy.</w:t>
            </w:r>
          </w:p>
        </w:tc>
      </w:tr>
      <w:tr>
        <w:tc>
          <w:tcPr>
            <w:tcW w:type="dxa" w:w="1584"/>
            <w:vAlign w:val="center"/>
          </w:tcPr>
          <w:p>
            <w:pPr>
              <w:jc w:val="left"/>
            </w:pPr>
            <w:r/>
            <w:r>
              <w:rPr>
                <w:rFonts w:ascii="Calibri" w:hAnsi="Calibri"/>
                <w:b w:val="0"/>
                <w:sz w:val="14"/>
              </w:rPr>
              <w:t>geometry_guard</w:t>
            </w:r>
          </w:p>
        </w:tc>
        <w:tc>
          <w:tcPr>
            <w:tcW w:type="dxa" w:w="1944"/>
            <w:vAlign w:val="center"/>
          </w:tcPr>
          <w:p>
            <w:pPr>
              <w:jc w:val="left"/>
            </w:pPr>
            <w:r/>
            <w:r>
              <w:rPr>
                <w:rFonts w:ascii="Calibri" w:hAnsi="Calibri"/>
                <w:b w:val="0"/>
                <w:sz w:val="14"/>
              </w:rPr>
              <w:t>geometry guard off</w:t>
            </w:r>
          </w:p>
        </w:tc>
        <w:tc>
          <w:tcPr>
            <w:tcW w:type="dxa" w:w="2232"/>
            <w:vAlign w:val="center"/>
          </w:tcPr>
          <w:p>
            <w:pPr>
              <w:jc w:val="left"/>
            </w:pPr>
            <w:r/>
            <w:r>
              <w:rPr>
                <w:rFonts w:ascii="Calibri" w:hAnsi="Calibri"/>
                <w:b w:val="0"/>
                <w:sz w:val="14"/>
              </w:rPr>
              <w:t>off</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0.052</w:t>
            </w:r>
          </w:p>
        </w:tc>
        <w:tc>
          <w:tcPr>
            <w:tcW w:type="dxa" w:w="1512"/>
            <w:vAlign w:val="center"/>
          </w:tcPr>
          <w:p>
            <w:pPr>
              <w:jc w:val="left"/>
            </w:pPr>
            <w:r/>
            <w:r>
              <w:rPr>
                <w:rFonts w:ascii="Calibri" w:hAnsi="Calibri"/>
                <w:b w:val="0"/>
                <w:sz w:val="14"/>
              </w:rPr>
              <w:t>0.052</w:t>
            </w:r>
          </w:p>
        </w:tc>
        <w:tc>
          <w:tcPr>
            <w:tcW w:type="dxa" w:w="1296"/>
            <w:vAlign w:val="center"/>
          </w:tcPr>
          <w:p>
            <w:pPr>
              <w:jc w:val="left"/>
            </w:pPr>
            <w:r/>
            <w:r>
              <w:rPr>
                <w:rFonts w:ascii="Calibri" w:hAnsi="Calibri"/>
                <w:b w:val="0"/>
                <w:sz w:val="14"/>
              </w:rPr>
              <w:t>143.4</w:t>
            </w:r>
          </w:p>
        </w:tc>
        <w:tc>
          <w:tcPr>
            <w:tcW w:type="dxa" w:w="1296"/>
            <w:vAlign w:val="center"/>
          </w:tcPr>
          <w:p>
            <w:pPr>
              <w:jc w:val="left"/>
            </w:pPr>
            <w:r/>
            <w:r>
              <w:rPr>
                <w:rFonts w:ascii="Calibri" w:hAnsi="Calibri"/>
                <w:b w:val="0"/>
                <w:sz w:val="14"/>
              </w:rPr>
              <w:t>259.3</w:t>
            </w:r>
          </w:p>
        </w:tc>
        <w:tc>
          <w:tcPr>
            <w:tcW w:type="dxa" w:w="3456"/>
            <w:vAlign w:val="center"/>
          </w:tcPr>
          <w:p>
            <w:pPr>
              <w:jc w:val="left"/>
            </w:pPr>
            <w:r/>
            <w:r>
              <w:rPr>
                <w:rFonts w:ascii="Calibri" w:hAnsi="Calibri"/>
                <w:b w:val="0"/>
                <w:sz w:val="14"/>
              </w:rPr>
              <w:t>Measured guard-off sensitivity; 1A63 exceeds the direct-operator audit gate.</w:t>
            </w:r>
          </w:p>
        </w:tc>
      </w:tr>
      <w:tr>
        <w:tc>
          <w:tcPr>
            <w:tcW w:type="dxa" w:w="1584"/>
            <w:vAlign w:val="center"/>
          </w:tcPr>
          <w:p>
            <w:pPr>
              <w:jc w:val="left"/>
            </w:pPr>
            <w:r/>
            <w:r>
              <w:rPr>
                <w:rFonts w:ascii="Calibri" w:hAnsi="Calibri"/>
                <w:b w:val="0"/>
                <w:sz w:val="14"/>
              </w:rPr>
              <w:t>geometry_guard</w:t>
            </w:r>
          </w:p>
        </w:tc>
        <w:tc>
          <w:tcPr>
            <w:tcW w:type="dxa" w:w="1944"/>
            <w:vAlign w:val="center"/>
          </w:tcPr>
          <w:p>
            <w:pPr>
              <w:jc w:val="left"/>
            </w:pPr>
            <w:r/>
            <w:r>
              <w:rPr>
                <w:rFonts w:ascii="Calibri" w:hAnsi="Calibri"/>
                <w:b w:val="0"/>
                <w:sz w:val="14"/>
              </w:rPr>
              <w:t>geometry guard on</w:t>
            </w:r>
          </w:p>
        </w:tc>
        <w:tc>
          <w:tcPr>
            <w:tcW w:type="dxa" w:w="2232"/>
            <w:vAlign w:val="center"/>
          </w:tcPr>
          <w:p>
            <w:pPr>
              <w:jc w:val="left"/>
            </w:pPr>
            <w:r/>
            <w:r>
              <w:rPr>
                <w:rFonts w:ascii="Calibri" w:hAnsi="Calibri"/>
                <w:b w:val="0"/>
                <w:sz w:val="14"/>
              </w:rPr>
              <w:t>strict-geometry-mac</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128.7</w:t>
            </w:r>
          </w:p>
        </w:tc>
        <w:tc>
          <w:tcPr>
            <w:tcW w:type="dxa" w:w="1296"/>
            <w:vAlign w:val="center"/>
          </w:tcPr>
          <w:p>
            <w:pPr>
              <w:jc w:val="left"/>
            </w:pPr>
            <w:r/>
            <w:r>
              <w:rPr>
                <w:rFonts w:ascii="Calibri" w:hAnsi="Calibri"/>
                <w:b w:val="0"/>
                <w:sz w:val="14"/>
              </w:rPr>
              <w:t>369.4</w:t>
            </w:r>
          </w:p>
        </w:tc>
        <w:tc>
          <w:tcPr>
            <w:tcW w:type="dxa" w:w="3456"/>
            <w:vAlign w:val="center"/>
          </w:tcPr>
          <w:p>
            <w:pPr>
              <w:jc w:val="left"/>
            </w:pPr>
            <w:r/>
            <w:r>
              <w:rPr>
                <w:rFonts w:ascii="Calibri" w:hAnsi="Calibri"/>
                <w:b w:val="0"/>
                <w:sz w:val="14"/>
              </w:rPr>
              <w:t>Validated guarded policy; all six rows pass.</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0.4</w:t>
            </w:r>
          </w:p>
        </w:tc>
        <w:tc>
          <w:tcPr>
            <w:tcW w:type="dxa" w:w="2232"/>
            <w:vAlign w:val="center"/>
          </w:tcPr>
          <w:p>
            <w:pPr>
              <w:jc w:val="left"/>
            </w:pPr>
            <w:r/>
            <w:r>
              <w:rPr>
                <w:rFonts w:ascii="Calibri" w:hAnsi="Calibri"/>
                <w:b w:val="0"/>
                <w:sz w:val="14"/>
              </w:rPr>
              <w:t>0.4</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142.9</w:t>
            </w:r>
          </w:p>
        </w:tc>
        <w:tc>
          <w:tcPr>
            <w:tcW w:type="dxa" w:w="1296"/>
            <w:vAlign w:val="center"/>
          </w:tcPr>
          <w:p>
            <w:pPr>
              <w:jc w:val="left"/>
            </w:pPr>
            <w:r/>
            <w:r>
              <w:rPr>
                <w:rFonts w:ascii="Calibri" w:hAnsi="Calibri"/>
                <w:b w:val="0"/>
                <w:sz w:val="14"/>
              </w:rPr>
              <w:t>379.5</w:t>
            </w:r>
          </w:p>
        </w:tc>
        <w:tc>
          <w:tcPr>
            <w:tcW w:type="dxa" w:w="3456"/>
            <w:vAlign w:val="center"/>
          </w:tcPr>
          <w:p>
            <w:pPr>
              <w:jc w:val="left"/>
            </w:pPr>
            <w:r/>
            <w:r>
              <w:rPr>
                <w:rFonts w:ascii="Calibri" w:hAnsi="Calibri"/>
                <w:b w:val="0"/>
                <w:sz w:val="14"/>
              </w:rPr>
              <w:t>Measured theta sensitivity row; all tested theta values pass in this protocol.</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0.5</w:t>
            </w:r>
          </w:p>
        </w:tc>
        <w:tc>
          <w:tcPr>
            <w:tcW w:type="dxa" w:w="2232"/>
            <w:vAlign w:val="center"/>
          </w:tcPr>
          <w:p>
            <w:pPr>
              <w:jc w:val="left"/>
            </w:pPr>
            <w:r/>
            <w:r>
              <w:rPr>
                <w:rFonts w:ascii="Calibri" w:hAnsi="Calibri"/>
                <w:b w:val="0"/>
                <w:sz w:val="14"/>
              </w:rPr>
              <w:t>0.5</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135.8</w:t>
            </w:r>
          </w:p>
        </w:tc>
        <w:tc>
          <w:tcPr>
            <w:tcW w:type="dxa" w:w="1296"/>
            <w:vAlign w:val="center"/>
          </w:tcPr>
          <w:p>
            <w:pPr>
              <w:jc w:val="left"/>
            </w:pPr>
            <w:r/>
            <w:r>
              <w:rPr>
                <w:rFonts w:ascii="Calibri" w:hAnsi="Calibri"/>
                <w:b w:val="0"/>
                <w:sz w:val="14"/>
              </w:rPr>
              <w:t>370.1</w:t>
            </w:r>
          </w:p>
        </w:tc>
        <w:tc>
          <w:tcPr>
            <w:tcW w:type="dxa" w:w="3456"/>
            <w:vAlign w:val="center"/>
          </w:tcPr>
          <w:p>
            <w:pPr>
              <w:jc w:val="left"/>
            </w:pPr>
            <w:r/>
            <w:r>
              <w:rPr>
                <w:rFonts w:ascii="Calibri" w:hAnsi="Calibri"/>
                <w:b w:val="0"/>
                <w:sz w:val="14"/>
              </w:rPr>
              <w:t>Measured theta sensitivity row; all tested theta values pass in this protocol.</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0.6</w:t>
            </w:r>
          </w:p>
        </w:tc>
        <w:tc>
          <w:tcPr>
            <w:tcW w:type="dxa" w:w="2232"/>
            <w:vAlign w:val="center"/>
          </w:tcPr>
          <w:p>
            <w:pPr>
              <w:jc w:val="left"/>
            </w:pPr>
            <w:r/>
            <w:r>
              <w:rPr>
                <w:rFonts w:ascii="Calibri" w:hAnsi="Calibri"/>
                <w:b w:val="0"/>
                <w:sz w:val="14"/>
              </w:rPr>
              <w:t>0.6</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128.4</w:t>
            </w:r>
          </w:p>
        </w:tc>
        <w:tc>
          <w:tcPr>
            <w:tcW w:type="dxa" w:w="1296"/>
            <w:vAlign w:val="center"/>
          </w:tcPr>
          <w:p>
            <w:pPr>
              <w:jc w:val="left"/>
            </w:pPr>
            <w:r/>
            <w:r>
              <w:rPr>
                <w:rFonts w:ascii="Calibri" w:hAnsi="Calibri"/>
                <w:b w:val="0"/>
                <w:sz w:val="14"/>
              </w:rPr>
              <w:t>370.1</w:t>
            </w:r>
          </w:p>
        </w:tc>
        <w:tc>
          <w:tcPr>
            <w:tcW w:type="dxa" w:w="3456"/>
            <w:vAlign w:val="center"/>
          </w:tcPr>
          <w:p>
            <w:pPr>
              <w:jc w:val="left"/>
            </w:pPr>
            <w:r/>
            <w:r>
              <w:rPr>
                <w:rFonts w:ascii="Calibri" w:hAnsi="Calibri"/>
                <w:b w:val="0"/>
                <w:sz w:val="14"/>
              </w:rPr>
              <w:t>Measured theta sensitivity row; all tested theta values pass in this protocol.</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0.7</w:t>
            </w:r>
          </w:p>
        </w:tc>
        <w:tc>
          <w:tcPr>
            <w:tcW w:type="dxa" w:w="2232"/>
            <w:vAlign w:val="center"/>
          </w:tcPr>
          <w:p>
            <w:pPr>
              <w:jc w:val="left"/>
            </w:pPr>
            <w:r/>
            <w:r>
              <w:rPr>
                <w:rFonts w:ascii="Calibri" w:hAnsi="Calibri"/>
                <w:b w:val="0"/>
                <w:sz w:val="14"/>
              </w:rPr>
              <w:t>0.7</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126.2</w:t>
            </w:r>
          </w:p>
        </w:tc>
        <w:tc>
          <w:tcPr>
            <w:tcW w:type="dxa" w:w="1296"/>
            <w:vAlign w:val="center"/>
          </w:tcPr>
          <w:p>
            <w:pPr>
              <w:jc w:val="left"/>
            </w:pPr>
            <w:r/>
            <w:r>
              <w:rPr>
                <w:rFonts w:ascii="Calibri" w:hAnsi="Calibri"/>
                <w:b w:val="0"/>
                <w:sz w:val="14"/>
              </w:rPr>
              <w:t>369.8</w:t>
            </w:r>
          </w:p>
        </w:tc>
        <w:tc>
          <w:tcPr>
            <w:tcW w:type="dxa" w:w="3456"/>
            <w:vAlign w:val="center"/>
          </w:tcPr>
          <w:p>
            <w:pPr>
              <w:jc w:val="left"/>
            </w:pPr>
            <w:r/>
            <w:r>
              <w:rPr>
                <w:rFonts w:ascii="Calibri" w:hAnsi="Calibri"/>
                <w:b w:val="0"/>
                <w:sz w:val="14"/>
              </w:rPr>
              <w:t>Measured theta sensitivity row; all tested theta values pass in this protocol.</w:t>
            </w:r>
          </w:p>
        </w:tc>
      </w:tr>
      <w:tr>
        <w:tc>
          <w:tcPr>
            <w:tcW w:type="dxa" w:w="1584"/>
            <w:vAlign w:val="center"/>
          </w:tcPr>
          <w:p>
            <w:pPr>
              <w:jc w:val="left"/>
            </w:pPr>
            <w:r/>
            <w:r>
              <w:rPr>
                <w:rFonts w:ascii="Calibri" w:hAnsi="Calibri"/>
                <w:b w:val="0"/>
                <w:sz w:val="14"/>
              </w:rPr>
              <w:t>tail_indicator</w:t>
            </w:r>
          </w:p>
        </w:tc>
        <w:tc>
          <w:tcPr>
            <w:tcW w:type="dxa" w:w="1944"/>
            <w:vAlign w:val="center"/>
          </w:tcPr>
          <w:p>
            <w:pPr>
              <w:jc w:val="left"/>
            </w:pPr>
            <w:r/>
            <w:r>
              <w:rPr>
                <w:rFonts w:ascii="Calibri" w:hAnsi="Calibri"/>
                <w:b w:val="0"/>
                <w:sz w:val="14"/>
              </w:rPr>
              <w:t>tail indicator off</w:t>
            </w:r>
          </w:p>
        </w:tc>
        <w:tc>
          <w:tcPr>
            <w:tcW w:type="dxa" w:w="2232"/>
            <w:vAlign w:val="center"/>
          </w:tcPr>
          <w:p>
            <w:pPr>
              <w:jc w:val="left"/>
            </w:pPr>
            <w:r/>
            <w:r>
              <w:rPr>
                <w:rFonts w:ascii="Calibri" w:hAnsi="Calibri"/>
                <w:b w:val="0"/>
                <w:sz w:val="14"/>
              </w:rPr>
              <w:t>off</w:t>
            </w:r>
          </w:p>
        </w:tc>
        <w:tc>
          <w:tcPr>
            <w:tcW w:type="dxa" w:w="1080"/>
            <w:vAlign w:val="center"/>
          </w:tcPr>
          <w:p>
            <w:pPr>
              <w:jc w:val="left"/>
            </w:pPr>
            <w:r/>
            <w:r>
              <w:rPr>
                <w:rFonts w:ascii="Calibri" w:hAnsi="Calibri"/>
                <w:b w:val="0"/>
                <w:sz w:val="14"/>
              </w:rPr>
              <w:t>0/6 ok</w:t>
            </w:r>
          </w:p>
        </w:tc>
        <w:tc>
          <w:tcPr>
            <w:tcW w:type="dxa" w:w="1296"/>
            <w:vAlign w:val="center"/>
          </w:tcPr>
          <w:p>
            <w:pPr>
              <w:jc w:val="left"/>
            </w:pPr>
            <w:r/>
            <w:r>
              <w:rPr>
                <w:rFonts w:ascii="Calibri" w:hAnsi="Calibri"/>
                <w:b w:val="0"/>
                <w:sz w:val="14"/>
              </w:rPr>
              <w:t>NA</w:t>
            </w:r>
          </w:p>
        </w:tc>
        <w:tc>
          <w:tcPr>
            <w:tcW w:type="dxa" w:w="1512"/>
            <w:vAlign w:val="center"/>
          </w:tcPr>
          <w:p>
            <w:pPr>
              <w:jc w:val="left"/>
            </w:pPr>
            <w:r/>
            <w:r>
              <w:rPr>
                <w:rFonts w:ascii="Calibri" w:hAnsi="Calibri"/>
                <w:b w:val="0"/>
                <w:sz w:val="14"/>
              </w:rPr>
              <w:t>NA</w:t>
            </w:r>
          </w:p>
        </w:tc>
        <w:tc>
          <w:tcPr>
            <w:tcW w:type="dxa" w:w="1296"/>
            <w:vAlign w:val="center"/>
          </w:tcPr>
          <w:p>
            <w:pPr>
              <w:jc w:val="left"/>
            </w:pPr>
            <w:r/>
            <w:r>
              <w:rPr>
                <w:rFonts w:ascii="Calibri" w:hAnsi="Calibri"/>
                <w:b w:val="0"/>
                <w:sz w:val="14"/>
              </w:rPr>
              <w:t>NA</w:t>
            </w:r>
          </w:p>
        </w:tc>
        <w:tc>
          <w:tcPr>
            <w:tcW w:type="dxa" w:w="1296"/>
            <w:vAlign w:val="center"/>
          </w:tcPr>
          <w:p>
            <w:pPr>
              <w:jc w:val="left"/>
            </w:pPr>
            <w:r/>
            <w:r>
              <w:rPr>
                <w:rFonts w:ascii="Calibri" w:hAnsi="Calibri"/>
                <w:b w:val="0"/>
                <w:sz w:val="14"/>
              </w:rPr>
              <w:t>NA</w:t>
            </w:r>
          </w:p>
        </w:tc>
        <w:tc>
          <w:tcPr>
            <w:tcW w:type="dxa" w:w="3456"/>
            <w:vAlign w:val="center"/>
          </w:tcPr>
          <w:p>
            <w:pPr>
              <w:jc w:val="left"/>
            </w:pPr>
            <w:r/>
            <w:r>
              <w:rPr>
                <w:rFonts w:ascii="Calibri" w:hAnsi="Calibri"/>
                <w:b w:val="0"/>
                <w:sz w:val="14"/>
              </w:rPr>
              <w:t>Rejected by the guarded p4 validator; tail refinement is required by this protocol.</w:t>
            </w:r>
          </w:p>
        </w:tc>
      </w:tr>
      <w:tr>
        <w:tc>
          <w:tcPr>
            <w:tcW w:type="dxa" w:w="1584"/>
            <w:vAlign w:val="center"/>
          </w:tcPr>
          <w:p>
            <w:pPr>
              <w:jc w:val="left"/>
            </w:pPr>
            <w:r/>
            <w:r>
              <w:rPr>
                <w:rFonts w:ascii="Calibri" w:hAnsi="Calibri"/>
                <w:b w:val="0"/>
                <w:sz w:val="14"/>
              </w:rPr>
              <w:t>tail_indicator</w:t>
            </w:r>
          </w:p>
        </w:tc>
        <w:tc>
          <w:tcPr>
            <w:tcW w:type="dxa" w:w="1944"/>
            <w:vAlign w:val="center"/>
          </w:tcPr>
          <w:p>
            <w:pPr>
              <w:jc w:val="left"/>
            </w:pPr>
            <w:r/>
            <w:r>
              <w:rPr>
                <w:rFonts w:ascii="Calibri" w:hAnsi="Calibri"/>
                <w:b w:val="0"/>
                <w:sz w:val="14"/>
              </w:rPr>
              <w:t>tail indicator on</w:t>
            </w:r>
          </w:p>
        </w:tc>
        <w:tc>
          <w:tcPr>
            <w:tcW w:type="dxa" w:w="2232"/>
            <w:vAlign w:val="center"/>
          </w:tcPr>
          <w:p>
            <w:pPr>
              <w:jc w:val="left"/>
            </w:pPr>
            <w:r/>
            <w:r>
              <w:rPr>
                <w:rFonts w:ascii="Calibri" w:hAnsi="Calibri"/>
                <w:b w:val="0"/>
                <w:sz w:val="14"/>
              </w:rPr>
              <w:t>operator-tail-static</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126.1</w:t>
            </w:r>
          </w:p>
        </w:tc>
        <w:tc>
          <w:tcPr>
            <w:tcW w:type="dxa" w:w="1296"/>
            <w:vAlign w:val="center"/>
          </w:tcPr>
          <w:p>
            <w:pPr>
              <w:jc w:val="left"/>
            </w:pPr>
            <w:r/>
            <w:r>
              <w:rPr>
                <w:rFonts w:ascii="Calibri" w:hAnsi="Calibri"/>
                <w:b w:val="0"/>
                <w:sz w:val="14"/>
              </w:rPr>
              <w:t>369.7</w:t>
            </w:r>
          </w:p>
        </w:tc>
        <w:tc>
          <w:tcPr>
            <w:tcW w:type="dxa" w:w="3456"/>
            <w:vAlign w:val="center"/>
          </w:tcPr>
          <w:p>
            <w:pPr>
              <w:jc w:val="left"/>
            </w:pPr>
            <w:r/>
            <w:r>
              <w:rPr>
                <w:rFonts w:ascii="Calibri" w:hAnsi="Calibri"/>
                <w:b w:val="0"/>
                <w:sz w:val="14"/>
              </w:rPr>
              <w:t>Validated tail-refined policy; all six rows pass.</w:t>
            </w:r>
          </w:p>
        </w:tc>
      </w:tr>
    </w:tbl>
    <w:p/>
    <w:p>
      <w:pPr>
        <w:pStyle w:val="Heading2"/>
      </w:pPr>
      <w:r>
        <w:t>Table S3. Per-fixture sensitivity rows.</w:t>
      </w:r>
    </w:p>
    <w:tbl>
      <w:tblPr>
        <w:tblStyle w:val="TableGrid"/>
        <w:tblW w:type="auto" w:w="0"/>
        <w:tblLayout w:type="fixed"/>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936"/>
            <w:vAlign w:val="center"/>
            <w:shd w:fill="E8EEF5"/>
          </w:tcPr>
          <w:p>
            <w:pPr>
              <w:jc w:val="left"/>
            </w:pPr>
            <w:r/>
            <w:r>
              <w:rPr>
                <w:rFonts w:ascii="Calibri" w:hAnsi="Calibri"/>
                <w:b/>
                <w:sz w:val="16"/>
              </w:rPr>
              <w:t>Fixture</w:t>
            </w:r>
          </w:p>
        </w:tc>
        <w:tc>
          <w:tcPr>
            <w:tcW w:type="dxa" w:w="1440"/>
            <w:vAlign w:val="center"/>
            <w:shd w:fill="E8EEF5"/>
          </w:tcPr>
          <w:p>
            <w:pPr>
              <w:jc w:val="left"/>
            </w:pPr>
            <w:r/>
            <w:r>
              <w:rPr>
                <w:rFonts w:ascii="Calibri" w:hAnsi="Calibri"/>
                <w:b/>
                <w:sz w:val="16"/>
              </w:rPr>
              <w:t>Axis</w:t>
            </w:r>
          </w:p>
        </w:tc>
        <w:tc>
          <w:tcPr>
            <w:tcW w:type="dxa" w:w="1800"/>
            <w:vAlign w:val="center"/>
            <w:shd w:fill="E8EEF5"/>
          </w:tcPr>
          <w:p>
            <w:pPr>
              <w:jc w:val="left"/>
            </w:pPr>
            <w:r/>
            <w:r>
              <w:rPr>
                <w:rFonts w:ascii="Calibri" w:hAnsi="Calibri"/>
                <w:b/>
                <w:sz w:val="16"/>
              </w:rPr>
              <w:t>Row</w:t>
            </w:r>
          </w:p>
        </w:tc>
        <w:tc>
          <w:tcPr>
            <w:tcW w:type="dxa" w:w="1944"/>
            <w:vAlign w:val="center"/>
            <w:shd w:fill="E8EEF5"/>
          </w:tcPr>
          <w:p>
            <w:pPr>
              <w:jc w:val="left"/>
            </w:pPr>
            <w:r/>
            <w:r>
              <w:rPr>
                <w:rFonts w:ascii="Calibri" w:hAnsi="Calibri"/>
                <w:b/>
                <w:sz w:val="16"/>
              </w:rPr>
              <w:t>Value</w:t>
            </w:r>
          </w:p>
        </w:tc>
        <w:tc>
          <w:tcPr>
            <w:tcW w:type="dxa" w:w="792"/>
            <w:vAlign w:val="center"/>
            <w:shd w:fill="E8EEF5"/>
          </w:tcPr>
          <w:p>
            <w:pPr>
              <w:jc w:val="left"/>
            </w:pPr>
            <w:r/>
            <w:r>
              <w:rPr>
                <w:rFonts w:ascii="Calibri" w:hAnsi="Calibri"/>
                <w:b/>
                <w:sz w:val="16"/>
              </w:rPr>
              <w:t>Status</w:t>
            </w:r>
          </w:p>
        </w:tc>
        <w:tc>
          <w:tcPr>
            <w:tcW w:type="dxa" w:w="1368"/>
            <w:vAlign w:val="center"/>
            <w:shd w:fill="E8EEF5"/>
          </w:tcPr>
          <w:p>
            <w:pPr>
              <w:jc w:val="left"/>
            </w:pPr>
            <w:r/>
            <w:r>
              <w:rPr>
                <w:rFonts w:ascii="Calibri" w:hAnsi="Calibri"/>
                <w:b/>
                <w:sz w:val="16"/>
              </w:rPr>
              <w:t>Failure class</w:t>
            </w:r>
          </w:p>
        </w:tc>
        <w:tc>
          <w:tcPr>
            <w:tcW w:type="dxa" w:w="1152"/>
            <w:vAlign w:val="center"/>
            <w:shd w:fill="E8EEF5"/>
          </w:tcPr>
          <w:p>
            <w:pPr>
              <w:jc w:val="left"/>
            </w:pPr>
            <w:r/>
            <w:r>
              <w:rPr>
                <w:rFonts w:ascii="Calibri" w:hAnsi="Calibri"/>
                <w:b/>
                <w:sz w:val="16"/>
              </w:rPr>
              <w:t>Audit RMS</w:t>
            </w:r>
          </w:p>
        </w:tc>
        <w:tc>
          <w:tcPr>
            <w:tcW w:type="dxa" w:w="1440"/>
            <w:vAlign w:val="center"/>
            <w:shd w:fill="E8EEF5"/>
          </w:tcPr>
          <w:p>
            <w:pPr>
              <w:jc w:val="left"/>
            </w:pPr>
            <w:r/>
            <w:r>
              <w:rPr>
                <w:rFonts w:ascii="Calibri" w:hAnsi="Calibri"/>
                <w:b/>
                <w:sz w:val="16"/>
              </w:rPr>
              <w:t>Sampled direct residual</w:t>
            </w:r>
          </w:p>
        </w:tc>
        <w:tc>
          <w:tcPr>
            <w:tcW w:type="dxa" w:w="1224"/>
            <w:vAlign w:val="center"/>
            <w:shd w:fill="E8EEF5"/>
          </w:tcPr>
          <w:p>
            <w:pPr>
              <w:jc w:val="left"/>
            </w:pPr>
            <w:r/>
            <w:r>
              <w:rPr>
                <w:rFonts w:ascii="Calibri" w:hAnsi="Calibri"/>
                <w:b/>
                <w:sz w:val="16"/>
              </w:rPr>
              <w:t>True residual</w:t>
            </w:r>
          </w:p>
        </w:tc>
        <w:tc>
          <w:tcPr>
            <w:tcW w:type="dxa" w:w="648"/>
            <w:vAlign w:val="center"/>
            <w:shd w:fill="E8EEF5"/>
          </w:tcPr>
          <w:p>
            <w:pPr>
              <w:jc w:val="left"/>
            </w:pPr>
            <w:r/>
            <w:r>
              <w:rPr>
                <w:rFonts w:ascii="Calibri" w:hAnsi="Calibri"/>
                <w:b/>
                <w:sz w:val="16"/>
              </w:rPr>
              <w:t>Iter.</w:t>
            </w:r>
          </w:p>
        </w:tc>
        <w:tc>
          <w:tcPr>
            <w:tcW w:type="dxa" w:w="936"/>
            <w:vAlign w:val="center"/>
            <w:shd w:fill="E8EEF5"/>
          </w:tcPr>
          <w:p>
            <w:pPr>
              <w:jc w:val="left"/>
            </w:pPr>
            <w:r/>
            <w:r>
              <w:rPr>
                <w:rFonts w:ascii="Calibri" w:hAnsi="Calibri"/>
                <w:b/>
                <w:sz w:val="16"/>
              </w:rPr>
              <w:t>Wall (s)</w:t>
            </w:r>
          </w:p>
        </w:tc>
        <w:tc>
          <w:tcPr>
            <w:tcW w:type="dxa" w:w="936"/>
            <w:vAlign w:val="center"/>
            <w:shd w:fill="E8EEF5"/>
          </w:tcPr>
          <w:p>
            <w:pPr>
              <w:jc w:val="left"/>
            </w:pPr>
            <w:r/>
            <w:r>
              <w:rPr>
                <w:rFonts w:ascii="Calibri" w:hAnsi="Calibri"/>
                <w:b/>
                <w:sz w:val="16"/>
              </w:rPr>
              <w:t>RSS (MB)</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282.8</w:t>
            </w:r>
          </w:p>
        </w:tc>
        <w:tc>
          <w:tcPr>
            <w:tcW w:type="dxa" w:w="936"/>
            <w:vAlign w:val="center"/>
          </w:tcPr>
          <w:p>
            <w:pPr>
              <w:jc w:val="left"/>
            </w:pPr>
            <w:r/>
            <w:r>
              <w:rPr>
                <w:rFonts w:ascii="Calibri" w:hAnsi="Calibri"/>
                <w:b w:val="0"/>
                <w:sz w:val="14"/>
              </w:rPr>
              <w:t>369.3</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56.2</w:t>
            </w:r>
          </w:p>
        </w:tc>
        <w:tc>
          <w:tcPr>
            <w:tcW w:type="dxa" w:w="936"/>
            <w:vAlign w:val="center"/>
          </w:tcPr>
          <w:p>
            <w:pPr>
              <w:jc w:val="left"/>
            </w:pPr>
            <w:r/>
            <w:r>
              <w:rPr>
                <w:rFonts w:ascii="Calibri" w:hAnsi="Calibri"/>
                <w:b w:val="0"/>
                <w:sz w:val="14"/>
              </w:rPr>
              <w:t>63.3</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152.5</w:t>
            </w:r>
          </w:p>
        </w:tc>
        <w:tc>
          <w:tcPr>
            <w:tcW w:type="dxa" w:w="936"/>
            <w:vAlign w:val="center"/>
          </w:tcPr>
          <w:p>
            <w:pPr>
              <w:jc w:val="left"/>
            </w:pPr>
            <w:r/>
            <w:r>
              <w:rPr>
                <w:rFonts w:ascii="Calibri" w:hAnsi="Calibri"/>
                <w:b w:val="0"/>
                <w:sz w:val="14"/>
              </w:rPr>
              <w:t>144.1</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46.3</w:t>
            </w:r>
          </w:p>
        </w:tc>
        <w:tc>
          <w:tcPr>
            <w:tcW w:type="dxa" w:w="936"/>
            <w:vAlign w:val="center"/>
          </w:tcPr>
          <w:p>
            <w:pPr>
              <w:jc w:val="left"/>
            </w:pPr>
            <w:r/>
            <w:r>
              <w:rPr>
                <w:rFonts w:ascii="Calibri" w:hAnsi="Calibri"/>
                <w:b w:val="0"/>
                <w:sz w:val="14"/>
              </w:rPr>
              <w:t>54.8</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113.4</w:t>
            </w:r>
          </w:p>
        </w:tc>
        <w:tc>
          <w:tcPr>
            <w:tcW w:type="dxa" w:w="936"/>
            <w:vAlign w:val="center"/>
          </w:tcPr>
          <w:p>
            <w:pPr>
              <w:jc w:val="left"/>
            </w:pPr>
            <w:r/>
            <w:r>
              <w:rPr>
                <w:rFonts w:ascii="Calibri" w:hAnsi="Calibri"/>
                <w:b w:val="0"/>
                <w:sz w:val="14"/>
              </w:rPr>
              <w:t>137.9</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235.3</w:t>
            </w:r>
          </w:p>
        </w:tc>
        <w:tc>
          <w:tcPr>
            <w:tcW w:type="dxa" w:w="936"/>
            <w:vAlign w:val="center"/>
          </w:tcPr>
          <w:p>
            <w:pPr>
              <w:jc w:val="left"/>
            </w:pPr>
            <w:r/>
            <w:r>
              <w:rPr>
                <w:rFonts w:ascii="Calibri" w:hAnsi="Calibri"/>
                <w:b w:val="0"/>
                <w:sz w:val="14"/>
              </w:rPr>
              <w:t>172.5</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2.356e-11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286.5</w:t>
            </w:r>
          </w:p>
        </w:tc>
        <w:tc>
          <w:tcPr>
            <w:tcW w:type="dxa" w:w="936"/>
            <w:vAlign w:val="center"/>
          </w:tcPr>
          <w:p>
            <w:pPr>
              <w:jc w:val="left"/>
            </w:pPr>
            <w:r/>
            <w:r>
              <w:rPr>
                <w:rFonts w:ascii="Calibri" w:hAnsi="Calibri"/>
                <w:b w:val="0"/>
                <w:sz w:val="14"/>
              </w:rPr>
              <w:t>379.5</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5.508e-06</w:t>
            </w:r>
          </w:p>
        </w:tc>
        <w:tc>
          <w:tcPr>
            <w:tcW w:type="dxa" w:w="1440"/>
            <w:vAlign w:val="center"/>
          </w:tcPr>
          <w:p>
            <w:pPr>
              <w:jc w:val="left"/>
            </w:pPr>
            <w:r/>
            <w:r>
              <w:rPr>
                <w:rFonts w:ascii="Calibri" w:hAnsi="Calibri"/>
                <w:b w:val="0"/>
                <w:sz w:val="14"/>
              </w:rPr>
              <w:t>5.508e-06</w:t>
            </w:r>
          </w:p>
        </w:tc>
        <w:tc>
          <w:tcPr>
            <w:tcW w:type="dxa" w:w="1224"/>
            <w:vAlign w:val="center"/>
          </w:tcPr>
          <w:p>
            <w:pPr>
              <w:jc w:val="left"/>
            </w:pPr>
            <w:r/>
            <w:r>
              <w:rPr>
                <w:rFonts w:ascii="Calibri" w:hAnsi="Calibri"/>
                <w:b w:val="0"/>
                <w:sz w:val="14"/>
              </w:rPr>
              <w:t>1.790e-14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64.2</w:t>
            </w:r>
          </w:p>
        </w:tc>
        <w:tc>
          <w:tcPr>
            <w:tcW w:type="dxa" w:w="936"/>
            <w:vAlign w:val="center"/>
          </w:tcPr>
          <w:p>
            <w:pPr>
              <w:jc w:val="left"/>
            </w:pPr>
            <w:r/>
            <w:r>
              <w:rPr>
                <w:rFonts w:ascii="Calibri" w:hAnsi="Calibri"/>
                <w:b w:val="0"/>
                <w:sz w:val="14"/>
              </w:rPr>
              <w:t>63.7</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1.423e-05</w:t>
            </w:r>
          </w:p>
        </w:tc>
        <w:tc>
          <w:tcPr>
            <w:tcW w:type="dxa" w:w="1440"/>
            <w:vAlign w:val="center"/>
          </w:tcPr>
          <w:p>
            <w:pPr>
              <w:jc w:val="left"/>
            </w:pPr>
            <w:r/>
            <w:r>
              <w:rPr>
                <w:rFonts w:ascii="Calibri" w:hAnsi="Calibri"/>
                <w:b w:val="0"/>
                <w:sz w:val="14"/>
              </w:rPr>
              <w:t>1.423e-05</w:t>
            </w:r>
          </w:p>
        </w:tc>
        <w:tc>
          <w:tcPr>
            <w:tcW w:type="dxa" w:w="1224"/>
            <w:vAlign w:val="center"/>
          </w:tcPr>
          <w:p>
            <w:pPr>
              <w:jc w:val="left"/>
            </w:pPr>
            <w:r/>
            <w:r>
              <w:rPr>
                <w:rFonts w:ascii="Calibri" w:hAnsi="Calibri"/>
                <w:b w:val="0"/>
                <w:sz w:val="14"/>
              </w:rPr>
              <w:t>2.027e-13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166.4</w:t>
            </w:r>
          </w:p>
        </w:tc>
        <w:tc>
          <w:tcPr>
            <w:tcW w:type="dxa" w:w="936"/>
            <w:vAlign w:val="center"/>
          </w:tcPr>
          <w:p>
            <w:pPr>
              <w:jc w:val="left"/>
            </w:pPr>
            <w:r/>
            <w:r>
              <w:rPr>
                <w:rFonts w:ascii="Calibri" w:hAnsi="Calibri"/>
                <w:b w:val="0"/>
                <w:sz w:val="14"/>
              </w:rPr>
              <w:t>144.1</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5.338e-06</w:t>
            </w:r>
          </w:p>
        </w:tc>
        <w:tc>
          <w:tcPr>
            <w:tcW w:type="dxa" w:w="1440"/>
            <w:vAlign w:val="center"/>
          </w:tcPr>
          <w:p>
            <w:pPr>
              <w:jc w:val="left"/>
            </w:pPr>
            <w:r/>
            <w:r>
              <w:rPr>
                <w:rFonts w:ascii="Calibri" w:hAnsi="Calibri"/>
                <w:b w:val="0"/>
                <w:sz w:val="14"/>
              </w:rPr>
              <w:t>5.338e-06</w:t>
            </w:r>
          </w:p>
        </w:tc>
        <w:tc>
          <w:tcPr>
            <w:tcW w:type="dxa" w:w="1224"/>
            <w:vAlign w:val="center"/>
          </w:tcPr>
          <w:p>
            <w:pPr>
              <w:jc w:val="left"/>
            </w:pPr>
            <w:r/>
            <w:r>
              <w:rPr>
                <w:rFonts w:ascii="Calibri" w:hAnsi="Calibri"/>
                <w:b w:val="0"/>
                <w:sz w:val="14"/>
              </w:rPr>
              <w:t>1.105e-12</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49.6</w:t>
            </w:r>
          </w:p>
        </w:tc>
        <w:tc>
          <w:tcPr>
            <w:tcW w:type="dxa" w:w="936"/>
            <w:vAlign w:val="center"/>
          </w:tcPr>
          <w:p>
            <w:pPr>
              <w:jc w:val="left"/>
            </w:pPr>
            <w:r/>
            <w:r>
              <w:rPr>
                <w:rFonts w:ascii="Calibri" w:hAnsi="Calibri"/>
                <w:b w:val="0"/>
                <w:sz w:val="14"/>
              </w:rPr>
              <w:t>53.1</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7.955e-06</w:t>
            </w:r>
          </w:p>
        </w:tc>
        <w:tc>
          <w:tcPr>
            <w:tcW w:type="dxa" w:w="1440"/>
            <w:vAlign w:val="center"/>
          </w:tcPr>
          <w:p>
            <w:pPr>
              <w:jc w:val="left"/>
            </w:pPr>
            <w:r/>
            <w:r>
              <w:rPr>
                <w:rFonts w:ascii="Calibri" w:hAnsi="Calibri"/>
                <w:b w:val="0"/>
                <w:sz w:val="14"/>
              </w:rPr>
              <w:t>7.955e-06</w:t>
            </w:r>
          </w:p>
        </w:tc>
        <w:tc>
          <w:tcPr>
            <w:tcW w:type="dxa" w:w="1224"/>
            <w:vAlign w:val="center"/>
          </w:tcPr>
          <w:p>
            <w:pPr>
              <w:jc w:val="left"/>
            </w:pPr>
            <w:r/>
            <w:r>
              <w:rPr>
                <w:rFonts w:ascii="Calibri" w:hAnsi="Calibri"/>
                <w:b w:val="0"/>
                <w:sz w:val="14"/>
              </w:rPr>
              <w:t>7.952e-14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119.5</w:t>
            </w:r>
          </w:p>
        </w:tc>
        <w:tc>
          <w:tcPr>
            <w:tcW w:type="dxa" w:w="936"/>
            <w:vAlign w:val="center"/>
          </w:tcPr>
          <w:p>
            <w:pPr>
              <w:jc w:val="left"/>
            </w:pPr>
            <w:r/>
            <w:r>
              <w:rPr>
                <w:rFonts w:ascii="Calibri" w:hAnsi="Calibri"/>
                <w:b w:val="0"/>
                <w:sz w:val="14"/>
              </w:rPr>
              <w:t>138.4</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7.625e-05</w:t>
            </w:r>
          </w:p>
        </w:tc>
        <w:tc>
          <w:tcPr>
            <w:tcW w:type="dxa" w:w="1440"/>
            <w:vAlign w:val="center"/>
          </w:tcPr>
          <w:p>
            <w:pPr>
              <w:jc w:val="left"/>
            </w:pPr>
            <w:r/>
            <w:r>
              <w:rPr>
                <w:rFonts w:ascii="Calibri" w:hAnsi="Calibri"/>
                <w:b w:val="0"/>
                <w:sz w:val="14"/>
              </w:rPr>
              <w:t>7.625e-05</w:t>
            </w:r>
          </w:p>
        </w:tc>
        <w:tc>
          <w:tcPr>
            <w:tcW w:type="dxa" w:w="1224"/>
            <w:vAlign w:val="center"/>
          </w:tcPr>
          <w:p>
            <w:pPr>
              <w:jc w:val="left"/>
            </w:pPr>
            <w:r/>
            <w:r>
              <w:rPr>
                <w:rFonts w:ascii="Calibri" w:hAnsi="Calibri"/>
                <w:b w:val="0"/>
                <w:sz w:val="14"/>
              </w:rPr>
              <w:t>8.127e-13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290</w:t>
            </w:r>
          </w:p>
        </w:tc>
        <w:tc>
          <w:tcPr>
            <w:tcW w:type="dxa" w:w="936"/>
            <w:vAlign w:val="center"/>
          </w:tcPr>
          <w:p>
            <w:pPr>
              <w:jc w:val="left"/>
            </w:pPr>
            <w:r/>
            <w:r>
              <w:rPr>
                <w:rFonts w:ascii="Calibri" w:hAnsi="Calibri"/>
                <w:b w:val="0"/>
                <w:sz w:val="14"/>
              </w:rPr>
              <w:t>172.4</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280.7</w:t>
            </w:r>
          </w:p>
        </w:tc>
        <w:tc>
          <w:tcPr>
            <w:tcW w:type="dxa" w:w="936"/>
            <w:vAlign w:val="center"/>
          </w:tcPr>
          <w:p>
            <w:pPr>
              <w:jc w:val="left"/>
            </w:pPr>
            <w:r/>
            <w:r>
              <w:rPr>
                <w:rFonts w:ascii="Calibri" w:hAnsi="Calibri"/>
                <w:b w:val="0"/>
                <w:sz w:val="14"/>
              </w:rPr>
              <w:t>370.1</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62.1</w:t>
            </w:r>
          </w:p>
        </w:tc>
        <w:tc>
          <w:tcPr>
            <w:tcW w:type="dxa" w:w="936"/>
            <w:vAlign w:val="center"/>
          </w:tcPr>
          <w:p>
            <w:pPr>
              <w:jc w:val="left"/>
            </w:pPr>
            <w:r/>
            <w:r>
              <w:rPr>
                <w:rFonts w:ascii="Calibri" w:hAnsi="Calibri"/>
                <w:b w:val="0"/>
                <w:sz w:val="14"/>
              </w:rPr>
              <w:t>63.2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153</w:t>
            </w:r>
          </w:p>
        </w:tc>
        <w:tc>
          <w:tcPr>
            <w:tcW w:type="dxa" w:w="936"/>
            <w:vAlign w:val="center"/>
          </w:tcPr>
          <w:p>
            <w:pPr>
              <w:jc w:val="left"/>
            </w:pPr>
            <w:r/>
            <w:r>
              <w:rPr>
                <w:rFonts w:ascii="Calibri" w:hAnsi="Calibri"/>
                <w:b w:val="0"/>
                <w:sz w:val="14"/>
              </w:rPr>
              <w:t>144.8</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47.9</w:t>
            </w:r>
          </w:p>
        </w:tc>
        <w:tc>
          <w:tcPr>
            <w:tcW w:type="dxa" w:w="936"/>
            <w:vAlign w:val="center"/>
          </w:tcPr>
          <w:p>
            <w:pPr>
              <w:jc w:val="left"/>
            </w:pPr>
            <w:r/>
            <w:r>
              <w:rPr>
                <w:rFonts w:ascii="Calibri" w:hAnsi="Calibri"/>
                <w:b w:val="0"/>
                <w:sz w:val="14"/>
              </w:rPr>
              <w:t>54.3</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118.5</w:t>
            </w:r>
          </w:p>
        </w:tc>
        <w:tc>
          <w:tcPr>
            <w:tcW w:type="dxa" w:w="936"/>
            <w:vAlign w:val="center"/>
          </w:tcPr>
          <w:p>
            <w:pPr>
              <w:jc w:val="left"/>
            </w:pPr>
            <w:r/>
            <w:r>
              <w:rPr>
                <w:rFonts w:ascii="Calibri" w:hAnsi="Calibri"/>
                <w:b w:val="0"/>
                <w:sz w:val="14"/>
              </w:rPr>
              <w:t>139</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213</w:t>
            </w:r>
          </w:p>
        </w:tc>
        <w:tc>
          <w:tcPr>
            <w:tcW w:type="dxa" w:w="936"/>
            <w:vAlign w:val="center"/>
          </w:tcPr>
          <w:p>
            <w:pPr>
              <w:jc w:val="left"/>
            </w:pPr>
            <w:r/>
            <w:r>
              <w:rPr>
                <w:rFonts w:ascii="Calibri" w:hAnsi="Calibri"/>
                <w:b w:val="0"/>
                <w:sz w:val="14"/>
              </w:rPr>
              <w:t>172.5</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265.7</w:t>
            </w:r>
          </w:p>
        </w:tc>
        <w:tc>
          <w:tcPr>
            <w:tcW w:type="dxa" w:w="936"/>
            <w:vAlign w:val="center"/>
          </w:tcPr>
          <w:p>
            <w:pPr>
              <w:jc w:val="left"/>
            </w:pPr>
            <w:r/>
            <w:r>
              <w:rPr>
                <w:rFonts w:ascii="Calibri" w:hAnsi="Calibri"/>
                <w:b w:val="0"/>
                <w:sz w:val="14"/>
              </w:rPr>
              <w:t>370.1</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59.4</w:t>
            </w:r>
          </w:p>
        </w:tc>
        <w:tc>
          <w:tcPr>
            <w:tcW w:type="dxa" w:w="936"/>
            <w:vAlign w:val="center"/>
          </w:tcPr>
          <w:p>
            <w:pPr>
              <w:jc w:val="left"/>
            </w:pPr>
            <w:r/>
            <w:r>
              <w:rPr>
                <w:rFonts w:ascii="Calibri" w:hAnsi="Calibri"/>
                <w:b w:val="0"/>
                <w:sz w:val="14"/>
              </w:rPr>
              <w:t>63.2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145.4</w:t>
            </w:r>
          </w:p>
        </w:tc>
        <w:tc>
          <w:tcPr>
            <w:tcW w:type="dxa" w:w="936"/>
            <w:vAlign w:val="center"/>
          </w:tcPr>
          <w:p>
            <w:pPr>
              <w:jc w:val="left"/>
            </w:pPr>
            <w:r/>
            <w:r>
              <w:rPr>
                <w:rFonts w:ascii="Calibri" w:hAnsi="Calibri"/>
                <w:b w:val="0"/>
                <w:sz w:val="14"/>
              </w:rPr>
              <w:t>145.3</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46.6</w:t>
            </w:r>
          </w:p>
        </w:tc>
        <w:tc>
          <w:tcPr>
            <w:tcW w:type="dxa" w:w="936"/>
            <w:vAlign w:val="center"/>
          </w:tcPr>
          <w:p>
            <w:pPr>
              <w:jc w:val="left"/>
            </w:pPr>
            <w:r/>
            <w:r>
              <w:rPr>
                <w:rFonts w:ascii="Calibri" w:hAnsi="Calibri"/>
                <w:b w:val="0"/>
                <w:sz w:val="14"/>
              </w:rPr>
              <w:t>54.8</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111.5</w:t>
            </w:r>
          </w:p>
        </w:tc>
        <w:tc>
          <w:tcPr>
            <w:tcW w:type="dxa" w:w="936"/>
            <w:vAlign w:val="center"/>
          </w:tcPr>
          <w:p>
            <w:pPr>
              <w:jc w:val="left"/>
            </w:pPr>
            <w:r/>
            <w:r>
              <w:rPr>
                <w:rFonts w:ascii="Calibri" w:hAnsi="Calibri"/>
                <w:b w:val="0"/>
                <w:sz w:val="14"/>
              </w:rPr>
              <w:t>138.1</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207.4</w:t>
            </w:r>
          </w:p>
        </w:tc>
        <w:tc>
          <w:tcPr>
            <w:tcW w:type="dxa" w:w="936"/>
            <w:vAlign w:val="center"/>
          </w:tcPr>
          <w:p>
            <w:pPr>
              <w:jc w:val="left"/>
            </w:pPr>
            <w:r/>
            <w:r>
              <w:rPr>
                <w:rFonts w:ascii="Calibri" w:hAnsi="Calibri"/>
                <w:b w:val="0"/>
                <w:sz w:val="14"/>
              </w:rPr>
              <w:t>172.4</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1.489e-11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253.8</w:t>
            </w:r>
          </w:p>
        </w:tc>
        <w:tc>
          <w:tcPr>
            <w:tcW w:type="dxa" w:w="936"/>
            <w:vAlign w:val="center"/>
          </w:tcPr>
          <w:p>
            <w:pPr>
              <w:jc w:val="left"/>
            </w:pPr>
            <w:r/>
            <w:r>
              <w:rPr>
                <w:rFonts w:ascii="Calibri" w:hAnsi="Calibri"/>
                <w:b w:val="0"/>
                <w:sz w:val="14"/>
              </w:rPr>
              <w:t>369.8</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57.9</w:t>
            </w:r>
          </w:p>
        </w:tc>
        <w:tc>
          <w:tcPr>
            <w:tcW w:type="dxa" w:w="936"/>
            <w:vAlign w:val="center"/>
          </w:tcPr>
          <w:p>
            <w:pPr>
              <w:jc w:val="left"/>
            </w:pPr>
            <w:r/>
            <w:r>
              <w:rPr>
                <w:rFonts w:ascii="Calibri" w:hAnsi="Calibri"/>
                <w:b w:val="0"/>
                <w:sz w:val="14"/>
              </w:rPr>
              <w:t>63.1</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141.1</w:t>
            </w:r>
          </w:p>
        </w:tc>
        <w:tc>
          <w:tcPr>
            <w:tcW w:type="dxa" w:w="936"/>
            <w:vAlign w:val="center"/>
          </w:tcPr>
          <w:p>
            <w:pPr>
              <w:jc w:val="left"/>
            </w:pPr>
            <w:r/>
            <w:r>
              <w:rPr>
                <w:rFonts w:ascii="Calibri" w:hAnsi="Calibri"/>
                <w:b w:val="0"/>
                <w:sz w:val="14"/>
              </w:rPr>
              <w:t>144.2</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45.8</w:t>
            </w:r>
          </w:p>
        </w:tc>
        <w:tc>
          <w:tcPr>
            <w:tcW w:type="dxa" w:w="936"/>
            <w:vAlign w:val="center"/>
          </w:tcPr>
          <w:p>
            <w:pPr>
              <w:jc w:val="left"/>
            </w:pPr>
            <w:r/>
            <w:r>
              <w:rPr>
                <w:rFonts w:ascii="Calibri" w:hAnsi="Calibri"/>
                <w:b w:val="0"/>
                <w:sz w:val="14"/>
              </w:rPr>
              <w:t>53.8</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111.3</w:t>
            </w:r>
          </w:p>
        </w:tc>
        <w:tc>
          <w:tcPr>
            <w:tcW w:type="dxa" w:w="936"/>
            <w:vAlign w:val="center"/>
          </w:tcPr>
          <w:p>
            <w:pPr>
              <w:jc w:val="left"/>
            </w:pPr>
            <w:r/>
            <w:r>
              <w:rPr>
                <w:rFonts w:ascii="Calibri" w:hAnsi="Calibri"/>
                <w:b w:val="0"/>
                <w:sz w:val="14"/>
              </w:rPr>
              <w:t>136.5</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199.2</w:t>
            </w:r>
          </w:p>
        </w:tc>
        <w:tc>
          <w:tcPr>
            <w:tcW w:type="dxa" w:w="936"/>
            <w:vAlign w:val="center"/>
          </w:tcPr>
          <w:p>
            <w:pPr>
              <w:jc w:val="left"/>
            </w:pPr>
            <w:r/>
            <w:r>
              <w:rPr>
                <w:rFonts w:ascii="Calibri" w:hAnsi="Calibri"/>
                <w:b w:val="0"/>
                <w:sz w:val="14"/>
              </w:rPr>
              <w:t>172.7</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operator_accuracy_gap</w:t>
            </w:r>
          </w:p>
        </w:tc>
        <w:tc>
          <w:tcPr>
            <w:tcW w:type="dxa" w:w="1152"/>
            <w:vAlign w:val="center"/>
          </w:tcPr>
          <w:p>
            <w:pPr>
              <w:jc w:val="left"/>
            </w:pPr>
            <w:r/>
            <w:r>
              <w:rPr>
                <w:rFonts w:ascii="Calibri" w:hAnsi="Calibri"/>
                <w:b w:val="0"/>
                <w:sz w:val="14"/>
              </w:rPr>
              <w:t>0.052</w:t>
            </w:r>
          </w:p>
        </w:tc>
        <w:tc>
          <w:tcPr>
            <w:tcW w:type="dxa" w:w="1440"/>
            <w:vAlign w:val="center"/>
          </w:tcPr>
          <w:p>
            <w:pPr>
              <w:jc w:val="left"/>
            </w:pPr>
            <w:r/>
            <w:r>
              <w:rPr>
                <w:rFonts w:ascii="Calibri" w:hAnsi="Calibri"/>
                <w:b w:val="0"/>
                <w:sz w:val="14"/>
              </w:rPr>
              <w:t>0.052</w:t>
            </w:r>
          </w:p>
        </w:tc>
        <w:tc>
          <w:tcPr>
            <w:tcW w:type="dxa" w:w="1224"/>
            <w:vAlign w:val="center"/>
          </w:tcPr>
          <w:p>
            <w:pPr>
              <w:jc w:val="left"/>
            </w:pPr>
            <w:r/>
            <w:r>
              <w:rPr>
                <w:rFonts w:ascii="Calibri" w:hAnsi="Calibri"/>
                <w:b w:val="0"/>
                <w:sz w:val="14"/>
              </w:rPr>
              <w:t>7.783e-12</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274.4</w:t>
            </w:r>
          </w:p>
        </w:tc>
        <w:tc>
          <w:tcPr>
            <w:tcW w:type="dxa" w:w="936"/>
            <w:vAlign w:val="center"/>
          </w:tcPr>
          <w:p>
            <w:pPr>
              <w:jc w:val="left"/>
            </w:pPr>
            <w:r/>
            <w:r>
              <w:rPr>
                <w:rFonts w:ascii="Calibri" w:hAnsi="Calibri"/>
                <w:b w:val="0"/>
                <w:sz w:val="14"/>
              </w:rPr>
              <w:t>259.3</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1.405e-04</w:t>
            </w:r>
          </w:p>
        </w:tc>
        <w:tc>
          <w:tcPr>
            <w:tcW w:type="dxa" w:w="1440"/>
            <w:vAlign w:val="center"/>
          </w:tcPr>
          <w:p>
            <w:pPr>
              <w:jc w:val="left"/>
            </w:pPr>
            <w:r/>
            <w:r>
              <w:rPr>
                <w:rFonts w:ascii="Calibri" w:hAnsi="Calibri"/>
                <w:b w:val="0"/>
                <w:sz w:val="14"/>
              </w:rPr>
              <w:t>1.405e-04</w:t>
            </w:r>
          </w:p>
        </w:tc>
        <w:tc>
          <w:tcPr>
            <w:tcW w:type="dxa" w:w="1224"/>
            <w:vAlign w:val="center"/>
          </w:tcPr>
          <w:p>
            <w:pPr>
              <w:jc w:val="left"/>
            </w:pPr>
            <w:r/>
            <w:r>
              <w:rPr>
                <w:rFonts w:ascii="Calibri" w:hAnsi="Calibri"/>
                <w:b w:val="0"/>
                <w:sz w:val="14"/>
              </w:rPr>
              <w:t>1.176e-14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68.9</w:t>
            </w:r>
          </w:p>
        </w:tc>
        <w:tc>
          <w:tcPr>
            <w:tcW w:type="dxa" w:w="936"/>
            <w:vAlign w:val="center"/>
          </w:tcPr>
          <w:p>
            <w:pPr>
              <w:jc w:val="left"/>
            </w:pPr>
            <w:r/>
            <w:r>
              <w:rPr>
                <w:rFonts w:ascii="Calibri" w:hAnsi="Calibri"/>
                <w:b w:val="0"/>
                <w:sz w:val="14"/>
              </w:rPr>
              <w:t>62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2.090e-04</w:t>
            </w:r>
          </w:p>
        </w:tc>
        <w:tc>
          <w:tcPr>
            <w:tcW w:type="dxa" w:w="1440"/>
            <w:vAlign w:val="center"/>
          </w:tcPr>
          <w:p>
            <w:pPr>
              <w:jc w:val="left"/>
            </w:pPr>
            <w:r/>
            <w:r>
              <w:rPr>
                <w:rFonts w:ascii="Calibri" w:hAnsi="Calibri"/>
                <w:b w:val="0"/>
                <w:sz w:val="14"/>
              </w:rPr>
              <w:t>2.090e-04</w:t>
            </w:r>
          </w:p>
        </w:tc>
        <w:tc>
          <w:tcPr>
            <w:tcW w:type="dxa" w:w="1224"/>
            <w:vAlign w:val="center"/>
          </w:tcPr>
          <w:p>
            <w:pPr>
              <w:jc w:val="left"/>
            </w:pPr>
            <w:r/>
            <w:r>
              <w:rPr>
                <w:rFonts w:ascii="Calibri" w:hAnsi="Calibri"/>
                <w:b w:val="0"/>
                <w:sz w:val="14"/>
              </w:rPr>
              <w:t>1.771e-13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157.1</w:t>
            </w:r>
          </w:p>
        </w:tc>
        <w:tc>
          <w:tcPr>
            <w:tcW w:type="dxa" w:w="936"/>
            <w:vAlign w:val="center"/>
          </w:tcPr>
          <w:p>
            <w:pPr>
              <w:jc w:val="left"/>
            </w:pPr>
            <w:r/>
            <w:r>
              <w:rPr>
                <w:rFonts w:ascii="Calibri" w:hAnsi="Calibri"/>
                <w:b w:val="0"/>
                <w:sz w:val="14"/>
              </w:rPr>
              <w:t>128.7</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5.800e-05</w:t>
            </w:r>
          </w:p>
        </w:tc>
        <w:tc>
          <w:tcPr>
            <w:tcW w:type="dxa" w:w="1440"/>
            <w:vAlign w:val="center"/>
          </w:tcPr>
          <w:p>
            <w:pPr>
              <w:jc w:val="left"/>
            </w:pPr>
            <w:r/>
            <w:r>
              <w:rPr>
                <w:rFonts w:ascii="Calibri" w:hAnsi="Calibri"/>
                <w:b w:val="0"/>
                <w:sz w:val="14"/>
              </w:rPr>
              <w:t>5.800e-05</w:t>
            </w:r>
          </w:p>
        </w:tc>
        <w:tc>
          <w:tcPr>
            <w:tcW w:type="dxa" w:w="1224"/>
            <w:vAlign w:val="center"/>
          </w:tcPr>
          <w:p>
            <w:pPr>
              <w:jc w:val="left"/>
            </w:pPr>
            <w:r/>
            <w:r>
              <w:rPr>
                <w:rFonts w:ascii="Calibri" w:hAnsi="Calibri"/>
                <w:b w:val="0"/>
                <w:sz w:val="14"/>
              </w:rPr>
              <w:t>2.227e-13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57.5</w:t>
            </w:r>
          </w:p>
        </w:tc>
        <w:tc>
          <w:tcPr>
            <w:tcW w:type="dxa" w:w="936"/>
            <w:vAlign w:val="center"/>
          </w:tcPr>
          <w:p>
            <w:pPr>
              <w:jc w:val="left"/>
            </w:pPr>
            <w:r/>
            <w:r>
              <w:rPr>
                <w:rFonts w:ascii="Calibri" w:hAnsi="Calibri"/>
                <w:b w:val="0"/>
                <w:sz w:val="14"/>
              </w:rPr>
              <w:t>53.7</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1.501e-04</w:t>
            </w:r>
          </w:p>
        </w:tc>
        <w:tc>
          <w:tcPr>
            <w:tcW w:type="dxa" w:w="1440"/>
            <w:vAlign w:val="center"/>
          </w:tcPr>
          <w:p>
            <w:pPr>
              <w:jc w:val="left"/>
            </w:pPr>
            <w:r/>
            <w:r>
              <w:rPr>
                <w:rFonts w:ascii="Calibri" w:hAnsi="Calibri"/>
                <w:b w:val="0"/>
                <w:sz w:val="14"/>
              </w:rPr>
              <w:t>1.501e-04</w:t>
            </w:r>
          </w:p>
        </w:tc>
        <w:tc>
          <w:tcPr>
            <w:tcW w:type="dxa" w:w="1224"/>
            <w:vAlign w:val="center"/>
          </w:tcPr>
          <w:p>
            <w:pPr>
              <w:jc w:val="left"/>
            </w:pPr>
            <w:r/>
            <w:r>
              <w:rPr>
                <w:rFonts w:ascii="Calibri" w:hAnsi="Calibri"/>
                <w:b w:val="0"/>
                <w:sz w:val="14"/>
              </w:rPr>
              <w:t>6.696e-14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129.7</w:t>
            </w:r>
          </w:p>
        </w:tc>
        <w:tc>
          <w:tcPr>
            <w:tcW w:type="dxa" w:w="936"/>
            <w:vAlign w:val="center"/>
          </w:tcPr>
          <w:p>
            <w:pPr>
              <w:jc w:val="left"/>
            </w:pPr>
            <w:r/>
            <w:r>
              <w:rPr>
                <w:rFonts w:ascii="Calibri" w:hAnsi="Calibri"/>
                <w:b w:val="0"/>
                <w:sz w:val="14"/>
              </w:rPr>
              <w:t>119.5</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0.002</w:t>
            </w:r>
          </w:p>
        </w:tc>
        <w:tc>
          <w:tcPr>
            <w:tcW w:type="dxa" w:w="1440"/>
            <w:vAlign w:val="center"/>
          </w:tcPr>
          <w:p>
            <w:pPr>
              <w:jc w:val="left"/>
            </w:pPr>
            <w:r/>
            <w:r>
              <w:rPr>
                <w:rFonts w:ascii="Calibri" w:hAnsi="Calibri"/>
                <w:b w:val="0"/>
                <w:sz w:val="14"/>
              </w:rPr>
              <w:t>0.002</w:t>
            </w:r>
          </w:p>
        </w:tc>
        <w:tc>
          <w:tcPr>
            <w:tcW w:type="dxa" w:w="1224"/>
            <w:vAlign w:val="center"/>
          </w:tcPr>
          <w:p>
            <w:pPr>
              <w:jc w:val="left"/>
            </w:pPr>
            <w:r/>
            <w:r>
              <w:rPr>
                <w:rFonts w:ascii="Calibri" w:hAnsi="Calibri"/>
                <w:b w:val="0"/>
                <w:sz w:val="14"/>
              </w:rPr>
              <w:t>4.320e-12</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218.1</w:t>
            </w:r>
          </w:p>
        </w:tc>
        <w:tc>
          <w:tcPr>
            <w:tcW w:type="dxa" w:w="936"/>
            <w:vAlign w:val="center"/>
          </w:tcPr>
          <w:p>
            <w:pPr>
              <w:jc w:val="left"/>
            </w:pPr>
            <w:r/>
            <w:r>
              <w:rPr>
                <w:rFonts w:ascii="Calibri" w:hAnsi="Calibri"/>
                <w:b w:val="0"/>
                <w:sz w:val="14"/>
              </w:rPr>
              <w:t>153.1</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291.8</w:t>
            </w:r>
          </w:p>
        </w:tc>
        <w:tc>
          <w:tcPr>
            <w:tcW w:type="dxa" w:w="936"/>
            <w:vAlign w:val="center"/>
          </w:tcPr>
          <w:p>
            <w:pPr>
              <w:jc w:val="left"/>
            </w:pPr>
            <w:r/>
            <w:r>
              <w:rPr>
                <w:rFonts w:ascii="Calibri" w:hAnsi="Calibri"/>
                <w:b w:val="0"/>
                <w:sz w:val="14"/>
              </w:rPr>
              <w:t>369.4</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61.3</w:t>
            </w:r>
          </w:p>
        </w:tc>
        <w:tc>
          <w:tcPr>
            <w:tcW w:type="dxa" w:w="936"/>
            <w:vAlign w:val="center"/>
          </w:tcPr>
          <w:p>
            <w:pPr>
              <w:jc w:val="left"/>
            </w:pPr>
            <w:r/>
            <w:r>
              <w:rPr>
                <w:rFonts w:ascii="Calibri" w:hAnsi="Calibri"/>
                <w:b w:val="0"/>
                <w:sz w:val="14"/>
              </w:rPr>
              <w:t>63.3</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144</w:t>
            </w:r>
          </w:p>
        </w:tc>
        <w:tc>
          <w:tcPr>
            <w:tcW w:type="dxa" w:w="936"/>
            <w:vAlign w:val="center"/>
          </w:tcPr>
          <w:p>
            <w:pPr>
              <w:jc w:val="left"/>
            </w:pPr>
            <w:r/>
            <w:r>
              <w:rPr>
                <w:rFonts w:ascii="Calibri" w:hAnsi="Calibri"/>
                <w:b w:val="0"/>
                <w:sz w:val="14"/>
              </w:rPr>
              <w:t>145.7</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47</w:t>
            </w:r>
          </w:p>
        </w:tc>
        <w:tc>
          <w:tcPr>
            <w:tcW w:type="dxa" w:w="936"/>
            <w:vAlign w:val="center"/>
          </w:tcPr>
          <w:p>
            <w:pPr>
              <w:jc w:val="left"/>
            </w:pPr>
            <w:r/>
            <w:r>
              <w:rPr>
                <w:rFonts w:ascii="Calibri" w:hAnsi="Calibri"/>
                <w:b w:val="0"/>
                <w:sz w:val="14"/>
              </w:rPr>
              <w:t>54.7</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113.4</w:t>
            </w:r>
          </w:p>
        </w:tc>
        <w:tc>
          <w:tcPr>
            <w:tcW w:type="dxa" w:w="936"/>
            <w:vAlign w:val="center"/>
          </w:tcPr>
          <w:p>
            <w:pPr>
              <w:jc w:val="left"/>
            </w:pPr>
            <w:r/>
            <w:r>
              <w:rPr>
                <w:rFonts w:ascii="Calibri" w:hAnsi="Calibri"/>
                <w:b w:val="0"/>
                <w:sz w:val="14"/>
              </w:rPr>
              <w:t>139.7</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199.8</w:t>
            </w:r>
          </w:p>
        </w:tc>
        <w:tc>
          <w:tcPr>
            <w:tcW w:type="dxa" w:w="936"/>
            <w:vAlign w:val="center"/>
          </w:tcPr>
          <w:p>
            <w:pPr>
              <w:jc w:val="left"/>
            </w:pPr>
            <w:r/>
            <w:r>
              <w:rPr>
                <w:rFonts w:ascii="Calibri" w:hAnsi="Calibri"/>
                <w:b w:val="0"/>
                <w:sz w:val="14"/>
              </w:rPr>
              <w:t>172.4</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failed</w:t>
            </w:r>
          </w:p>
        </w:tc>
        <w:tc>
          <w:tcPr>
            <w:tcW w:type="dxa" w:w="1368"/>
            <w:vAlign w:val="center"/>
          </w:tcPr>
          <w:p>
            <w:pPr>
              <w:jc w:val="left"/>
            </w:pPr>
            <w:r/>
            <w:r>
              <w:rPr>
                <w:rFonts w:ascii="Calibri" w:hAnsi="Calibri"/>
                <w:b w:val="0"/>
                <w:sz w:val="14"/>
              </w:rPr>
              <w:t>exit_code_1</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0.1</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failed</w:t>
            </w:r>
          </w:p>
        </w:tc>
        <w:tc>
          <w:tcPr>
            <w:tcW w:type="dxa" w:w="1368"/>
            <w:vAlign w:val="center"/>
          </w:tcPr>
          <w:p>
            <w:pPr>
              <w:jc w:val="left"/>
            </w:pPr>
            <w:r/>
            <w:r>
              <w:rPr>
                <w:rFonts w:ascii="Calibri" w:hAnsi="Calibri"/>
                <w:b w:val="0"/>
                <w:sz w:val="14"/>
              </w:rPr>
              <w:t>exit_code_1</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failed</w:t>
            </w:r>
          </w:p>
        </w:tc>
        <w:tc>
          <w:tcPr>
            <w:tcW w:type="dxa" w:w="1368"/>
            <w:vAlign w:val="center"/>
          </w:tcPr>
          <w:p>
            <w:pPr>
              <w:jc w:val="left"/>
            </w:pPr>
            <w:r/>
            <w:r>
              <w:rPr>
                <w:rFonts w:ascii="Calibri" w:hAnsi="Calibri"/>
                <w:b w:val="0"/>
                <w:sz w:val="14"/>
              </w:rPr>
              <w:t>exit_code_1</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failed</w:t>
            </w:r>
          </w:p>
        </w:tc>
        <w:tc>
          <w:tcPr>
            <w:tcW w:type="dxa" w:w="1368"/>
            <w:vAlign w:val="center"/>
          </w:tcPr>
          <w:p>
            <w:pPr>
              <w:jc w:val="left"/>
            </w:pPr>
            <w:r/>
            <w:r>
              <w:rPr>
                <w:rFonts w:ascii="Calibri" w:hAnsi="Calibri"/>
                <w:b w:val="0"/>
                <w:sz w:val="14"/>
              </w:rPr>
              <w:t>exit_code_1</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failed</w:t>
            </w:r>
          </w:p>
        </w:tc>
        <w:tc>
          <w:tcPr>
            <w:tcW w:type="dxa" w:w="1368"/>
            <w:vAlign w:val="center"/>
          </w:tcPr>
          <w:p>
            <w:pPr>
              <w:jc w:val="left"/>
            </w:pPr>
            <w:r/>
            <w:r>
              <w:rPr>
                <w:rFonts w:ascii="Calibri" w:hAnsi="Calibri"/>
                <w:b w:val="0"/>
                <w:sz w:val="14"/>
              </w:rPr>
              <w:t>exit_code_1</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failed</w:t>
            </w:r>
          </w:p>
        </w:tc>
        <w:tc>
          <w:tcPr>
            <w:tcW w:type="dxa" w:w="1368"/>
            <w:vAlign w:val="center"/>
          </w:tcPr>
          <w:p>
            <w:pPr>
              <w:jc w:val="left"/>
            </w:pPr>
            <w:r/>
            <w:r>
              <w:rPr>
                <w:rFonts w:ascii="Calibri" w:hAnsi="Calibri"/>
                <w:b w:val="0"/>
                <w:sz w:val="14"/>
              </w:rPr>
              <w:t>exit_code_1</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263.4</w:t>
            </w:r>
          </w:p>
        </w:tc>
        <w:tc>
          <w:tcPr>
            <w:tcW w:type="dxa" w:w="936"/>
            <w:vAlign w:val="center"/>
          </w:tcPr>
          <w:p>
            <w:pPr>
              <w:jc w:val="left"/>
            </w:pPr>
            <w:r/>
            <w:r>
              <w:rPr>
                <w:rFonts w:ascii="Calibri" w:hAnsi="Calibri"/>
                <w:b w:val="0"/>
                <w:sz w:val="14"/>
              </w:rPr>
              <w:t>369.7</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60.4</w:t>
            </w:r>
          </w:p>
        </w:tc>
        <w:tc>
          <w:tcPr>
            <w:tcW w:type="dxa" w:w="936"/>
            <w:vAlign w:val="center"/>
          </w:tcPr>
          <w:p>
            <w:pPr>
              <w:jc w:val="left"/>
            </w:pPr>
            <w:r/>
            <w:r>
              <w:rPr>
                <w:rFonts w:ascii="Calibri" w:hAnsi="Calibri"/>
                <w:b w:val="0"/>
                <w:sz w:val="14"/>
              </w:rPr>
              <w:t>63.2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136.3</w:t>
            </w:r>
          </w:p>
        </w:tc>
        <w:tc>
          <w:tcPr>
            <w:tcW w:type="dxa" w:w="936"/>
            <w:vAlign w:val="center"/>
          </w:tcPr>
          <w:p>
            <w:pPr>
              <w:jc w:val="left"/>
            </w:pPr>
            <w:r/>
            <w:r>
              <w:rPr>
                <w:rFonts w:ascii="Calibri" w:hAnsi="Calibri"/>
                <w:b w:val="0"/>
                <w:sz w:val="14"/>
              </w:rPr>
              <w:t>144.2</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46.4</w:t>
            </w:r>
          </w:p>
        </w:tc>
        <w:tc>
          <w:tcPr>
            <w:tcW w:type="dxa" w:w="936"/>
            <w:vAlign w:val="center"/>
          </w:tcPr>
          <w:p>
            <w:pPr>
              <w:jc w:val="left"/>
            </w:pPr>
            <w:r/>
            <w:r>
              <w:rPr>
                <w:rFonts w:ascii="Calibri" w:hAnsi="Calibri"/>
                <w:b w:val="0"/>
                <w:sz w:val="14"/>
              </w:rPr>
              <w:t>54.7</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115.8</w:t>
            </w:r>
          </w:p>
        </w:tc>
        <w:tc>
          <w:tcPr>
            <w:tcW w:type="dxa" w:w="936"/>
            <w:vAlign w:val="center"/>
          </w:tcPr>
          <w:p>
            <w:pPr>
              <w:jc w:val="left"/>
            </w:pPr>
            <w:r/>
            <w:r>
              <w:rPr>
                <w:rFonts w:ascii="Calibri" w:hAnsi="Calibri"/>
                <w:b w:val="0"/>
                <w:sz w:val="14"/>
              </w:rPr>
              <w:t>139.6</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199.8</w:t>
            </w:r>
          </w:p>
        </w:tc>
        <w:tc>
          <w:tcPr>
            <w:tcW w:type="dxa" w:w="936"/>
            <w:vAlign w:val="center"/>
          </w:tcPr>
          <w:p>
            <w:pPr>
              <w:jc w:val="left"/>
            </w:pPr>
            <w:r/>
            <w:r>
              <w:rPr>
                <w:rFonts w:ascii="Calibri" w:hAnsi="Calibri"/>
                <w:b w:val="0"/>
                <w:sz w:val="14"/>
              </w:rPr>
              <w:t>172.5</w:t>
            </w:r>
          </w:p>
        </w:tc>
      </w:tr>
    </w:tbl>
    <w:p/>
    <w:p>
      <w:pPr>
        <w:pStyle w:val="Heading2"/>
      </w:pPr>
      <w:r>
        <w:t>Table S4. ILU neighbor-cap real sweep.</w:t>
      </w:r>
    </w:p>
    <w:tbl>
      <w:tblPr>
        <w:tblStyle w:val="TableGrid"/>
        <w:tblW w:type="auto" w:w="0"/>
        <w:tblLayout w:type="fixed"/>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648"/>
            <w:vAlign w:val="center"/>
            <w:shd w:fill="E8EEF5"/>
          </w:tcPr>
          <w:p>
            <w:pPr>
              <w:jc w:val="left"/>
            </w:pPr>
            <w:r/>
            <w:r>
              <w:rPr>
                <w:rFonts w:ascii="Calibri" w:hAnsi="Calibri"/>
                <w:b/>
                <w:sz w:val="16"/>
              </w:rPr>
              <w:t>Cap</w:t>
            </w:r>
          </w:p>
        </w:tc>
        <w:tc>
          <w:tcPr>
            <w:tcW w:type="dxa" w:w="936"/>
            <w:vAlign w:val="center"/>
            <w:shd w:fill="E8EEF5"/>
          </w:tcPr>
          <w:p>
            <w:pPr>
              <w:jc w:val="left"/>
            </w:pPr>
            <w:r/>
            <w:r>
              <w:rPr>
                <w:rFonts w:ascii="Calibri" w:hAnsi="Calibri"/>
                <w:b/>
                <w:sz w:val="16"/>
              </w:rPr>
              <w:t>Status</w:t>
            </w:r>
          </w:p>
        </w:tc>
        <w:tc>
          <w:tcPr>
            <w:tcW w:type="dxa" w:w="1080"/>
            <w:vAlign w:val="center"/>
            <w:shd w:fill="E8EEF5"/>
          </w:tcPr>
          <w:p>
            <w:pPr>
              <w:jc w:val="left"/>
            </w:pPr>
            <w:r/>
            <w:r>
              <w:rPr>
                <w:rFonts w:ascii="Calibri" w:hAnsi="Calibri"/>
                <w:b/>
                <w:sz w:val="16"/>
              </w:rPr>
              <w:t>Max audit RMS</w:t>
            </w:r>
          </w:p>
        </w:tc>
        <w:tc>
          <w:tcPr>
            <w:tcW w:type="dxa" w:w="1368"/>
            <w:vAlign w:val="center"/>
            <w:shd w:fill="E8EEF5"/>
          </w:tcPr>
          <w:p>
            <w:pPr>
              <w:jc w:val="left"/>
            </w:pPr>
            <w:r/>
            <w:r>
              <w:rPr>
                <w:rFonts w:ascii="Calibri" w:hAnsi="Calibri"/>
                <w:b/>
                <w:sz w:val="16"/>
              </w:rPr>
              <w:t>Max sampled direct residual</w:t>
            </w:r>
          </w:p>
        </w:tc>
        <w:tc>
          <w:tcPr>
            <w:tcW w:type="dxa" w:w="1224"/>
            <w:vAlign w:val="center"/>
            <w:shd w:fill="E8EEF5"/>
          </w:tcPr>
          <w:p>
            <w:pPr>
              <w:jc w:val="left"/>
            </w:pPr>
            <w:r/>
            <w:r>
              <w:rPr>
                <w:rFonts w:ascii="Calibri" w:hAnsi="Calibri"/>
                <w:b/>
                <w:sz w:val="16"/>
              </w:rPr>
              <w:t>Mean matvec (s)</w:t>
            </w:r>
          </w:p>
        </w:tc>
        <w:tc>
          <w:tcPr>
            <w:tcW w:type="dxa" w:w="1152"/>
            <w:vAlign w:val="center"/>
            <w:shd w:fill="E8EEF5"/>
          </w:tcPr>
          <w:p>
            <w:pPr>
              <w:jc w:val="left"/>
            </w:pPr>
            <w:r/>
            <w:r>
              <w:rPr>
                <w:rFonts w:ascii="Calibri" w:hAnsi="Calibri"/>
                <w:b/>
                <w:sz w:val="16"/>
              </w:rPr>
              <w:t>Mean wall (s)</w:t>
            </w:r>
          </w:p>
        </w:tc>
        <w:tc>
          <w:tcPr>
            <w:tcW w:type="dxa" w:w="1224"/>
            <w:vAlign w:val="center"/>
            <w:shd w:fill="E8EEF5"/>
          </w:tcPr>
          <w:p>
            <w:pPr>
              <w:jc w:val="left"/>
            </w:pPr>
            <w:r/>
            <w:r>
              <w:rPr>
                <w:rFonts w:ascii="Calibri" w:hAnsi="Calibri"/>
                <w:b/>
                <w:sz w:val="16"/>
              </w:rPr>
              <w:t>Mean RSS (MB)</w:t>
            </w:r>
          </w:p>
        </w:tc>
        <w:tc>
          <w:tcPr>
            <w:tcW w:type="dxa" w:w="1296"/>
            <w:vAlign w:val="center"/>
            <w:shd w:fill="E8EEF5"/>
          </w:tcPr>
          <w:p>
            <w:pPr>
              <w:jc w:val="left"/>
            </w:pPr>
            <w:r/>
            <w:r>
              <w:rPr>
                <w:rFonts w:ascii="Calibri" w:hAnsi="Calibri"/>
                <w:b/>
                <w:sz w:val="16"/>
              </w:rPr>
              <w:t>Median nnz blocks</w:t>
            </w:r>
          </w:p>
        </w:tc>
        <w:tc>
          <w:tcPr>
            <w:tcW w:type="dxa" w:w="3888"/>
            <w:vAlign w:val="center"/>
            <w:shd w:fill="E8EEF5"/>
          </w:tcPr>
          <w:p>
            <w:pPr>
              <w:jc w:val="left"/>
            </w:pPr>
            <w:r/>
            <w:r>
              <w:rPr>
                <w:rFonts w:ascii="Calibri" w:hAnsi="Calibri"/>
                <w:b/>
                <w:sz w:val="16"/>
              </w:rPr>
              <w:t>Interpretation</w:t>
            </w:r>
          </w:p>
        </w:tc>
      </w:tr>
      <w:tr>
        <w:tc>
          <w:tcPr>
            <w:tcW w:type="dxa" w:w="648"/>
            <w:vAlign w:val="center"/>
          </w:tcPr>
          <w:p>
            <w:pPr>
              <w:jc w:val="left"/>
            </w:pPr>
            <w:r/>
            <w:r>
              <w:rPr>
                <w:rFonts w:ascii="Calibri" w:hAnsi="Calibri"/>
                <w:b w:val="0"/>
                <w:sz w:val="14"/>
              </w:rPr>
              <w:t>32</w:t>
            </w:r>
          </w:p>
        </w:tc>
        <w:tc>
          <w:tcPr>
            <w:tcW w:type="dxa" w:w="936"/>
            <w:vAlign w:val="center"/>
          </w:tcPr>
          <w:p>
            <w:pPr>
              <w:jc w:val="left"/>
            </w:pPr>
            <w:r/>
            <w:r>
              <w:rPr>
                <w:rFonts w:ascii="Calibri" w:hAnsi="Calibri"/>
                <w:b w:val="0"/>
                <w:sz w:val="14"/>
              </w:rPr>
              <w:t>3/3 ok</w:t>
            </w:r>
          </w:p>
        </w:tc>
        <w:tc>
          <w:tcPr>
            <w:tcW w:type="dxa" w:w="1080"/>
            <w:vAlign w:val="center"/>
          </w:tcPr>
          <w:p>
            <w:pPr>
              <w:jc w:val="left"/>
            </w:pPr>
            <w:r/>
            <w:r>
              <w:rPr>
                <w:rFonts w:ascii="Calibri" w:hAnsi="Calibri"/>
                <w:b w:val="0"/>
                <w:sz w:val="14"/>
              </w:rPr>
              <w:t>0.003</w:t>
            </w:r>
          </w:p>
        </w:tc>
        <w:tc>
          <w:tcPr>
            <w:tcW w:type="dxa" w:w="1368"/>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0.593 +/- 0.347</w:t>
            </w:r>
          </w:p>
        </w:tc>
        <w:tc>
          <w:tcPr>
            <w:tcW w:type="dxa" w:w="1152"/>
            <w:vAlign w:val="center"/>
          </w:tcPr>
          <w:p>
            <w:pPr>
              <w:jc w:val="left"/>
            </w:pPr>
            <w:r/>
            <w:r>
              <w:rPr>
                <w:rFonts w:ascii="Calibri" w:hAnsi="Calibri"/>
                <w:b w:val="0"/>
                <w:sz w:val="14"/>
              </w:rPr>
              <w:t>175.3 +/- 150.2</w:t>
            </w:r>
          </w:p>
        </w:tc>
        <w:tc>
          <w:tcPr>
            <w:tcW w:type="dxa" w:w="1224"/>
            <w:vAlign w:val="center"/>
          </w:tcPr>
          <w:p>
            <w:pPr>
              <w:jc w:val="left"/>
            </w:pPr>
            <w:r/>
            <w:r>
              <w:rPr>
                <w:rFonts w:ascii="Calibri" w:hAnsi="Calibri"/>
                <w:b w:val="0"/>
                <w:sz w:val="14"/>
              </w:rPr>
              <w:t>187.9 +/- 149.5</w:t>
            </w:r>
          </w:p>
        </w:tc>
        <w:tc>
          <w:tcPr>
            <w:tcW w:type="dxa" w:w="1296"/>
            <w:vAlign w:val="center"/>
          </w:tcPr>
          <w:p>
            <w:pPr>
              <w:jc w:val="left"/>
            </w:pPr>
            <w:r/>
            <w:r>
              <w:rPr>
                <w:rFonts w:ascii="Calibri" w:hAnsi="Calibri"/>
                <w:b w:val="0"/>
                <w:sz w:val="14"/>
              </w:rPr>
              <w:t>5e+05</w:t>
            </w:r>
          </w:p>
        </w:tc>
        <w:tc>
          <w:tcPr>
            <w:tcW w:type="dxa" w:w="3888"/>
            <w:vAlign w:val="center"/>
          </w:tcPr>
          <w:p>
            <w:pPr>
              <w:jc w:val="left"/>
            </w:pPr>
            <w:r/>
            <w:r>
              <w:rPr>
                <w:rFonts w:ascii="Calibri" w:hAnsi="Calibri"/>
                <w:b w:val="0"/>
                <w:sz w:val="14"/>
              </w:rPr>
              <w:t>All rows pass; memory-lean graph, but not the fastest average matvec in this sweep.</w:t>
            </w:r>
          </w:p>
        </w:tc>
      </w:tr>
      <w:tr>
        <w:tc>
          <w:tcPr>
            <w:tcW w:type="dxa" w:w="648"/>
            <w:vAlign w:val="center"/>
          </w:tcPr>
          <w:p>
            <w:pPr>
              <w:jc w:val="left"/>
            </w:pPr>
            <w:r/>
            <w:r>
              <w:rPr>
                <w:rFonts w:ascii="Calibri" w:hAnsi="Calibri"/>
                <w:b w:val="0"/>
                <w:sz w:val="14"/>
              </w:rPr>
              <w:t>64</w:t>
            </w:r>
          </w:p>
        </w:tc>
        <w:tc>
          <w:tcPr>
            <w:tcW w:type="dxa" w:w="936"/>
            <w:vAlign w:val="center"/>
          </w:tcPr>
          <w:p>
            <w:pPr>
              <w:jc w:val="left"/>
            </w:pPr>
            <w:r/>
            <w:r>
              <w:rPr>
                <w:rFonts w:ascii="Calibri" w:hAnsi="Calibri"/>
                <w:b w:val="0"/>
                <w:sz w:val="14"/>
              </w:rPr>
              <w:t>3/3 ok</w:t>
            </w:r>
          </w:p>
        </w:tc>
        <w:tc>
          <w:tcPr>
            <w:tcW w:type="dxa" w:w="1080"/>
            <w:vAlign w:val="center"/>
          </w:tcPr>
          <w:p>
            <w:pPr>
              <w:jc w:val="left"/>
            </w:pPr>
            <w:r/>
            <w:r>
              <w:rPr>
                <w:rFonts w:ascii="Calibri" w:hAnsi="Calibri"/>
                <w:b w:val="0"/>
                <w:sz w:val="14"/>
              </w:rPr>
              <w:t>0.003</w:t>
            </w:r>
          </w:p>
        </w:tc>
        <w:tc>
          <w:tcPr>
            <w:tcW w:type="dxa" w:w="1368"/>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0.491 +/- 0.263</w:t>
            </w:r>
          </w:p>
        </w:tc>
        <w:tc>
          <w:tcPr>
            <w:tcW w:type="dxa" w:w="1152"/>
            <w:vAlign w:val="center"/>
          </w:tcPr>
          <w:p>
            <w:pPr>
              <w:jc w:val="left"/>
            </w:pPr>
            <w:r/>
            <w:r>
              <w:rPr>
                <w:rFonts w:ascii="Calibri" w:hAnsi="Calibri"/>
                <w:b w:val="0"/>
                <w:sz w:val="14"/>
              </w:rPr>
              <w:t>164.5 +/- 133.3</w:t>
            </w:r>
          </w:p>
        </w:tc>
        <w:tc>
          <w:tcPr>
            <w:tcW w:type="dxa" w:w="1224"/>
            <w:vAlign w:val="center"/>
          </w:tcPr>
          <w:p>
            <w:pPr>
              <w:jc w:val="left"/>
            </w:pPr>
            <w:r/>
            <w:r>
              <w:rPr>
                <w:rFonts w:ascii="Calibri" w:hAnsi="Calibri"/>
                <w:b w:val="0"/>
                <w:sz w:val="14"/>
              </w:rPr>
              <w:t>203.4 +/- 155.6</w:t>
            </w:r>
          </w:p>
        </w:tc>
        <w:tc>
          <w:tcPr>
            <w:tcW w:type="dxa" w:w="1296"/>
            <w:vAlign w:val="center"/>
          </w:tcPr>
          <w:p>
            <w:pPr>
              <w:jc w:val="left"/>
            </w:pPr>
            <w:r/>
            <w:r>
              <w:rPr>
                <w:rFonts w:ascii="Calibri" w:hAnsi="Calibri"/>
                <w:b w:val="0"/>
                <w:sz w:val="14"/>
              </w:rPr>
              <w:t>1e+06</w:t>
            </w:r>
          </w:p>
        </w:tc>
        <w:tc>
          <w:tcPr>
            <w:tcW w:type="dxa" w:w="3888"/>
            <w:vAlign w:val="center"/>
          </w:tcPr>
          <w:p>
            <w:pPr>
              <w:jc w:val="left"/>
            </w:pPr>
            <w:r/>
            <w:r>
              <w:rPr>
                <w:rFonts w:ascii="Calibri" w:hAnsi="Calibri"/>
                <w:b w:val="0"/>
                <w:sz w:val="14"/>
              </w:rPr>
              <w:t>All rows pass; best average matvec time with moderate graph size, supporting the reported protocol value.</w:t>
            </w:r>
          </w:p>
        </w:tc>
      </w:tr>
      <w:tr>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3/3 ok</w:t>
            </w:r>
          </w:p>
        </w:tc>
        <w:tc>
          <w:tcPr>
            <w:tcW w:type="dxa" w:w="1080"/>
            <w:vAlign w:val="center"/>
          </w:tcPr>
          <w:p>
            <w:pPr>
              <w:jc w:val="left"/>
            </w:pPr>
            <w:r/>
            <w:r>
              <w:rPr>
                <w:rFonts w:ascii="Calibri" w:hAnsi="Calibri"/>
                <w:b w:val="0"/>
                <w:sz w:val="14"/>
              </w:rPr>
              <w:t>0.003</w:t>
            </w:r>
          </w:p>
        </w:tc>
        <w:tc>
          <w:tcPr>
            <w:tcW w:type="dxa" w:w="1368"/>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0.616 +/- 0.384</w:t>
            </w:r>
          </w:p>
        </w:tc>
        <w:tc>
          <w:tcPr>
            <w:tcW w:type="dxa" w:w="1152"/>
            <w:vAlign w:val="center"/>
          </w:tcPr>
          <w:p>
            <w:pPr>
              <w:jc w:val="left"/>
            </w:pPr>
            <w:r/>
            <w:r>
              <w:rPr>
                <w:rFonts w:ascii="Calibri" w:hAnsi="Calibri"/>
                <w:b w:val="0"/>
                <w:sz w:val="14"/>
              </w:rPr>
              <w:t>168.8 +/- 121.8</w:t>
            </w:r>
          </w:p>
        </w:tc>
        <w:tc>
          <w:tcPr>
            <w:tcW w:type="dxa" w:w="1224"/>
            <w:vAlign w:val="center"/>
          </w:tcPr>
          <w:p>
            <w:pPr>
              <w:jc w:val="left"/>
            </w:pPr>
            <w:r/>
            <w:r>
              <w:rPr>
                <w:rFonts w:ascii="Calibri" w:hAnsi="Calibri"/>
                <w:b w:val="0"/>
                <w:sz w:val="14"/>
              </w:rPr>
              <w:t>235.6 +/- 167.4</w:t>
            </w:r>
          </w:p>
        </w:tc>
        <w:tc>
          <w:tcPr>
            <w:tcW w:type="dxa" w:w="1296"/>
            <w:vAlign w:val="center"/>
          </w:tcPr>
          <w:p>
            <w:pPr>
              <w:jc w:val="left"/>
            </w:pPr>
            <w:r/>
            <w:r>
              <w:rPr>
                <w:rFonts w:ascii="Calibri" w:hAnsi="Calibri"/>
                <w:b w:val="0"/>
                <w:sz w:val="14"/>
              </w:rPr>
              <w:t>2e+06</w:t>
            </w:r>
          </w:p>
        </w:tc>
        <w:tc>
          <w:tcPr>
            <w:tcW w:type="dxa" w:w="3888"/>
            <w:vAlign w:val="center"/>
          </w:tcPr>
          <w:p>
            <w:pPr>
              <w:jc w:val="left"/>
            </w:pPr>
            <w:r/>
            <w:r>
              <w:rPr>
                <w:rFonts w:ascii="Calibri" w:hAnsi="Calibri"/>
                <w:b w:val="0"/>
                <w:sz w:val="14"/>
              </w:rPr>
              <w:t>All rows pass; larger graph and RSS without a consistent accuracy advantage.</w:t>
            </w:r>
          </w:p>
        </w:tc>
      </w:tr>
    </w:tbl>
    <w:p/>
    <w:p>
      <w:pPr>
        <w:pStyle w:val="Heading2"/>
      </w:pPr>
      <w:r>
        <w:t>Figure S1. ILU neighbor-cap sensitivity under the guarded p4 protocol.</w:t>
      </w:r>
    </w:p>
    <w:p>
      <w:r>
        <w:drawing>
          <wp:inline xmlns:a="http://schemas.openxmlformats.org/drawingml/2006/main" xmlns:pic="http://schemas.openxmlformats.org/drawingml/2006/picture">
            <wp:extent cx="8503920" cy="2510681"/>
            <wp:docPr id="1" name="Picture 1"/>
            <wp:cNvGraphicFramePr>
              <a:graphicFrameLocks noChangeAspect="1"/>
            </wp:cNvGraphicFramePr>
            <a:graphic>
              <a:graphicData uri="http://schemas.openxmlformats.org/drawingml/2006/picture">
                <pic:pic>
                  <pic:nvPicPr>
                    <pic:cNvPr id="0" name="fagbi_scope_z4xf_ilu_neighbor_cap_sweep.png"/>
                    <pic:cNvPicPr/>
                  </pic:nvPicPr>
                  <pic:blipFill>
                    <a:blip r:embed="rId9"/>
                    <a:stretch>
                      <a:fillRect/>
                    </a:stretch>
                  </pic:blipFill>
                  <pic:spPr>
                    <a:xfrm>
                      <a:off x="0" y="0"/>
                      <a:ext cx="8503920" cy="2510681"/>
                    </a:xfrm>
                    <a:prstGeom prst="rect"/>
                  </pic:spPr>
                </pic:pic>
              </a:graphicData>
            </a:graphic>
          </wp:inline>
        </w:drawing>
      </w:r>
    </w:p>
    <w:p>
      <w:pPr>
        <w:jc w:val="left"/>
      </w:pPr>
      <w:r>
        <w:t>A, maximum sampled direct residual across Barnase, 1A63, and 1SH1, with the 8 x 10^-3 verification gate shown as a red reference line. B, mean GMRES matvec time. C, mean process peak RSS. Error bars show sample standard deviation over the three proteins. The sweep shows that cap 32, 64, and 128 all pass accuracy; cap 64 is a balanced protocol value rather than an accuracy-only optimum.</w:t>
      </w:r>
    </w:p>
    <w:p>
      <w:pPr>
        <w:pStyle w:val="Heading2"/>
      </w:pPr>
      <w:r>
        <w:t>Table S5. APBS grid-solver context for matched public PQR inputs.</w:t>
      </w:r>
    </w:p>
    <w:tbl>
      <w:tblPr>
        <w:tblStyle w:val="TableGrid"/>
        <w:tblW w:type="auto" w:w="0"/>
        <w:tblLayout w:type="fixed"/>
        <w:tblLook w:firstColumn="1" w:firstRow="1" w:lastColumn="0" w:lastRow="0" w:noHBand="0" w:noVBand="1" w:val="04A0"/>
      </w:tblPr>
      <w:tblGrid>
        <w:gridCol w:w="1086"/>
        <w:gridCol w:w="1086"/>
        <w:gridCol w:w="1086"/>
        <w:gridCol w:w="1086"/>
        <w:gridCol w:w="1086"/>
        <w:gridCol w:w="1086"/>
        <w:gridCol w:w="1086"/>
        <w:gridCol w:w="1086"/>
        <w:gridCol w:w="1086"/>
        <w:gridCol w:w="1086"/>
        <w:gridCol w:w="1086"/>
        <w:gridCol w:w="1086"/>
        <w:gridCol w:w="1086"/>
      </w:tblGrid>
      <w:tr>
        <w:tc>
          <w:tcPr>
            <w:tcW w:type="dxa" w:w="1944"/>
            <w:vAlign w:val="center"/>
            <w:shd w:fill="E8EEF5"/>
          </w:tcPr>
          <w:p>
            <w:pPr>
              <w:jc w:val="left"/>
            </w:pPr>
            <w:r/>
            <w:r>
              <w:rPr>
                <w:rFonts w:ascii="Calibri" w:hAnsi="Calibri"/>
                <w:b/>
                <w:sz w:val="16"/>
              </w:rPr>
              <w:t>Protein</w:t>
            </w:r>
          </w:p>
        </w:tc>
        <w:tc>
          <w:tcPr>
            <w:tcW w:type="dxa" w:w="936"/>
            <w:vAlign w:val="center"/>
            <w:shd w:fill="E8EEF5"/>
          </w:tcPr>
          <w:p>
            <w:pPr>
              <w:jc w:val="left"/>
            </w:pPr>
            <w:r/>
            <w:r>
              <w:rPr>
                <w:rFonts w:ascii="Calibri" w:hAnsi="Calibri"/>
                <w:b/>
                <w:sz w:val="16"/>
              </w:rPr>
              <w:t>PDB</w:t>
            </w:r>
          </w:p>
        </w:tc>
        <w:tc>
          <w:tcPr>
            <w:tcW w:type="dxa" w:w="1007"/>
            <w:vAlign w:val="center"/>
            <w:shd w:fill="E8EEF5"/>
          </w:tcPr>
          <w:p>
            <w:pPr>
              <w:jc w:val="left"/>
            </w:pPr>
            <w:r/>
            <w:r>
              <w:rPr>
                <w:rFonts w:ascii="Calibri" w:hAnsi="Calibri"/>
                <w:b/>
                <w:sz w:val="16"/>
              </w:rPr>
              <w:t>APBS grid</w:t>
            </w:r>
          </w:p>
        </w:tc>
        <w:tc>
          <w:tcPr>
            <w:tcW w:type="dxa" w:w="1224"/>
            <w:vAlign w:val="center"/>
            <w:shd w:fill="E8EEF5"/>
          </w:tcPr>
          <w:p>
            <w:pPr>
              <w:jc w:val="left"/>
            </w:pPr>
            <w:r/>
            <w:r>
              <w:rPr>
                <w:rFonts w:ascii="Calibri" w:hAnsi="Calibri"/>
                <w:b/>
                <w:sz w:val="16"/>
              </w:rPr>
              <w:t>TITAN energy</w:t>
            </w:r>
          </w:p>
        </w:tc>
        <w:tc>
          <w:tcPr>
            <w:tcW w:type="dxa" w:w="1296"/>
            <w:vAlign w:val="center"/>
            <w:shd w:fill="E8EEF5"/>
          </w:tcPr>
          <w:p>
            <w:pPr>
              <w:jc w:val="left"/>
            </w:pPr>
            <w:r/>
            <w:r>
              <w:rPr>
                <w:rFonts w:ascii="Calibri" w:hAnsi="Calibri"/>
                <w:b/>
                <w:sz w:val="16"/>
              </w:rPr>
              <w:t>APBS finest energy</w:t>
            </w:r>
          </w:p>
        </w:tc>
        <w:tc>
          <w:tcPr>
            <w:tcW w:type="dxa" w:w="1296"/>
            <w:vAlign w:val="center"/>
            <w:shd w:fill="E8EEF5"/>
          </w:tcPr>
          <w:p>
            <w:pPr>
              <w:jc w:val="left"/>
            </w:pPr>
            <w:r/>
            <w:r>
              <w:rPr>
                <w:rFonts w:ascii="Calibri" w:hAnsi="Calibri"/>
                <w:b/>
                <w:sz w:val="16"/>
              </w:rPr>
              <w:t>APBS last-step change</w:t>
            </w:r>
          </w:p>
        </w:tc>
        <w:tc>
          <w:tcPr>
            <w:tcW w:type="dxa" w:w="1224"/>
            <w:vAlign w:val="center"/>
            <w:shd w:fill="E8EEF5"/>
          </w:tcPr>
          <w:p>
            <w:pPr>
              <w:jc w:val="left"/>
            </w:pPr>
            <w:r/>
            <w:r>
              <w:rPr>
                <w:rFonts w:ascii="Calibri" w:hAnsi="Calibri"/>
                <w:b/>
                <w:sz w:val="16"/>
              </w:rPr>
              <w:t>Last-step change (%)</w:t>
            </w:r>
          </w:p>
        </w:tc>
        <w:tc>
          <w:tcPr>
            <w:tcW w:type="dxa" w:w="1080"/>
            <w:vAlign w:val="center"/>
            <w:shd w:fill="E8EEF5"/>
          </w:tcPr>
          <w:p>
            <w:pPr>
              <w:jc w:val="left"/>
            </w:pPr>
            <w:r/>
            <w:r>
              <w:rPr>
                <w:rFonts w:ascii="Calibri" w:hAnsi="Calibri"/>
                <w:b/>
                <w:sz w:val="16"/>
              </w:rPr>
              <w:t>TITAN RSS MB</w:t>
            </w:r>
          </w:p>
        </w:tc>
        <w:tc>
          <w:tcPr>
            <w:tcW w:type="dxa" w:w="1080"/>
            <w:vAlign w:val="center"/>
            <w:shd w:fill="E8EEF5"/>
          </w:tcPr>
          <w:p>
            <w:pPr>
              <w:jc w:val="left"/>
            </w:pPr>
            <w:r/>
            <w:r>
              <w:rPr>
                <w:rFonts w:ascii="Calibri" w:hAnsi="Calibri"/>
                <w:b/>
                <w:sz w:val="16"/>
              </w:rPr>
              <w:t>APBS RSS MB</w:t>
            </w:r>
          </w:p>
        </w:tc>
        <w:tc>
          <w:tcPr>
            <w:tcW w:type="dxa" w:w="1152"/>
            <w:vAlign w:val="center"/>
            <w:shd w:fill="E8EEF5"/>
          </w:tcPr>
          <w:p>
            <w:pPr>
              <w:jc w:val="left"/>
            </w:pPr>
            <w:r/>
            <w:r>
              <w:rPr>
                <w:rFonts w:ascii="Calibri" w:hAnsi="Calibri"/>
                <w:b/>
                <w:sz w:val="16"/>
              </w:rPr>
              <w:t>APBS/TITAN RSS</w:t>
            </w:r>
          </w:p>
        </w:tc>
        <w:tc>
          <w:tcPr>
            <w:tcW w:type="dxa" w:w="1080"/>
            <w:vAlign w:val="center"/>
            <w:shd w:fill="E8EEF5"/>
          </w:tcPr>
          <w:p>
            <w:pPr>
              <w:jc w:val="left"/>
            </w:pPr>
            <w:r/>
            <w:r>
              <w:rPr>
                <w:rFonts w:ascii="Calibri" w:hAnsi="Calibri"/>
                <w:b/>
                <w:sz w:val="16"/>
              </w:rPr>
              <w:t>TITAN wall (s)</w:t>
            </w:r>
          </w:p>
        </w:tc>
        <w:tc>
          <w:tcPr>
            <w:tcW w:type="dxa" w:w="1080"/>
            <w:vAlign w:val="center"/>
            <w:shd w:fill="E8EEF5"/>
          </w:tcPr>
          <w:p>
            <w:pPr>
              <w:jc w:val="left"/>
            </w:pPr>
            <w:r/>
            <w:r>
              <w:rPr>
                <w:rFonts w:ascii="Calibri" w:hAnsi="Calibri"/>
                <w:b/>
                <w:sz w:val="16"/>
              </w:rPr>
              <w:t>APBS wall (s)</w:t>
            </w:r>
          </w:p>
        </w:tc>
        <w:tc>
          <w:tcPr>
            <w:tcW w:type="dxa" w:w="3168"/>
            <w:vAlign w:val="center"/>
            <w:shd w:fill="E8EEF5"/>
          </w:tcPr>
          <w:p>
            <w:pPr>
              <w:jc w:val="left"/>
            </w:pPr>
            <w:r/>
            <w:r>
              <w:rPr>
                <w:rFonts w:ascii="Calibri" w:hAnsi="Calibri"/>
                <w:b/>
                <w:sz w:val="16"/>
              </w:rPr>
              <w:t>Interpretation</w:t>
            </w:r>
          </w:p>
        </w:tc>
      </w:tr>
      <w:tr>
        <w:tc>
          <w:tcPr>
            <w:tcW w:type="dxa" w:w="1944"/>
            <w:vAlign w:val="center"/>
          </w:tcPr>
          <w:p>
            <w:pPr>
              <w:jc w:val="left"/>
            </w:pPr>
            <w:r/>
            <w:r>
              <w:rPr>
                <w:rFonts w:ascii="Calibri" w:hAnsi="Calibri"/>
                <w:b w:val="0"/>
                <w:sz w:val="14"/>
              </w:rPr>
              <w:t>Ubiquitin</w:t>
            </w:r>
          </w:p>
        </w:tc>
        <w:tc>
          <w:tcPr>
            <w:tcW w:type="dxa" w:w="936"/>
            <w:vAlign w:val="center"/>
          </w:tcPr>
          <w:p>
            <w:pPr>
              <w:jc w:val="left"/>
            </w:pPr>
            <w:r/>
            <w:r>
              <w:rPr>
                <w:rFonts w:ascii="Calibri" w:hAnsi="Calibri"/>
                <w:b w:val="0"/>
                <w:sz w:val="14"/>
              </w:rPr>
              <w:t>1UBQ</w:t>
            </w:r>
          </w:p>
        </w:tc>
        <w:tc>
          <w:tcPr>
            <w:tcW w:type="dxa" w:w="1007"/>
            <w:vAlign w:val="center"/>
          </w:tcPr>
          <w:p>
            <w:pPr>
              <w:jc w:val="left"/>
            </w:pPr>
            <w:r/>
            <w:r>
              <w:rPr>
                <w:rFonts w:ascii="Calibri" w:hAnsi="Calibri"/>
                <w:b w:val="0"/>
                <w:sz w:val="14"/>
              </w:rPr>
              <w:t>97-257</w:t>
            </w:r>
          </w:p>
        </w:tc>
        <w:tc>
          <w:tcPr>
            <w:tcW w:type="dxa" w:w="1224"/>
            <w:vAlign w:val="center"/>
          </w:tcPr>
          <w:p>
            <w:pPr>
              <w:jc w:val="left"/>
            </w:pPr>
            <w:r/>
            <w:r>
              <w:rPr>
                <w:rFonts w:ascii="Calibri" w:hAnsi="Calibri"/>
                <w:b w:val="0"/>
                <w:sz w:val="14"/>
              </w:rPr>
              <w:t>-4038.46</w:t>
            </w:r>
          </w:p>
        </w:tc>
        <w:tc>
          <w:tcPr>
            <w:tcW w:type="dxa" w:w="1296"/>
            <w:vAlign w:val="center"/>
          </w:tcPr>
          <w:p>
            <w:pPr>
              <w:jc w:val="left"/>
            </w:pPr>
            <w:r/>
            <w:r>
              <w:rPr>
                <w:rFonts w:ascii="Calibri" w:hAnsi="Calibri"/>
                <w:b w:val="0"/>
                <w:sz w:val="14"/>
              </w:rPr>
              <w:t>-4837.33</w:t>
            </w:r>
          </w:p>
        </w:tc>
        <w:tc>
          <w:tcPr>
            <w:tcW w:type="dxa" w:w="1296"/>
            <w:vAlign w:val="center"/>
          </w:tcPr>
          <w:p>
            <w:pPr>
              <w:jc w:val="left"/>
            </w:pPr>
            <w:r/>
            <w:r>
              <w:rPr>
                <w:rFonts w:ascii="Calibri" w:hAnsi="Calibri"/>
                <w:b w:val="0"/>
                <w:sz w:val="14"/>
              </w:rPr>
              <w:t>-174.58</w:t>
            </w:r>
          </w:p>
        </w:tc>
        <w:tc>
          <w:tcPr>
            <w:tcW w:type="dxa" w:w="1224"/>
            <w:vAlign w:val="center"/>
          </w:tcPr>
          <w:p>
            <w:pPr>
              <w:jc w:val="left"/>
            </w:pPr>
            <w:r/>
            <w:r>
              <w:rPr>
                <w:rFonts w:ascii="Calibri" w:hAnsi="Calibri"/>
                <w:b w:val="0"/>
                <w:sz w:val="14"/>
              </w:rPr>
              <w:t>3.61</w:t>
            </w:r>
          </w:p>
        </w:tc>
        <w:tc>
          <w:tcPr>
            <w:tcW w:type="dxa" w:w="1080"/>
            <w:vAlign w:val="center"/>
          </w:tcPr>
          <w:p>
            <w:pPr>
              <w:jc w:val="left"/>
            </w:pPr>
            <w:r/>
            <w:r>
              <w:rPr>
                <w:rFonts w:ascii="Calibri" w:hAnsi="Calibri"/>
                <w:b w:val="0"/>
                <w:sz w:val="14"/>
              </w:rPr>
              <w:t>150.3</w:t>
            </w:r>
          </w:p>
        </w:tc>
        <w:tc>
          <w:tcPr>
            <w:tcW w:type="dxa" w:w="1080"/>
            <w:vAlign w:val="center"/>
          </w:tcPr>
          <w:p>
            <w:pPr>
              <w:jc w:val="left"/>
            </w:pPr>
            <w:r/>
            <w:r>
              <w:rPr>
                <w:rFonts w:ascii="Calibri" w:hAnsi="Calibri"/>
                <w:b w:val="0"/>
                <w:sz w:val="14"/>
              </w:rPr>
              <w:t>3546.8</w:t>
            </w:r>
          </w:p>
        </w:tc>
        <w:tc>
          <w:tcPr>
            <w:tcW w:type="dxa" w:w="1152"/>
            <w:vAlign w:val="center"/>
          </w:tcPr>
          <w:p>
            <w:pPr>
              <w:jc w:val="left"/>
            </w:pPr>
            <w:r/>
            <w:r>
              <w:rPr>
                <w:rFonts w:ascii="Calibri" w:hAnsi="Calibri"/>
                <w:b w:val="0"/>
                <w:sz w:val="14"/>
              </w:rPr>
              <w:t>23.6</w:t>
            </w:r>
          </w:p>
        </w:tc>
        <w:tc>
          <w:tcPr>
            <w:tcW w:type="dxa" w:w="1080"/>
            <w:vAlign w:val="center"/>
          </w:tcPr>
          <w:p>
            <w:pPr>
              <w:jc w:val="left"/>
            </w:pPr>
            <w:r/>
            <w:r>
              <w:rPr>
                <w:rFonts w:ascii="Calibri" w:hAnsi="Calibri"/>
                <w:b w:val="0"/>
                <w:sz w:val="14"/>
              </w:rPr>
              <w:t>93</w:t>
            </w:r>
          </w:p>
        </w:tc>
        <w:tc>
          <w:tcPr>
            <w:tcW w:type="dxa" w:w="1080"/>
            <w:vAlign w:val="center"/>
          </w:tcPr>
          <w:p>
            <w:pPr>
              <w:jc w:val="left"/>
            </w:pPr>
            <w:r/>
            <w:r>
              <w:rPr>
                <w:rFonts w:ascii="Calibri" w:hAnsi="Calibri"/>
                <w:b w:val="0"/>
                <w:sz w:val="14"/>
              </w:rPr>
              <w:t>101.1</w:t>
            </w:r>
          </w:p>
        </w:tc>
        <w:tc>
          <w:tcPr>
            <w:tcW w:type="dxa" w:w="3168"/>
            <w:vAlign w:val="center"/>
          </w:tcPr>
          <w:p>
            <w:pPr>
              <w:jc w:val="left"/>
            </w:pPr>
            <w:r/>
            <w:r>
              <w:rPr>
                <w:rFonts w:ascii="Calibri" w:hAnsi="Calibri"/>
                <w:b w:val="0"/>
                <w:sz w:val="14"/>
              </w:rPr>
              <w:t>Grid-solver context; APBS is not used as the dense boundary-integral oracle.</w:t>
            </w:r>
          </w:p>
        </w:tc>
      </w:tr>
      <w:tr>
        <w:tc>
          <w:tcPr>
            <w:tcW w:type="dxa" w:w="1944"/>
            <w:vAlign w:val="center"/>
          </w:tcPr>
          <w:p>
            <w:pPr>
              <w:jc w:val="left"/>
            </w:pPr>
            <w:r/>
            <w:r>
              <w:rPr>
                <w:rFonts w:ascii="Calibri" w:hAnsi="Calibri"/>
                <w:b w:val="0"/>
                <w:sz w:val="14"/>
              </w:rPr>
              <w:t>Villin headpiece subdomain</w:t>
            </w:r>
          </w:p>
        </w:tc>
        <w:tc>
          <w:tcPr>
            <w:tcW w:type="dxa" w:w="936"/>
            <w:vAlign w:val="center"/>
          </w:tcPr>
          <w:p>
            <w:pPr>
              <w:jc w:val="left"/>
            </w:pPr>
            <w:r/>
            <w:r>
              <w:rPr>
                <w:rFonts w:ascii="Calibri" w:hAnsi="Calibri"/>
                <w:b w:val="0"/>
                <w:sz w:val="14"/>
              </w:rPr>
              <w:t>1VII</w:t>
            </w:r>
          </w:p>
        </w:tc>
        <w:tc>
          <w:tcPr>
            <w:tcW w:type="dxa" w:w="1007"/>
            <w:vAlign w:val="center"/>
          </w:tcPr>
          <w:p>
            <w:pPr>
              <w:jc w:val="left"/>
            </w:pPr>
            <w:r/>
            <w:r>
              <w:rPr>
                <w:rFonts w:ascii="Calibri" w:hAnsi="Calibri"/>
                <w:b w:val="0"/>
                <w:sz w:val="14"/>
              </w:rPr>
              <w:t>97-257</w:t>
            </w:r>
          </w:p>
        </w:tc>
        <w:tc>
          <w:tcPr>
            <w:tcW w:type="dxa" w:w="1224"/>
            <w:vAlign w:val="center"/>
          </w:tcPr>
          <w:p>
            <w:pPr>
              <w:jc w:val="left"/>
            </w:pPr>
            <w:r/>
            <w:r>
              <w:rPr>
                <w:rFonts w:ascii="Calibri" w:hAnsi="Calibri"/>
                <w:b w:val="0"/>
                <w:sz w:val="14"/>
              </w:rPr>
              <w:t>-2355.7</w:t>
            </w:r>
          </w:p>
        </w:tc>
        <w:tc>
          <w:tcPr>
            <w:tcW w:type="dxa" w:w="1296"/>
            <w:vAlign w:val="center"/>
          </w:tcPr>
          <w:p>
            <w:pPr>
              <w:jc w:val="left"/>
            </w:pPr>
            <w:r/>
            <w:r>
              <w:rPr>
                <w:rFonts w:ascii="Calibri" w:hAnsi="Calibri"/>
                <w:b w:val="0"/>
                <w:sz w:val="14"/>
              </w:rPr>
              <w:t>-3608.92</w:t>
            </w:r>
          </w:p>
        </w:tc>
        <w:tc>
          <w:tcPr>
            <w:tcW w:type="dxa" w:w="1296"/>
            <w:vAlign w:val="center"/>
          </w:tcPr>
          <w:p>
            <w:pPr>
              <w:jc w:val="left"/>
            </w:pPr>
            <w:r/>
            <w:r>
              <w:rPr>
                <w:rFonts w:ascii="Calibri" w:hAnsi="Calibri"/>
                <w:b w:val="0"/>
                <w:sz w:val="14"/>
              </w:rPr>
              <w:t>1.64</w:t>
            </w:r>
          </w:p>
        </w:tc>
        <w:tc>
          <w:tcPr>
            <w:tcW w:type="dxa" w:w="1224"/>
            <w:vAlign w:val="center"/>
          </w:tcPr>
          <w:p>
            <w:pPr>
              <w:jc w:val="left"/>
            </w:pPr>
            <w:r/>
            <w:r>
              <w:rPr>
                <w:rFonts w:ascii="Calibri" w:hAnsi="Calibri"/>
                <w:b w:val="0"/>
                <w:sz w:val="14"/>
              </w:rPr>
              <w:t>0.05</w:t>
            </w:r>
          </w:p>
        </w:tc>
        <w:tc>
          <w:tcPr>
            <w:tcW w:type="dxa" w:w="1080"/>
            <w:vAlign w:val="center"/>
          </w:tcPr>
          <w:p>
            <w:pPr>
              <w:jc w:val="left"/>
            </w:pPr>
            <w:r/>
            <w:r>
              <w:rPr>
                <w:rFonts w:ascii="Calibri" w:hAnsi="Calibri"/>
                <w:b w:val="0"/>
                <w:sz w:val="14"/>
              </w:rPr>
              <w:t>58.2</w:t>
            </w:r>
          </w:p>
        </w:tc>
        <w:tc>
          <w:tcPr>
            <w:tcW w:type="dxa" w:w="1080"/>
            <w:vAlign w:val="center"/>
          </w:tcPr>
          <w:p>
            <w:pPr>
              <w:jc w:val="left"/>
            </w:pPr>
            <w:r/>
            <w:r>
              <w:rPr>
                <w:rFonts w:ascii="Calibri" w:hAnsi="Calibri"/>
                <w:b w:val="0"/>
                <w:sz w:val="14"/>
              </w:rPr>
              <w:t>3498.3</w:t>
            </w:r>
          </w:p>
        </w:tc>
        <w:tc>
          <w:tcPr>
            <w:tcW w:type="dxa" w:w="1152"/>
            <w:vAlign w:val="center"/>
          </w:tcPr>
          <w:p>
            <w:pPr>
              <w:jc w:val="left"/>
            </w:pPr>
            <w:r/>
            <w:r>
              <w:rPr>
                <w:rFonts w:ascii="Calibri" w:hAnsi="Calibri"/>
                <w:b w:val="0"/>
                <w:sz w:val="14"/>
              </w:rPr>
              <w:t>60.1</w:t>
            </w:r>
          </w:p>
        </w:tc>
        <w:tc>
          <w:tcPr>
            <w:tcW w:type="dxa" w:w="1080"/>
            <w:vAlign w:val="center"/>
          </w:tcPr>
          <w:p>
            <w:pPr>
              <w:jc w:val="left"/>
            </w:pPr>
            <w:r/>
            <w:r>
              <w:rPr>
                <w:rFonts w:ascii="Calibri" w:hAnsi="Calibri"/>
                <w:b w:val="0"/>
                <w:sz w:val="14"/>
              </w:rPr>
              <w:t>17.3</w:t>
            </w:r>
          </w:p>
        </w:tc>
        <w:tc>
          <w:tcPr>
            <w:tcW w:type="dxa" w:w="1080"/>
            <w:vAlign w:val="center"/>
          </w:tcPr>
          <w:p>
            <w:pPr>
              <w:jc w:val="left"/>
            </w:pPr>
            <w:r/>
            <w:r>
              <w:rPr>
                <w:rFonts w:ascii="Calibri" w:hAnsi="Calibri"/>
                <w:b w:val="0"/>
                <w:sz w:val="14"/>
              </w:rPr>
              <w:t>55.9</w:t>
            </w:r>
          </w:p>
        </w:tc>
        <w:tc>
          <w:tcPr>
            <w:tcW w:type="dxa" w:w="3168"/>
            <w:vAlign w:val="center"/>
          </w:tcPr>
          <w:p>
            <w:pPr>
              <w:jc w:val="left"/>
            </w:pPr>
            <w:r/>
            <w:r>
              <w:rPr>
                <w:rFonts w:ascii="Calibri" w:hAnsi="Calibri"/>
                <w:b w:val="0"/>
                <w:sz w:val="14"/>
              </w:rPr>
              <w:t>Grid-solver context; APBS is not used as the dense boundary-integral oracle.</w:t>
            </w:r>
          </w:p>
        </w:tc>
      </w:tr>
      <w:tr>
        <w:tc>
          <w:tcPr>
            <w:tcW w:type="dxa" w:w="1944"/>
            <w:vAlign w:val="center"/>
          </w:tcPr>
          <w:p>
            <w:pPr>
              <w:jc w:val="left"/>
            </w:pPr>
            <w:r/>
            <w:r>
              <w:rPr>
                <w:rFonts w:ascii="Calibri" w:hAnsi="Calibri"/>
                <w:b w:val="0"/>
                <w:sz w:val="14"/>
              </w:rPr>
              <w:t>Chymotrypsin inhibitor 2</w:t>
            </w:r>
          </w:p>
        </w:tc>
        <w:tc>
          <w:tcPr>
            <w:tcW w:type="dxa" w:w="936"/>
            <w:vAlign w:val="center"/>
          </w:tcPr>
          <w:p>
            <w:pPr>
              <w:jc w:val="left"/>
            </w:pPr>
            <w:r/>
            <w:r>
              <w:rPr>
                <w:rFonts w:ascii="Calibri" w:hAnsi="Calibri"/>
                <w:b w:val="0"/>
                <w:sz w:val="14"/>
              </w:rPr>
              <w:t>2CI2</w:t>
            </w:r>
          </w:p>
        </w:tc>
        <w:tc>
          <w:tcPr>
            <w:tcW w:type="dxa" w:w="1007"/>
            <w:vAlign w:val="center"/>
          </w:tcPr>
          <w:p>
            <w:pPr>
              <w:jc w:val="left"/>
            </w:pPr>
            <w:r/>
            <w:r>
              <w:rPr>
                <w:rFonts w:ascii="Calibri" w:hAnsi="Calibri"/>
                <w:b w:val="0"/>
                <w:sz w:val="14"/>
              </w:rPr>
              <w:t>97-257</w:t>
            </w:r>
          </w:p>
        </w:tc>
        <w:tc>
          <w:tcPr>
            <w:tcW w:type="dxa" w:w="1224"/>
            <w:vAlign w:val="center"/>
          </w:tcPr>
          <w:p>
            <w:pPr>
              <w:jc w:val="left"/>
            </w:pPr>
            <w:r/>
            <w:r>
              <w:rPr>
                <w:rFonts w:ascii="Calibri" w:hAnsi="Calibri"/>
                <w:b w:val="0"/>
                <w:sz w:val="14"/>
              </w:rPr>
              <w:t>-4891.15</w:t>
            </w:r>
          </w:p>
        </w:tc>
        <w:tc>
          <w:tcPr>
            <w:tcW w:type="dxa" w:w="1296"/>
            <w:vAlign w:val="center"/>
          </w:tcPr>
          <w:p>
            <w:pPr>
              <w:jc w:val="left"/>
            </w:pPr>
            <w:r/>
            <w:r>
              <w:rPr>
                <w:rFonts w:ascii="Calibri" w:hAnsi="Calibri"/>
                <w:b w:val="0"/>
                <w:sz w:val="14"/>
              </w:rPr>
              <w:t>-3601.11</w:t>
            </w:r>
          </w:p>
        </w:tc>
        <w:tc>
          <w:tcPr>
            <w:tcW w:type="dxa" w:w="1296"/>
            <w:vAlign w:val="center"/>
          </w:tcPr>
          <w:p>
            <w:pPr>
              <w:jc w:val="left"/>
            </w:pPr>
            <w:r/>
            <w:r>
              <w:rPr>
                <w:rFonts w:ascii="Calibri" w:hAnsi="Calibri"/>
                <w:b w:val="0"/>
                <w:sz w:val="14"/>
              </w:rPr>
              <w:t>-40.41</w:t>
            </w:r>
          </w:p>
        </w:tc>
        <w:tc>
          <w:tcPr>
            <w:tcW w:type="dxa" w:w="1224"/>
            <w:vAlign w:val="center"/>
          </w:tcPr>
          <w:p>
            <w:pPr>
              <w:jc w:val="left"/>
            </w:pPr>
            <w:r/>
            <w:r>
              <w:rPr>
                <w:rFonts w:ascii="Calibri" w:hAnsi="Calibri"/>
                <w:b w:val="0"/>
                <w:sz w:val="14"/>
              </w:rPr>
              <w:t>1.12</w:t>
            </w:r>
          </w:p>
        </w:tc>
        <w:tc>
          <w:tcPr>
            <w:tcW w:type="dxa" w:w="1080"/>
            <w:vAlign w:val="center"/>
          </w:tcPr>
          <w:p>
            <w:pPr>
              <w:jc w:val="left"/>
            </w:pPr>
            <w:r/>
            <w:r>
              <w:rPr>
                <w:rFonts w:ascii="Calibri" w:hAnsi="Calibri"/>
                <w:b w:val="0"/>
                <w:sz w:val="14"/>
              </w:rPr>
              <w:t>144.4</w:t>
            </w:r>
          </w:p>
        </w:tc>
        <w:tc>
          <w:tcPr>
            <w:tcW w:type="dxa" w:w="1080"/>
            <w:vAlign w:val="center"/>
          </w:tcPr>
          <w:p>
            <w:pPr>
              <w:jc w:val="left"/>
            </w:pPr>
            <w:r/>
            <w:r>
              <w:rPr>
                <w:rFonts w:ascii="Calibri" w:hAnsi="Calibri"/>
                <w:b w:val="0"/>
                <w:sz w:val="14"/>
              </w:rPr>
              <w:t>3536.2</w:t>
            </w:r>
          </w:p>
        </w:tc>
        <w:tc>
          <w:tcPr>
            <w:tcW w:type="dxa" w:w="1152"/>
            <w:vAlign w:val="center"/>
          </w:tcPr>
          <w:p>
            <w:pPr>
              <w:jc w:val="left"/>
            </w:pPr>
            <w:r/>
            <w:r>
              <w:rPr>
                <w:rFonts w:ascii="Calibri" w:hAnsi="Calibri"/>
                <w:b w:val="0"/>
                <w:sz w:val="14"/>
              </w:rPr>
              <w:t>24.5</w:t>
            </w:r>
          </w:p>
        </w:tc>
        <w:tc>
          <w:tcPr>
            <w:tcW w:type="dxa" w:w="1080"/>
            <w:vAlign w:val="center"/>
          </w:tcPr>
          <w:p>
            <w:pPr>
              <w:jc w:val="left"/>
            </w:pPr>
            <w:r/>
            <w:r>
              <w:rPr>
                <w:rFonts w:ascii="Calibri" w:hAnsi="Calibri"/>
                <w:b w:val="0"/>
                <w:sz w:val="14"/>
              </w:rPr>
              <w:t>100.3</w:t>
            </w:r>
          </w:p>
        </w:tc>
        <w:tc>
          <w:tcPr>
            <w:tcW w:type="dxa" w:w="1080"/>
            <w:vAlign w:val="center"/>
          </w:tcPr>
          <w:p>
            <w:pPr>
              <w:jc w:val="left"/>
            </w:pPr>
            <w:r/>
            <w:r>
              <w:rPr>
                <w:rFonts w:ascii="Calibri" w:hAnsi="Calibri"/>
                <w:b w:val="0"/>
                <w:sz w:val="14"/>
              </w:rPr>
              <w:t>85.1</w:t>
            </w:r>
          </w:p>
        </w:tc>
        <w:tc>
          <w:tcPr>
            <w:tcW w:type="dxa" w:w="3168"/>
            <w:vAlign w:val="center"/>
          </w:tcPr>
          <w:p>
            <w:pPr>
              <w:jc w:val="left"/>
            </w:pPr>
            <w:r/>
            <w:r>
              <w:rPr>
                <w:rFonts w:ascii="Calibri" w:hAnsi="Calibri"/>
                <w:b w:val="0"/>
                <w:sz w:val="14"/>
              </w:rPr>
              <w:t>Grid-solver context; APBS is not used as the dense boundary-integral oracle.</w:t>
            </w:r>
          </w:p>
        </w:tc>
      </w:tr>
    </w:tbl>
    <w:p/>
    <w:p>
      <w:r>
        <w:t>APBS is included as an independent grid-solver sanity/context check, not as the dense boundary-integral oracle. The APBS rows use the same PQR inputs as TITAN but a volumetric grid discretization; the highest tested APBS grids required substantially more peak RSS than the corresponding guarded p4 rows and still showed measurable grid sensitivity for some systems.</w:t>
      </w:r>
    </w:p>
    <w:p>
      <w:r>
        <w:t>Conclusion. The measured theta/guard/tail rows support the manuscript statement that the guarded p4 policy is not fragile over the reported theta range and that the strict geometry guard is accuracy-critical for 1A63. The real neighbor-cap sweep shows that cap 64 remains a balanced protocol value: cap 32 is memory-lean, cap 128 enlarges the sparse graph and RSS without a consistent accuracy advantage, and cap 64 gives the best average matvec time in this three-protein sweep.</w:t>
      </w:r>
    </w:p>
    <w:sectPr w:rsidR="00FC693F" w:rsidRPr="0006063C" w:rsidSect="00034616">
      <w:pgSz w:w="15840" w:h="12240" w:orient="landscape"/>
      <w:pgMar w:top="936" w:right="864" w:bottom="93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