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gjdgxs"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30j0zll" w:id="1"/>
      <w:bookmarkEnd w:id="1"/>
      <w:r w:rsidDel="00000000" w:rsidR="00000000" w:rsidRPr="00000000">
        <w:rPr>
          <w:rFonts w:ascii="Open Sans" w:cs="Open Sans" w:eastAsia="Open Sans" w:hAnsi="Open Sans"/>
          <w:i w:val="1"/>
          <w:color w:val="999999"/>
          <w:sz w:val="28"/>
          <w:szCs w:val="28"/>
          <w:rtl w:val="0"/>
        </w:rPr>
        <w:t xml:space="preserve">SRE Assessment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1fob9te"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30988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896100" cy="3098800"/>
                          </a:xfrm>
                          <a:prstGeom prst="rect"/>
                          <a:ln/>
                        </pic:spPr>
                      </pic:pic>
                    </a:graphicData>
                  </a:graphic>
                </wp:inline>
              </w:drawing>
            </w: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0E">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4986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829175" cy="14986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Network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4859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829175" cy="14859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RAM</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4986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829175" cy="14986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DISK IO</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5367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29175" cy="15367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numPr>
                <w:ilvl w:val="0"/>
                <w:numId w:val="2"/>
              </w:numPr>
              <w:spacing w:line="240" w:lineRule="auto"/>
              <w:ind w:left="720" w:hanging="360"/>
              <w:rPr>
                <w:rFonts w:ascii="Open Sans" w:cs="Open Sans" w:eastAsia="Open Sans" w:hAnsi="Open Sans"/>
                <w:color w:val="2e3d49"/>
                <w:u w:val="none"/>
              </w:rPr>
            </w:pPr>
            <w:r w:rsidDel="00000000" w:rsidR="00000000" w:rsidRPr="00000000">
              <w:rPr>
                <w:rFonts w:ascii="Open Sans" w:cs="Open Sans" w:eastAsia="Open Sans" w:hAnsi="Open Sans"/>
                <w:b w:val="1"/>
                <w:color w:val="2e3d49"/>
                <w:rtl w:val="0"/>
              </w:rPr>
              <w:t xml:space="preserve">Deployment</w:t>
            </w:r>
            <w:r w:rsidDel="00000000" w:rsidR="00000000" w:rsidRPr="00000000">
              <w:rPr>
                <w:rFonts w:ascii="Open Sans" w:cs="Open Sans" w:eastAsia="Open Sans" w:hAnsi="Open Sans"/>
                <w:color w:val="2e3d49"/>
                <w:rtl w:val="0"/>
              </w:rPr>
              <w:t xml:space="preserve">: is responsible for managing the deployment process and ensuring that the hotfix is safely and efficiently deployed to the production environment. They have expertise in deployment tools and techniques, and they work closely with the development team to understand the nature of the hotfix and its impact on the system</w:t>
            </w:r>
          </w:p>
          <w:p w:rsidR="00000000" w:rsidDel="00000000" w:rsidP="00000000" w:rsidRDefault="00000000" w:rsidRPr="00000000" w14:paraId="00000024">
            <w:pPr>
              <w:numPr>
                <w:ilvl w:val="0"/>
                <w:numId w:val="2"/>
              </w:numPr>
              <w:spacing w:line="240" w:lineRule="auto"/>
              <w:ind w:left="720" w:hanging="360"/>
              <w:rPr>
                <w:rFonts w:ascii="Open Sans" w:cs="Open Sans" w:eastAsia="Open Sans" w:hAnsi="Open Sans"/>
                <w:color w:val="2e3d49"/>
                <w:u w:val="none"/>
              </w:rPr>
            </w:pPr>
            <w:r w:rsidDel="00000000" w:rsidR="00000000" w:rsidRPr="00000000">
              <w:rPr>
                <w:rFonts w:ascii="Open Sans" w:cs="Open Sans" w:eastAsia="Open Sans" w:hAnsi="Open Sans"/>
                <w:b w:val="1"/>
                <w:color w:val="2e3d49"/>
                <w:rtl w:val="0"/>
              </w:rPr>
              <w:t xml:space="preserve">Monitoring and Observability</w:t>
            </w:r>
            <w:r w:rsidDel="00000000" w:rsidR="00000000" w:rsidRPr="00000000">
              <w:rPr>
                <w:rFonts w:ascii="Open Sans" w:cs="Open Sans" w:eastAsia="Open Sans" w:hAnsi="Open Sans"/>
                <w:color w:val="2e3d49"/>
                <w:rtl w:val="0"/>
              </w:rPr>
              <w:t xml:space="preserve">: is responsible for ensuring that the system is properly monitored and observed, especially during critical deployments like emergency hotfixes. They play a crucial role in setting up monitoring tools, configuring alerts, and analyzing system metrics to detect any issues or anomalies that may arise during the deployment process. The Monitoring and Observability Engineer closely monitors the system's performance, availability, and any potential errors or failures that may occur as a result of the hotfix.</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numPr>
                <w:ilvl w:val="0"/>
                <w:numId w:val="1"/>
              </w:numPr>
              <w:spacing w:line="240" w:lineRule="auto"/>
              <w:ind w:left="720" w:hanging="360"/>
              <w:rPr>
                <w:rFonts w:ascii="Open Sans" w:cs="Open Sans" w:eastAsia="Open Sans" w:hAnsi="Open Sans"/>
                <w:color w:val="2e3d49"/>
                <w:u w:val="none"/>
              </w:rPr>
            </w:pPr>
            <w:r w:rsidDel="00000000" w:rsidR="00000000" w:rsidRPr="00000000">
              <w:rPr>
                <w:rFonts w:ascii="Open Sans" w:cs="Open Sans" w:eastAsia="Open Sans" w:hAnsi="Open Sans"/>
                <w:color w:val="2e3d49"/>
                <w:rtl w:val="0"/>
              </w:rPr>
              <w:t xml:space="preserve">SRE Architect: The SRE Architect is responsible for designing the overall architecture of the system with a focus on reliability, scalability, and performance. They have a deep understanding of system design principles and can provide valuable insights into building a highly available and resilient product. </w:t>
            </w:r>
          </w:p>
          <w:p w:rsidR="00000000" w:rsidDel="00000000" w:rsidP="00000000" w:rsidRDefault="00000000" w:rsidRPr="00000000" w14:paraId="0000002B">
            <w:pPr>
              <w:numPr>
                <w:ilvl w:val="0"/>
                <w:numId w:val="3"/>
              </w:numPr>
              <w:spacing w:line="240" w:lineRule="auto"/>
              <w:ind w:left="720" w:hanging="360"/>
              <w:rPr>
                <w:rFonts w:ascii="Open Sans" w:cs="Open Sans" w:eastAsia="Open Sans" w:hAnsi="Open Sans"/>
                <w:color w:val="2e3d49"/>
                <w:u w:val="none"/>
              </w:rPr>
            </w:pPr>
            <w:r w:rsidDel="00000000" w:rsidR="00000000" w:rsidRPr="00000000">
              <w:rPr>
                <w:rFonts w:ascii="Open Sans" w:cs="Open Sans" w:eastAsia="Open Sans" w:hAnsi="Open Sans"/>
                <w:color w:val="2e3d49"/>
                <w:rtl w:val="0"/>
              </w:rPr>
              <w:t xml:space="preserve">The SRE Operations Engineer specializes in the operational aspects of the system. They focus on ensuring the smooth functioning of the product in production environments.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The role primarily involved in mitigating these issues would be the Incident Manager. The Incident Manager is responsible for coordinating and leading the response to incidents, ensuring that the appropriate resources are allocated and the incident is resolved as quickly and efficiently as possible. They work closely with other SRE team members, such as the Site Reliability Engineer (SRE), who would be responsible for identifying and fixing the root cause of the issues.</w:t>
            </w:r>
          </w:p>
        </w:tc>
      </w:tr>
    </w:tbl>
    <w:p w:rsidR="00000000" w:rsidDel="00000000" w:rsidP="00000000" w:rsidRDefault="00000000" w:rsidRPr="00000000" w14:paraId="00000034">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pStyle w:val="Heading1"/>
        <w:rPr>
          <w:rFonts w:ascii="Open Sans" w:cs="Open Sans" w:eastAsia="Open Sans" w:hAnsi="Open Sans"/>
          <w:color w:val="02b3e4"/>
          <w:sz w:val="36"/>
          <w:szCs w:val="36"/>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rFonts w:ascii="Open Sans" w:cs="Open Sans" w:eastAsia="Open Sans" w:hAnsi="Open Sans"/>
        </w:rPr>
      </w:pPr>
      <w:bookmarkStart w:colFirst="0" w:colLast="0" w:name="_2et92p0"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1209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96100" cy="21209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6896100" cy="34925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896100" cy="3492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6896100" cy="36195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96100" cy="361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pStyle w:val="Heading1"/>
        <w:pageBreakBefore w:val="0"/>
        <w:rPr>
          <w:rFonts w:ascii="Open Sans" w:cs="Open Sans" w:eastAsia="Open Sans" w:hAnsi="Open Sans"/>
          <w:color w:val="02b3e4"/>
          <w:sz w:val="36"/>
          <w:szCs w:val="36"/>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pageBreakBefore w:val="0"/>
        <w:rPr>
          <w:rFonts w:ascii="Open Sans" w:cs="Open Sans" w:eastAsia="Open Sans" w:hAnsi="Open Sans"/>
        </w:rPr>
      </w:pPr>
      <w:bookmarkStart w:colFirst="0" w:colLast="0" w:name="_3dy6vkm" w:id="6"/>
      <w:bookmarkEnd w:id="6"/>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API endpoint is down at 3:27PM (second vertical dashed line) and healthy again at 3:35 PM (third vertical dashed line)</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4"/>
              </w:numPr>
              <w:spacing w:line="240" w:lineRule="auto"/>
              <w:ind w:left="720" w:hanging="360"/>
              <w:rPr>
                <w:rFonts w:ascii="Open Sans" w:cs="Open Sans" w:eastAsia="Open Sans" w:hAnsi="Open Sans"/>
                <w:i w:val="1"/>
                <w:color w:val="2e3d49"/>
                <w:u w:val="none"/>
              </w:rPr>
            </w:pPr>
            <w:r w:rsidDel="00000000" w:rsidR="00000000" w:rsidRPr="00000000">
              <w:rPr>
                <w:rFonts w:ascii="Open Sans" w:cs="Open Sans" w:eastAsia="Open Sans" w:hAnsi="Open Sans"/>
                <w:i w:val="1"/>
                <w:color w:val="2e3d49"/>
                <w:rtl w:val="0"/>
              </w:rPr>
              <w:t xml:space="preserve">Service Disruption: The API server acts as a gateway for customers to interact with the product or service. If the API server goes down, customers may experience a complete disruption in accessing the functionality provided by the product.</w:t>
            </w:r>
          </w:p>
          <w:p w:rsidR="00000000" w:rsidDel="00000000" w:rsidP="00000000" w:rsidRDefault="00000000" w:rsidRPr="00000000" w14:paraId="0000005E">
            <w:pPr>
              <w:numPr>
                <w:ilvl w:val="0"/>
                <w:numId w:val="4"/>
              </w:numPr>
              <w:spacing w:line="240" w:lineRule="auto"/>
              <w:ind w:left="720" w:hanging="360"/>
              <w:rPr>
                <w:rFonts w:ascii="Open Sans" w:cs="Open Sans" w:eastAsia="Open Sans" w:hAnsi="Open Sans"/>
                <w:i w:val="1"/>
                <w:color w:val="2e3d49"/>
                <w:u w:val="none"/>
              </w:rPr>
            </w:pPr>
            <w:r w:rsidDel="00000000" w:rsidR="00000000" w:rsidRPr="00000000">
              <w:rPr>
                <w:rFonts w:ascii="Open Sans" w:cs="Open Sans" w:eastAsia="Open Sans" w:hAnsi="Open Sans"/>
                <w:i w:val="1"/>
                <w:color w:val="2e3d49"/>
                <w:rtl w:val="0"/>
              </w:rPr>
              <w:t xml:space="preserve">Loss of Functionality: The API server is responsible for processing requests and providing responses to customers. When it goes down, customers may lose access to specific functionalities or services that rely on the API server.</w:t>
            </w:r>
          </w:p>
          <w:p w:rsidR="00000000" w:rsidDel="00000000" w:rsidP="00000000" w:rsidRDefault="00000000" w:rsidRPr="00000000" w14:paraId="0000005F">
            <w:pPr>
              <w:numPr>
                <w:ilvl w:val="0"/>
                <w:numId w:val="4"/>
              </w:numPr>
              <w:spacing w:line="240" w:lineRule="auto"/>
              <w:ind w:left="720" w:hanging="360"/>
              <w:rPr>
                <w:rFonts w:ascii="Open Sans" w:cs="Open Sans" w:eastAsia="Open Sans" w:hAnsi="Open Sans"/>
                <w:i w:val="1"/>
                <w:color w:val="2e3d49"/>
                <w:u w:val="none"/>
              </w:rPr>
            </w:pPr>
            <w:r w:rsidDel="00000000" w:rsidR="00000000" w:rsidRPr="00000000">
              <w:rPr>
                <w:rFonts w:ascii="Open Sans" w:cs="Open Sans" w:eastAsia="Open Sans" w:hAnsi="Open Sans"/>
                <w:i w:val="1"/>
                <w:color w:val="2e3d49"/>
                <w:rtl w:val="0"/>
              </w:rPr>
              <w:t xml:space="preserve">Data Inconsistency: If the API server is responsible for managing and storing data, a server outage can lead to data inconsistencies. </w:t>
            </w:r>
          </w:p>
          <w:p w:rsidR="00000000" w:rsidDel="00000000" w:rsidP="00000000" w:rsidRDefault="00000000" w:rsidRPr="00000000" w14:paraId="00000060">
            <w:pPr>
              <w:numPr>
                <w:ilvl w:val="0"/>
                <w:numId w:val="4"/>
              </w:numPr>
              <w:spacing w:line="240" w:lineRule="auto"/>
              <w:ind w:left="720" w:hanging="360"/>
              <w:rPr>
                <w:rFonts w:ascii="Open Sans" w:cs="Open Sans" w:eastAsia="Open Sans" w:hAnsi="Open Sans"/>
                <w:i w:val="1"/>
                <w:color w:val="2e3d49"/>
                <w:u w:val="none"/>
              </w:rPr>
            </w:pPr>
            <w:r w:rsidDel="00000000" w:rsidR="00000000" w:rsidRPr="00000000">
              <w:rPr>
                <w:rFonts w:ascii="Open Sans" w:cs="Open Sans" w:eastAsia="Open Sans" w:hAnsi="Open Sans"/>
                <w:i w:val="1"/>
                <w:color w:val="2e3d49"/>
                <w:rtl w:val="0"/>
              </w:rPr>
              <w:t xml:space="preserve">Reputation and Trust: A prolonged API server outage can damage the reputation and trust of the product or service provider.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numPr>
                <w:ilvl w:val="0"/>
                <w:numId w:val="6"/>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Monitoring and Alerting: Implement a robust monitoring system that continuously tracks the health and performance of critical components in real-time. This includes monitoring metrics such as response time, error rates, and resource utilization. Set up alerts to notify the SRE team immediately when any predefined thresholds are breached or anomalies are detected. </w:t>
            </w:r>
          </w:p>
          <w:p w:rsidR="00000000" w:rsidDel="00000000" w:rsidP="00000000" w:rsidRDefault="00000000" w:rsidRPr="00000000" w14:paraId="00000067">
            <w:pPr>
              <w:numPr>
                <w:ilvl w:val="0"/>
                <w:numId w:val="6"/>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Incident Management: Establish an incident management process that includes clear escalation paths and defined roles and responsibilities. When an incident occurs, ensure that the SRE team is promptly notified through automated alerting mechanisms. This can be achieved by integrating monitoring tools with incident management systems like PagerDuty or OpsGenie. </w:t>
            </w:r>
          </w:p>
          <w:p w:rsidR="00000000" w:rsidDel="00000000" w:rsidP="00000000" w:rsidRDefault="00000000" w:rsidRPr="00000000" w14:paraId="00000068">
            <w:pPr>
              <w:numPr>
                <w:ilvl w:val="0"/>
                <w:numId w:val="6"/>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Automated Remediation: Implement automated remediation mechanisms that can detect and resolve common issues without human intervention. </w:t>
            </w:r>
          </w:p>
          <w:p w:rsidR="00000000" w:rsidDel="00000000" w:rsidP="00000000" w:rsidRDefault="00000000" w:rsidRPr="00000000" w14:paraId="00000069">
            <w:pPr>
              <w:numPr>
                <w:ilvl w:val="0"/>
                <w:numId w:val="6"/>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Synthetic Transactions: Set up synthetic transactions or periodic health checks that simulate user interactions with the system. These transactions can be scheduled to run at regular intervals and verify the availability and functionality of critical components. If any issues are detected during these synthetic transactions, alerts can be triggered to notify the SRE team, allowing them to investigate and resolve the problem before customers are affected.</w:t>
            </w:r>
          </w:p>
        </w:tc>
      </w:tr>
    </w:tbl>
    <w:p w:rsidR="00000000" w:rsidDel="00000000" w:rsidP="00000000" w:rsidRDefault="00000000" w:rsidRPr="00000000" w14:paraId="0000006C">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6D">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Instance 10.0.0.68:9100 is the instance had increased in traffic, and about 3500 bytes then 4500 bytes received.</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numPr>
                <w:ilvl w:val="0"/>
                <w:numId w:val="5"/>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SRE Network Engineer: The SRE Network Engineer specializes in network infrastructure and performance. They would be particularly interested in network traffic graphs to monitor and analyze the flow of data within the system. By examining network traffic patterns, they can identify potential bottlenecks, congestion points, or anomalies that may impact the overall performance and reliability of the system. This information helps them optimize network configurations, troubleshoot issues, and ensure efficient network utilization.</w:t>
            </w:r>
          </w:p>
          <w:p w:rsidR="00000000" w:rsidDel="00000000" w:rsidP="00000000" w:rsidRDefault="00000000" w:rsidRPr="00000000" w14:paraId="0000007E">
            <w:pPr>
              <w:numPr>
                <w:ilvl w:val="0"/>
                <w:numId w:val="5"/>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SRE Incident Responder: The SRE Incident Responder is responsible for handling and responding to incidents in real-time. They would be interested in network traffic graphs to quickly identify any sudden changes or anomalies in network traffic that may indicate a potential incident or security breach. By monitoring network traffic graphs, they can detect any unusual patterns, investigate the root cause, and initiate appropriate incident response procedures to minimize the impact on the system and customers.</w:t>
            </w:r>
          </w:p>
        </w:tc>
      </w:tr>
    </w:tbl>
    <w:p w:rsidR="00000000" w:rsidDel="00000000" w:rsidP="00000000" w:rsidRDefault="00000000" w:rsidRPr="00000000" w14:paraId="00000081">
      <w:pPr>
        <w:pStyle w:val="Heading1"/>
        <w:rPr/>
      </w:pPr>
      <w:bookmarkStart w:colFirst="0" w:colLast="0" w:name="_1t3h5sf" w:id="7"/>
      <w:bookmarkEnd w:id="7"/>
      <w:r w:rsidDel="00000000" w:rsidR="00000000" w:rsidRPr="00000000">
        <w:rPr>
          <w:rtl w:val="0"/>
        </w:rPr>
      </w:r>
    </w:p>
    <w:p w:rsidR="00000000" w:rsidDel="00000000" w:rsidP="00000000" w:rsidRDefault="00000000" w:rsidRPr="00000000" w14:paraId="00000082">
      <w:pPr>
        <w:pStyle w:val="Heading1"/>
        <w:pageBreakBefore w:val="0"/>
        <w:rPr/>
      </w:pPr>
      <w:bookmarkStart w:colFirst="0" w:colLast="0" w:name="_4d34og8" w:id="8"/>
      <w:bookmarkEnd w:id="8"/>
      <w:r w:rsidDel="00000000" w:rsidR="00000000" w:rsidRPr="00000000">
        <w:rPr>
          <w:rtl w:val="0"/>
        </w:rPr>
      </w:r>
    </w:p>
    <w:sectPr>
      <w:footerReference r:id="rId16"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4" name="image1.png"/>
          <a:graphic>
            <a:graphicData uri="http://schemas.openxmlformats.org/drawingml/2006/picture">
              <pic:pic>
                <pic:nvPicPr>
                  <pic:cNvPr descr="120-white.png" id="0" name="image1.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