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spacing w:after="120" w:before="240"/>
      </w:pPr>
      <w:r>
        <w:t xml:space="preserve">Revision R2 — instructions for Claude in Word</w:t>
      </w:r>
    </w:p>
    <w:p>
      <w:pPr>
        <w:spacing w:after="120"/>
      </w:pPr>
      <w:r>
        <w:t xml:space="preserve">Manuscript ENVDEV-D-26-01510R1, "Technological Innovation and the Growth–Environment Relationship: Evidence from Asia and Africa by Region and Income Group". Reviewer 1, second round (Major Revision). This document covers major comments 4–18 and minimum requirements 4–10; minimum requirements 1–3 have already been addressed by the author.</w:t>
      </w:r>
    </w:p>
    <w:p>
      <w:pPr>
        <w:pStyle w:val="Heading2"/>
        <w:spacing w:after="120" w:before="240"/>
      </w:pPr>
      <w:r>
        <w:t xml:space="preserve">How to use this document</w:t>
      </w:r>
    </w:p>
    <w:p>
      <w:pPr>
        <w:pStyle w:val="ListParagraph"/>
        <w:numPr>
          <w:ilvl w:val="0"/>
          <w:numId w:val="2"/>
        </w:numPr>
        <w:spacing w:after="60"/>
      </w:pPr>
      <w:r>
        <w:t xml:space="preserve">Open the manuscript (Manuscript_10.5.docx) in Word with </w:t>
      </w:r>
      <w:r>
        <w:rPr>
          <w:b/>
          <w:bCs/>
        </w:rPr>
        <w:t xml:space="preserve">Track Changes on</w:t>
      </w:r>
      <w:r>
        <w:t xml:space="preserve">, open Claude in Word, and attach or paste this document. Ask Claude to apply Part B edit by edit, in order, and to stop after each section for review.</w:t>
      </w:r>
    </w:p>
    <w:p>
      <w:pPr>
        <w:pStyle w:val="ListParagraph"/>
        <w:numPr>
          <w:ilvl w:val="0"/>
          <w:numId w:val="2"/>
        </w:numPr>
        <w:spacing w:after="60"/>
      </w:pPr>
      <w:r>
        <w:t xml:space="preserve">Run </w:t>
      </w:r>
      <w:r>
        <w:rPr>
          <w:b/>
          <w:bCs/>
        </w:rPr>
        <w:t xml:space="preserve">do_10.6.do</w:t>
      </w:r>
      <w:r>
        <w:t xml:space="preserve"> in Stata before finalising. The numbers in Parts C and D come from an exact Python replication of the do-file (it reproduces Table 10 within 0.003; the Asian columns are identical). Replace them with the Stata output where the table title says "from do_10.6.do, section R2.x". Bootstrap-based standard errors (R2.4, R2.5) will differ slightly between Python and Stata.</w:t>
      </w:r>
    </w:p>
    <w:p>
      <w:pPr>
        <w:pStyle w:val="ListParagraph"/>
        <w:numPr>
          <w:ilvl w:val="0"/>
          <w:numId w:val="2"/>
        </w:numPr>
        <w:spacing w:after="60"/>
      </w:pPr>
      <w:r>
        <w:t xml:space="preserve">Part D contains draft replies for the response letter (Response_10.5.docx). Part E lists the points that need your decision or a check before submission.</w:t>
      </w:r>
    </w:p>
    <w:p>
      <w:pPr>
        <w:pStyle w:val="Heading2"/>
        <w:spacing w:after="120" w:before="240"/>
      </w:pPr>
      <w:r>
        <w:t xml:space="preserve">Instructions for Claude in Word (paste this block first)</w:t>
      </w:r>
    </w:p>
    <w:p>
      <w:pPr>
        <w:pBdr>
          <w:left w:val="single" w:color="2E5C8A" w:sz="12" w:space="6"/>
        </w:pBdr>
        <w:shd w:fill="EEF3F8" w:color="auto" w:val="clear"/>
        <w:spacing w:after="120"/>
        <w:ind w:left="567"/>
      </w:pPr>
      <w:r>
        <w:t xml:space="preserve">You are revising an academic manuscript in response to a referee. Apply the edits listed in Part B of the attached guidance, in order, with Track Changes on. Keep the author's structure, equations, numbering and reference style. Follow academic register: formal, objective, hedged where the evidence is limited, with precise terminology and no rhetorical flourish. Do not add citations other than those named in the guidance. Where an edit says [CHECK], insert the text with the bracket kept and highlight it so that the author can verify it. After each section, list the edits made and any edit you could not locate.</w:t>
      </w:r>
    </w:p>
    <w:p>
      <w:pPr>
        <w:pStyle w:val="Heading2"/>
        <w:spacing w:after="120" w:before="240"/>
      </w:pPr>
      <w:r>
        <w:t xml:space="preserve">Global rules for the whole manuscript (apply while editing)</w:t>
      </w:r>
    </w:p>
    <w:p>
      <w:pPr>
        <w:pStyle w:val="ListParagraph"/>
        <w:numPr>
          <w:ilvl w:val="0"/>
          <w:numId w:val="3"/>
        </w:numPr>
        <w:spacing w:after="60"/>
      </w:pPr>
      <w:r>
        <w:rPr>
          <w:b/>
          <w:bCs/>
        </w:rPr>
        <w:t xml:space="preserve">Causal language for innovation (comment 4).</w:t>
      </w:r>
      <w:r>
        <w:t xml:space="preserve"> Patent coefficients are conditional associations. Replace "raises", "promotes", "drives", "contributes to", "reduces", "improves", "the effect of innovation", "innovation has a large mitigating effect" with "is associated with", "is linked to", "the association between patent stock and …". Keep "effect" only in the technical phrase "marginal effect" of a regression.</w:t>
      </w:r>
    </w:p>
    <w:p>
      <w:pPr>
        <w:pStyle w:val="ListParagraph"/>
        <w:numPr>
          <w:ilvl w:val="0"/>
          <w:numId w:val="3"/>
        </w:numPr>
        <w:spacing w:after="60"/>
      </w:pPr>
      <w:r>
        <w:rPr>
          <w:b/>
          <w:bCs/>
        </w:rPr>
        <w:t xml:space="preserve">EKC language (comment 8).</w:t>
      </w:r>
      <w:r>
        <w:t xml:space="preserve"> Never write "no EKC", "absence of a valid EKC" or "the EKC is rejected". Write "no EKC curvature is identified within the observed income range under the retained specification".</w:t>
      </w:r>
    </w:p>
    <w:p>
      <w:pPr>
        <w:pStyle w:val="ListParagraph"/>
        <w:numPr>
          <w:ilvl w:val="0"/>
          <w:numId w:val="3"/>
        </w:numPr>
        <w:spacing w:after="60"/>
      </w:pPr>
      <w:r>
        <w:rPr>
          <w:b/>
          <w:bCs/>
        </w:rPr>
        <w:t xml:space="preserve">Terminology (comments 11 and 18).</w:t>
      </w:r>
      <w:r>
        <w:t xml:space="preserve"> Use "ecological footprint" for the variable (consumption-based footprint per capita) and "ecological pressure" for the concept it measures. Use "environmental degradation" only when describing emission-based studies in the literature. Do not use "environmental sustainability" or "sustainability transitions" as the outcome of this study; use "the growth–environment relationship", "ecological pressure" and "development-stage heterogeneity".</w:t>
      </w:r>
    </w:p>
    <w:p>
      <w:pPr>
        <w:pStyle w:val="ListParagraph"/>
        <w:numPr>
          <w:ilvl w:val="0"/>
          <w:numId w:val="3"/>
        </w:numPr>
        <w:spacing w:after="60"/>
      </w:pPr>
      <w:r>
        <w:rPr>
          <w:b/>
          <w:bCs/>
        </w:rPr>
        <w:t xml:space="preserve">Descriptive figures (comment 16).</w:t>
      </w:r>
      <w:r>
        <w:t xml:space="preserve"> Replace "drove", "driving", "led to" in descriptions of figures with "coincided with" or "is consistent with"; replace "volatility" with "dispersion".</w:t>
      </w:r>
    </w:p>
    <w:p>
      <w:pPr>
        <w:pStyle w:val="ListParagraph"/>
        <w:numPr>
          <w:ilvl w:val="0"/>
          <w:numId w:val="3"/>
        </w:numPr>
        <w:spacing w:after="60"/>
      </w:pPr>
      <w:r>
        <w:rPr>
          <w:b/>
          <w:bCs/>
        </w:rPr>
        <w:t xml:space="preserve">Samples (comment 17).</w:t>
      </w:r>
      <w:r>
        <w:t xml:space="preserve"> The design estimates separate Asian and African systems, each with a PAT × INC interaction. Write "regional estimations with income-group interactions", never "regional and income-group samples".</w:t>
      </w:r>
    </w:p>
    <w:p>
      <w:pPr>
        <w:pStyle w:val="ListParagraph"/>
        <w:numPr>
          <w:ilvl w:val="0"/>
          <w:numId w:val="3"/>
        </w:numPr>
        <w:spacing w:after="60"/>
      </w:pPr>
      <w:r>
        <w:rPr>
          <w:b/>
          <w:bCs/>
        </w:rPr>
        <w:t xml:space="preserve">Higher-income group.</w:t>
      </w:r>
      <w:r>
        <w:t xml:space="preserve"> Whenever the higher-income Asian result is mentioned, state that it rests on four countries (Israel, Japan, the Republic of Korea, Malaysia) classified as upper-middle or high income in 2000.</w:t>
      </w:r>
    </w:p>
    <w:p>
      <w:pPr>
        <w:pStyle w:val="Heading1"/>
        <w:spacing w:after="120" w:before="240"/>
      </w:pPr>
      <w:r>
        <w:t xml:space="preserve">Part A — What the new analyses show (read before editing)</w:t>
      </w:r>
    </w:p>
    <w:p>
      <w:pPr>
        <w:spacing w:after="120"/>
      </w:pPr>
      <w:r>
        <w:t xml:space="preserve">These results determine the wording of Part B. All are from do_10.6.do (Python replication), 43 countries, 2000–2023, unless stated.</w:t>
      </w:r>
    </w:p>
    <w:tbl>
      <w:tblPr>
        <w:tblW w:type="dxa" w:w="9638"/>
        <w:tblBorders>
          <w:top w:val="single" w:color="auto" w:sz="4"/>
          <w:left w:val="single" w:color="auto" w:sz="4"/>
          <w:bottom w:val="single" w:color="auto" w:sz="4"/>
          <w:right w:val="single" w:color="auto" w:sz="4"/>
          <w:insideH w:val="single" w:color="auto" w:sz="4"/>
          <w:insideV w:val="single" w:color="auto" w:sz="4"/>
        </w:tblBorders>
      </w:tblPr>
      <w:tblGrid>
        <w:gridCol w:w="2300"/>
        <w:gridCol w:w="4060"/>
        <w:gridCol w:w="3278"/>
      </w:tblGrid>
      <w:tr>
        <w:trPr>
          <w:tblHeader/>
        </w:trPr>
        <w:tc>
          <w:tcPr>
            <w:tcW w:type="dxa" w:w="2300"/>
            <w:shd w:fill="D9E2EC" w:color="auto" w:val="clear"/>
            <w:tcMar>
              <w:top w:type="dxa" w:w="40"/>
              <w:left w:type="dxa" w:w="80"/>
              <w:bottom w:type="dxa" w:w="40"/>
              <w:right w:type="dxa" w:w="80"/>
            </w:tcMar>
          </w:tcPr>
          <w:p>
            <w:r>
              <w:rPr>
                <w:b/>
                <w:bCs/>
                <w:sz w:val="17"/>
                <w:szCs w:val="17"/>
              </w:rPr>
              <w:t xml:space="preserve">Question (comment)</w:t>
            </w:r>
          </w:p>
        </w:tc>
        <w:tc>
          <w:tcPr>
            <w:tcW w:type="dxa" w:w="4060"/>
            <w:shd w:fill="D9E2EC" w:color="auto" w:val="clear"/>
            <w:tcMar>
              <w:top w:type="dxa" w:w="40"/>
              <w:left w:type="dxa" w:w="80"/>
              <w:bottom w:type="dxa" w:w="40"/>
              <w:right w:type="dxa" w:w="80"/>
            </w:tcMar>
          </w:tcPr>
          <w:p>
            <w:r>
              <w:rPr>
                <w:b/>
                <w:bCs/>
                <w:sz w:val="17"/>
                <w:szCs w:val="17"/>
              </w:rPr>
              <w:t xml:space="preserve">Result</w:t>
            </w:r>
          </w:p>
        </w:tc>
        <w:tc>
          <w:tcPr>
            <w:tcW w:type="dxa" w:w="3278"/>
            <w:shd w:fill="D9E2EC" w:color="auto" w:val="clear"/>
            <w:tcMar>
              <w:top w:type="dxa" w:w="40"/>
              <w:left w:type="dxa" w:w="80"/>
              <w:bottom w:type="dxa" w:w="40"/>
              <w:right w:type="dxa" w:w="80"/>
            </w:tcMar>
          </w:tcPr>
          <w:p>
            <w:r>
              <w:rPr>
                <w:b/>
                <w:bCs/>
                <w:sz w:val="17"/>
                <w:szCs w:val="17"/>
              </w:rPr>
              <w:t xml:space="preserve">Consequence for the text</w:t>
            </w:r>
          </w:p>
        </w:tc>
      </w:tr>
      <w:tr>
        <w:trPr>
          <w:tblHeader w:val="false"/>
        </w:trPr>
        <w:tc>
          <w:tcPr>
            <w:tcW w:type="dxa" w:w="2300"/>
            <w:tcMar>
              <w:top w:type="dxa" w:w="40"/>
              <w:left w:type="dxa" w:w="80"/>
              <w:bottom w:type="dxa" w:w="40"/>
              <w:right w:type="dxa" w:w="80"/>
            </w:tcMar>
          </w:tcPr>
          <w:p>
            <w:r>
              <w:rPr>
                <w:b w:val="false"/>
                <w:bCs w:val="false"/>
                <w:sz w:val="17"/>
                <w:szCs w:val="17"/>
              </w:rPr>
              <w:t xml:space="preserve">Is the Asian PAT × INC interaction driven by one country? (6)</w:t>
            </w:r>
          </w:p>
        </w:tc>
        <w:tc>
          <w:tcPr>
            <w:tcW w:type="dxa" w:w="4060"/>
            <w:tcMar>
              <w:top w:type="dxa" w:w="40"/>
              <w:left w:type="dxa" w:w="80"/>
              <w:bottom w:type="dxa" w:w="40"/>
              <w:right w:type="dxa" w:w="80"/>
            </w:tcMar>
          </w:tcPr>
          <w:p>
            <w:r>
              <w:rPr>
                <w:b w:val="false"/>
                <w:bCs w:val="false"/>
                <w:sz w:val="17"/>
                <w:szCs w:val="17"/>
              </w:rPr>
              <w:t xml:space="preserve">No. Dropping IL, JP, KR or MY in turn leaves it negative and significant under 3SLS (−0.076 to −0.148). Under Driscoll–Kraay, dropping KR leaves the higher-income marginal effect at −0.042 (p &gt; 0.10).</w:t>
            </w:r>
          </w:p>
        </w:tc>
        <w:tc>
          <w:tcPr>
            <w:tcW w:type="dxa" w:w="3278"/>
            <w:tcMar>
              <w:top w:type="dxa" w:w="40"/>
              <w:left w:type="dxa" w:w="80"/>
              <w:bottom w:type="dxa" w:w="40"/>
              <w:right w:type="dxa" w:w="80"/>
            </w:tcMar>
          </w:tcPr>
          <w:p>
            <w:r>
              <w:rPr>
                <w:b w:val="false"/>
                <w:bCs w:val="false"/>
                <w:sz w:val="17"/>
                <w:szCs w:val="17"/>
              </w:rPr>
              <w:t xml:space="preserve">Sign and magnitude are robust; precision is lower without Korea.</w:t>
            </w:r>
          </w:p>
        </w:tc>
      </w:tr>
      <w:tr>
        <w:trPr>
          <w:tblHeader w:val="false"/>
        </w:trPr>
        <w:tc>
          <w:tcPr>
            <w:tcW w:type="dxa" w:w="2300"/>
            <w:tcMar>
              <w:top w:type="dxa" w:w="40"/>
              <w:left w:type="dxa" w:w="80"/>
              <w:bottom w:type="dxa" w:w="40"/>
              <w:right w:type="dxa" w:w="80"/>
            </w:tcMar>
          </w:tcPr>
          <w:p>
            <w:r>
              <w:rPr>
                <w:b w:val="false"/>
                <w:bCs w:val="false"/>
                <w:sz w:val="17"/>
                <w:szCs w:val="17"/>
              </w:rPr>
              <w:t xml:space="preserve">Does it depend on the year-2000 classification? (7)</w:t>
            </w:r>
          </w:p>
        </w:tc>
        <w:tc>
          <w:tcPr>
            <w:tcW w:type="dxa" w:w="4060"/>
            <w:tcMar>
              <w:top w:type="dxa" w:w="40"/>
              <w:left w:type="dxa" w:w="80"/>
              <w:bottom w:type="dxa" w:w="40"/>
              <w:right w:type="dxa" w:w="80"/>
            </w:tcMar>
          </w:tcPr>
          <w:p>
            <w:r>
              <w:rPr>
                <w:b w:val="false"/>
                <w:bCs w:val="false"/>
                <w:sz w:val="17"/>
                <w:szCs w:val="17"/>
              </w:rPr>
              <w:t xml:space="preserve">No. A 2000–2004 majority rule and a 2005 benchmark give the same four Asian countries. A 2010 benchmark (adds CN, TH) gives −0.044*</w:t>
            </w:r>
            <w:r>
              <w:rPr>
                <w:b w:val="false"/>
                <w:bCs w:val="false"/>
                <w:sz w:val="17"/>
                <w:szCs w:val="17"/>
              </w:rPr>
              <w:t xml:space="preserve">; a continuous 2000-income interaction gives −0.017</w:t>
            </w:r>
            <w:r>
              <w:rPr>
                <w:b w:val="false"/>
                <w:bCs w:val="false"/>
                <w:sz w:val="17"/>
                <w:szCs w:val="17"/>
              </w:rPr>
              <w:t xml:space="preserve">*.</w:t>
            </w:r>
          </w:p>
        </w:tc>
        <w:tc>
          <w:tcPr>
            <w:tcW w:type="dxa" w:w="3278"/>
            <w:tcMar>
              <w:top w:type="dxa" w:w="40"/>
              <w:left w:type="dxa" w:w="80"/>
              <w:bottom w:type="dxa" w:w="40"/>
              <w:right w:type="dxa" w:w="80"/>
            </w:tcMar>
          </w:tcPr>
          <w:p>
            <w:r>
              <w:rPr>
                <w:b w:val="false"/>
                <w:bCs w:val="false"/>
                <w:sz w:val="17"/>
                <w:szCs w:val="17"/>
              </w:rPr>
              <w:t xml:space="preserve">Robust to predetermined alternatives.</w:t>
            </w:r>
          </w:p>
        </w:tc>
      </w:tr>
      <w:tr>
        <w:trPr>
          <w:tblHeader w:val="false"/>
        </w:trPr>
        <w:tc>
          <w:tcPr>
            <w:tcW w:type="dxa" w:w="2300"/>
            <w:tcMar>
              <w:top w:type="dxa" w:w="40"/>
              <w:left w:type="dxa" w:w="80"/>
              <w:bottom w:type="dxa" w:w="40"/>
              <w:right w:type="dxa" w:w="80"/>
            </w:tcMar>
          </w:tcPr>
          <w:p>
            <w:r>
              <w:rPr>
                <w:b w:val="false"/>
                <w:bCs w:val="false"/>
                <w:sz w:val="17"/>
                <w:szCs w:val="17"/>
              </w:rPr>
              <w:t xml:space="preserve">Is it statistically robust to the error structure? (5, 6, 8, 9)</w:t>
            </w:r>
          </w:p>
        </w:tc>
        <w:tc>
          <w:tcPr>
            <w:tcW w:type="dxa" w:w="4060"/>
            <w:tcMar>
              <w:top w:type="dxa" w:w="40"/>
              <w:left w:type="dxa" w:w="80"/>
              <w:bottom w:type="dxa" w:w="40"/>
              <w:right w:type="dxa" w:w="80"/>
            </w:tcMar>
          </w:tcPr>
          <w:p>
            <w:r>
              <w:rPr>
                <w:b w:val="false"/>
                <w:bCs w:val="false"/>
                <w:sz w:val="17"/>
                <w:szCs w:val="17"/>
              </w:rPr>
              <w:t xml:space="preserve">Only partly. Significant with the default 3SLS SE (p &lt; 0.01) and Driscoll–Kraay SE (p = 0.010). With country-clustered SE it is not: 3SLS clustered SE = 0.079; FE with clustered SE p = 0.117; wild cluster bootstrap p = 0.161 (4 treated clusters).</w:t>
            </w:r>
          </w:p>
        </w:tc>
        <w:tc>
          <w:tcPr>
            <w:tcW w:type="dxa" w:w="3278"/>
            <w:tcMar>
              <w:top w:type="dxa" w:w="40"/>
              <w:left w:type="dxa" w:w="80"/>
              <w:bottom w:type="dxa" w:w="40"/>
              <w:right w:type="dxa" w:w="80"/>
            </w:tcMar>
          </w:tcPr>
          <w:p>
            <w:r>
              <w:rPr>
                <w:b w:val="false"/>
                <w:bCs w:val="false"/>
                <w:sz w:val="17"/>
                <w:szCs w:val="17"/>
              </w:rPr>
              <w:t xml:space="preserve">Report as a robust point estimate whose statistical significance depends on the assumed error structure.</w:t>
            </w:r>
          </w:p>
        </w:tc>
      </w:tr>
      <w:tr>
        <w:trPr>
          <w:tblHeader w:val="false"/>
        </w:trPr>
        <w:tc>
          <w:tcPr>
            <w:tcW w:type="dxa" w:w="2300"/>
            <w:tcMar>
              <w:top w:type="dxa" w:w="40"/>
              <w:left w:type="dxa" w:w="80"/>
              <w:bottom w:type="dxa" w:w="40"/>
              <w:right w:type="dxa" w:w="80"/>
            </w:tcMar>
          </w:tcPr>
          <w:p>
            <w:r>
              <w:rPr>
                <w:b w:val="false"/>
                <w:bCs w:val="false"/>
                <w:sz w:val="17"/>
                <w:szCs w:val="17"/>
              </w:rPr>
              <w:t xml:space="preserve">Is the patent stock exogenous? (4)</w:t>
            </w:r>
          </w:p>
        </w:tc>
        <w:tc>
          <w:tcPr>
            <w:tcW w:type="dxa" w:w="4060"/>
            <w:tcMar>
              <w:top w:type="dxa" w:w="40"/>
              <w:left w:type="dxa" w:w="80"/>
              <w:bottom w:type="dxa" w:w="40"/>
              <w:right w:type="dxa" w:w="80"/>
            </w:tcMar>
          </w:tcPr>
          <w:p>
            <w:r>
              <w:rPr>
                <w:b w:val="false"/>
                <w:bCs w:val="false"/>
                <w:sz w:val="17"/>
                <w:szCs w:val="17"/>
              </w:rPr>
              <w:t xml:space="preserve">Untestable with confidence. The WIPO shift-share instrument is weak for the total patent stock (Sanderson–Windmeijer F 0.01–3.9 in most equations). Exogeneity is not rejected in the pooled and Asian equations (C-test p = 0.30–0.85) but is rejected in the African environmental equation (p &lt; 0.001).</w:t>
            </w:r>
          </w:p>
        </w:tc>
        <w:tc>
          <w:tcPr>
            <w:tcW w:type="dxa" w:w="3278"/>
            <w:tcMar>
              <w:top w:type="dxa" w:w="40"/>
              <w:left w:type="dxa" w:w="80"/>
              <w:bottom w:type="dxa" w:w="40"/>
              <w:right w:type="dxa" w:w="80"/>
            </w:tcMar>
          </w:tcPr>
          <w:p>
            <w:r>
              <w:rPr>
                <w:b w:val="false"/>
                <w:bCs w:val="false"/>
                <w:sz w:val="17"/>
                <w:szCs w:val="17"/>
              </w:rPr>
              <w:t xml:space="preserve">Treat all patent coefficients as conditional associations; report the instrument test in Appendix D1.</w:t>
            </w:r>
          </w:p>
        </w:tc>
      </w:tr>
      <w:tr>
        <w:trPr>
          <w:tblHeader w:val="false"/>
        </w:trPr>
        <w:tc>
          <w:tcPr>
            <w:tcW w:type="dxa" w:w="2300"/>
            <w:tcMar>
              <w:top w:type="dxa" w:w="40"/>
              <w:left w:type="dxa" w:w="80"/>
              <w:bottom w:type="dxa" w:w="40"/>
              <w:right w:type="dxa" w:w="80"/>
            </w:tcMar>
          </w:tcPr>
          <w:p>
            <w:r>
              <w:rPr>
                <w:b w:val="false"/>
                <w:bCs w:val="false"/>
                <w:sz w:val="17"/>
                <w:szCs w:val="17"/>
              </w:rPr>
              <w:t xml:space="preserve">Is the growth association with patents general? (5)</w:t>
            </w:r>
          </w:p>
        </w:tc>
        <w:tc>
          <w:tcPr>
            <w:tcW w:type="dxa" w:w="4060"/>
            <w:tcMar>
              <w:top w:type="dxa" w:w="40"/>
              <w:left w:type="dxa" w:w="80"/>
              <w:bottom w:type="dxa" w:w="40"/>
              <w:right w:type="dxa" w:w="80"/>
            </w:tcMar>
          </w:tcPr>
          <w:p>
            <w:r>
              <w:rPr>
                <w:b w:val="false"/>
                <w:bCs w:val="false"/>
                <w:sz w:val="17"/>
                <w:szCs w:val="17"/>
              </w:rPr>
              <w:t xml:space="preserve">Africa: robust across 3SLS, FE, Driscoll–Kraay and clustered 3SLS (0.078–0.097). Asia: 0.027*** under 3SLS only; 0.028 (p &gt; 0.10) under FE and Driscoll–Kraay.</w:t>
            </w:r>
          </w:p>
        </w:tc>
        <w:tc>
          <w:tcPr>
            <w:tcW w:type="dxa" w:w="3278"/>
            <w:tcMar>
              <w:top w:type="dxa" w:w="40"/>
              <w:left w:type="dxa" w:w="80"/>
              <w:bottom w:type="dxa" w:w="40"/>
              <w:right w:type="dxa" w:w="80"/>
            </w:tcMar>
          </w:tcPr>
          <w:p>
            <w:r>
              <w:rPr>
                <w:b w:val="false"/>
                <w:bCs w:val="false"/>
                <w:sz w:val="17"/>
                <w:szCs w:val="17"/>
              </w:rPr>
              <w:t xml:space="preserve">The growth margin is robust only in Africa; revise abstract, H2 discussion and conclusion.</w:t>
            </w:r>
          </w:p>
        </w:tc>
      </w:tr>
      <w:tr>
        <w:trPr>
          <w:tblHeader w:val="false"/>
        </w:trPr>
        <w:tc>
          <w:tcPr>
            <w:tcW w:type="dxa" w:w="2300"/>
            <w:tcMar>
              <w:top w:type="dxa" w:w="40"/>
              <w:left w:type="dxa" w:w="80"/>
              <w:bottom w:type="dxa" w:w="40"/>
              <w:right w:type="dxa" w:w="80"/>
            </w:tcMar>
          </w:tcPr>
          <w:p>
            <w:r>
              <w:rPr>
                <w:b w:val="false"/>
                <w:bCs w:val="false"/>
                <w:sz w:val="17"/>
                <w:szCs w:val="17"/>
              </w:rPr>
              <w:t xml:space="preserve">Do 3SLS and FE agree on income terms? (5)</w:t>
            </w:r>
          </w:p>
        </w:tc>
        <w:tc>
          <w:tcPr>
            <w:tcW w:type="dxa" w:w="4060"/>
            <w:tcMar>
              <w:top w:type="dxa" w:w="40"/>
              <w:left w:type="dxa" w:w="80"/>
              <w:bottom w:type="dxa" w:w="40"/>
              <w:right w:type="dxa" w:w="80"/>
            </w:tcMar>
          </w:tcPr>
          <w:p>
            <w:r>
              <w:rPr>
                <w:b w:val="false"/>
                <w:bCs w:val="false"/>
                <w:sz w:val="17"/>
                <w:szCs w:val="17"/>
              </w:rPr>
              <w:t xml:space="preserve">Asia yes (EF income elasticity 0.737 vs 0.570). Africa no: 0.323** under 3SLS vs −0.011 under FE; GDP-equation lnEF 1.181 vs 0.210.</w:t>
            </w:r>
          </w:p>
        </w:tc>
        <w:tc>
          <w:tcPr>
            <w:tcW w:type="dxa" w:w="3278"/>
            <w:tcMar>
              <w:top w:type="dxa" w:w="40"/>
              <w:left w:type="dxa" w:w="80"/>
              <w:bottom w:type="dxa" w:w="40"/>
              <w:right w:type="dxa" w:w="80"/>
            </w:tcMar>
          </w:tcPr>
          <w:p>
            <w:r>
              <w:rPr>
                <w:b w:val="false"/>
                <w:bCs w:val="false"/>
                <w:sz w:val="17"/>
                <w:szCs w:val="17"/>
              </w:rPr>
              <w:t xml:space="preserve">State that the African income results depend on the estimator.</w:t>
            </w:r>
          </w:p>
        </w:tc>
      </w:tr>
      <w:tr>
        <w:trPr>
          <w:tblHeader w:val="false"/>
        </w:trPr>
        <w:tc>
          <w:tcPr>
            <w:tcW w:type="dxa" w:w="2300"/>
            <w:tcMar>
              <w:top w:type="dxa" w:w="40"/>
              <w:left w:type="dxa" w:w="80"/>
              <w:bottom w:type="dxa" w:w="40"/>
              <w:right w:type="dxa" w:w="80"/>
            </w:tcMar>
          </w:tcPr>
          <w:p>
            <w:r>
              <w:rPr>
                <w:b w:val="false"/>
                <w:bCs w:val="false"/>
                <w:sz w:val="17"/>
                <w:szCs w:val="17"/>
              </w:rPr>
              <w:t xml:space="preserve">Does biocapacity drive the results? (15)</w:t>
            </w:r>
          </w:p>
        </w:tc>
        <w:tc>
          <w:tcPr>
            <w:tcW w:type="dxa" w:w="4060"/>
            <w:tcMar>
              <w:top w:type="dxa" w:w="40"/>
              <w:left w:type="dxa" w:w="80"/>
              <w:bottom w:type="dxa" w:w="40"/>
              <w:right w:type="dxa" w:w="80"/>
            </w:tcMar>
          </w:tcPr>
          <w:p>
            <w:r>
              <w:rPr>
                <w:b w:val="false"/>
                <w:bCs w:val="false"/>
                <w:sz w:val="17"/>
                <w:szCs w:val="17"/>
              </w:rPr>
              <w:t xml:space="preserve">No. Without lnBIO the Asian interaction is −0.122*</w:t>
            </w:r>
            <w:r>
              <w:rPr>
                <w:b w:val="false"/>
                <w:bCs w:val="false"/>
                <w:sz w:val="17"/>
                <w:szCs w:val="17"/>
              </w:rPr>
              <w:t xml:space="preserve">; the Asian income elasticity is 0.764</w:t>
            </w:r>
            <w:r>
              <w:rPr>
                <w:b w:val="false"/>
                <w:bCs w:val="false"/>
                <w:sz w:val="17"/>
                <w:szCs w:val="17"/>
              </w:rPr>
              <w:t xml:space="preserve">*.</w:t>
            </w:r>
          </w:p>
        </w:tc>
        <w:tc>
          <w:tcPr>
            <w:tcW w:type="dxa" w:w="3278"/>
            <w:tcMar>
              <w:top w:type="dxa" w:w="40"/>
              <w:left w:type="dxa" w:w="80"/>
              <w:bottom w:type="dxa" w:w="40"/>
              <w:right w:type="dxa" w:w="80"/>
            </w:tcMar>
          </w:tcPr>
          <w:p>
            <w:r>
              <w:rPr>
                <w:b w:val="false"/>
                <w:bCs w:val="false"/>
                <w:sz w:val="17"/>
                <w:szCs w:val="17"/>
              </w:rPr>
              <w:t xml:space="preserve">Report as robustness.</w:t>
            </w:r>
          </w:p>
        </w:tc>
      </w:tr>
      <w:tr>
        <w:trPr>
          <w:tblHeader w:val="false"/>
        </w:trPr>
        <w:tc>
          <w:tcPr>
            <w:tcW w:type="dxa" w:w="2300"/>
            <w:tcMar>
              <w:top w:type="dxa" w:w="40"/>
              <w:left w:type="dxa" w:w="80"/>
              <w:bottom w:type="dxa" w:w="40"/>
              <w:right w:type="dxa" w:w="80"/>
            </w:tcMar>
          </w:tcPr>
          <w:p>
            <w:r>
              <w:rPr>
                <w:b w:val="false"/>
                <w:bCs w:val="false"/>
                <w:sz w:val="17"/>
                <w:szCs w:val="17"/>
              </w:rPr>
              <w:t xml:space="preserve">Collinearity in the identifying variation? (10)</w:t>
            </w:r>
          </w:p>
        </w:tc>
        <w:tc>
          <w:tcPr>
            <w:tcW w:type="dxa" w:w="4060"/>
            <w:tcMar>
              <w:top w:type="dxa" w:w="40"/>
              <w:left w:type="dxa" w:w="80"/>
              <w:bottom w:type="dxa" w:w="40"/>
              <w:right w:type="dxa" w:w="80"/>
            </w:tcMar>
          </w:tcPr>
          <w:p>
            <w:r>
              <w:rPr>
                <w:b w:val="false"/>
                <w:bCs w:val="false"/>
                <w:sz w:val="17"/>
                <w:szCs w:val="17"/>
              </w:rPr>
              <w:t xml:space="preserve">Within (two-way demeaned) correlations: lnGDP–lnPAT 0.330 (pooled 0.888), lnGDP–HCI 0.020 (0.847). Maximum within-VIF 1.56.</w:t>
            </w:r>
          </w:p>
        </w:tc>
        <w:tc>
          <w:tcPr>
            <w:tcW w:type="dxa" w:w="3278"/>
            <w:tcMar>
              <w:top w:type="dxa" w:w="40"/>
              <w:left w:type="dxa" w:w="80"/>
              <w:bottom w:type="dxa" w:w="40"/>
              <w:right w:type="dxa" w:w="80"/>
            </w:tcMar>
          </w:tcPr>
          <w:p>
            <w:r>
              <w:rPr>
                <w:b w:val="false"/>
                <w:bCs w:val="false"/>
                <w:sz w:val="17"/>
                <w:szCs w:val="17"/>
              </w:rPr>
              <w:t xml:space="preserve">Collinearity is not a concern for the within estimates.</w:t>
            </w:r>
          </w:p>
        </w:tc>
      </w:tr>
      <w:tr>
        <w:trPr>
          <w:tblHeader w:val="false"/>
        </w:trPr>
        <w:tc>
          <w:tcPr>
            <w:tcW w:type="dxa" w:w="2300"/>
            <w:tcMar>
              <w:top w:type="dxa" w:w="40"/>
              <w:left w:type="dxa" w:w="80"/>
              <w:bottom w:type="dxa" w:w="40"/>
              <w:right w:type="dxa" w:w="80"/>
            </w:tcMar>
          </w:tcPr>
          <w:p>
            <w:r>
              <w:rPr>
                <w:b w:val="false"/>
                <w:bCs w:val="false"/>
                <w:sz w:val="17"/>
                <w:szCs w:val="17"/>
              </w:rPr>
              <w:t xml:space="preserve">Cross-sectional dependence and slope heterogeneity? (9)</w:t>
            </w:r>
          </w:p>
        </w:tc>
        <w:tc>
          <w:tcPr>
            <w:tcW w:type="dxa" w:w="4060"/>
            <w:tcMar>
              <w:top w:type="dxa" w:w="40"/>
              <w:left w:type="dxa" w:w="80"/>
              <w:bottom w:type="dxa" w:w="40"/>
              <w:right w:type="dxa" w:w="80"/>
            </w:tcMar>
          </w:tcPr>
          <w:p>
            <w:r>
              <w:rPr>
                <w:b w:val="false"/>
                <w:bCs w:val="false"/>
                <w:sz w:val="17"/>
                <w:szCs w:val="17"/>
              </w:rPr>
              <w:t xml:space="preserve">FE residuals remain cross-sectionally dependent (CD = −2.77, p = 0.006); CCE-pooled leaves CD = −2.43 (p = 0.015) and does not reproduce the interaction (Asia 0.083, p &gt; 0.10). CCE mean group: the average country slope of lnPAT is −0.261 (p &lt; 0.10) for the four higher-income Asian countries and −0.051 (p &gt; 0.10) for the other thirteen.</w:t>
            </w:r>
          </w:p>
        </w:tc>
        <w:tc>
          <w:tcPr>
            <w:tcW w:type="dxa" w:w="3278"/>
            <w:tcMar>
              <w:top w:type="dxa" w:w="40"/>
              <w:left w:type="dxa" w:w="80"/>
              <w:bottom w:type="dxa" w:w="40"/>
              <w:right w:type="dxa" w:w="80"/>
            </w:tcMar>
          </w:tcPr>
          <w:p>
            <w:r>
              <w:rPr>
                <w:b w:val="false"/>
                <w:bCs w:val="false"/>
                <w:sz w:val="17"/>
                <w:szCs w:val="17"/>
              </w:rPr>
              <w:t xml:space="preserve">Report honestly: heterogeneity in direction is supported by country-specific slopes, not by the pooled CCE interaction.</w:t>
            </w:r>
          </w:p>
        </w:tc>
      </w:tr>
      <w:tr>
        <w:trPr>
          <w:tblHeader w:val="false"/>
        </w:trPr>
        <w:tc>
          <w:tcPr>
            <w:tcW w:type="dxa" w:w="2300"/>
            <w:tcMar>
              <w:top w:type="dxa" w:w="40"/>
              <w:left w:type="dxa" w:w="80"/>
              <w:bottom w:type="dxa" w:w="40"/>
              <w:right w:type="dxa" w:w="80"/>
            </w:tcMar>
          </w:tcPr>
          <w:p>
            <w:r>
              <w:rPr>
                <w:b w:val="false"/>
                <w:bCs w:val="false"/>
                <w:sz w:val="17"/>
                <w:szCs w:val="17"/>
              </w:rPr>
              <w:t xml:space="preserve">3-year averages (smooths annual shocks)</w:t>
            </w:r>
          </w:p>
        </w:tc>
        <w:tc>
          <w:tcPr>
            <w:tcW w:type="dxa" w:w="4060"/>
            <w:tcMar>
              <w:top w:type="dxa" w:w="40"/>
              <w:left w:type="dxa" w:w="80"/>
              <w:bottom w:type="dxa" w:w="40"/>
              <w:right w:type="dxa" w:w="80"/>
            </w:tcMar>
          </w:tcPr>
          <w:p>
            <w:r>
              <w:rPr>
                <w:b w:val="false"/>
                <w:bCs w:val="false"/>
                <w:sz w:val="17"/>
                <w:szCs w:val="17"/>
              </w:rPr>
              <w:t xml:space="preserve">Asia PAT × INC −0.085</w:t>
            </w:r>
            <w:r>
              <w:rPr>
                <w:b w:val="false"/>
                <w:bCs w:val="false"/>
                <w:sz w:val="17"/>
                <w:szCs w:val="17"/>
              </w:rPr>
              <w:t xml:space="preserve"> (0.040), marginal effect −0.077</w:t>
            </w:r>
            <w:r>
              <w:rPr>
                <w:b w:val="false"/>
                <w:bCs w:val="false"/>
                <w:sz w:val="17"/>
                <w:szCs w:val="17"/>
              </w:rPr>
              <w:t xml:space="preserve">; identification of income in the EF equation is not improved (F = 2.99 Asia, 3.84 pooled).</w:t>
            </w:r>
          </w:p>
        </w:tc>
        <w:tc>
          <w:tcPr>
            <w:tcW w:type="dxa" w:w="3278"/>
            <w:tcMar>
              <w:top w:type="dxa" w:w="40"/>
              <w:left w:type="dxa" w:w="80"/>
              <w:bottom w:type="dxa" w:w="40"/>
              <w:right w:type="dxa" w:w="80"/>
            </w:tcMar>
          </w:tcPr>
          <w:p>
            <w:r>
              <w:rPr>
                <w:b w:val="false"/>
                <w:bCs w:val="false"/>
                <w:sz w:val="17"/>
                <w:szCs w:val="17"/>
              </w:rPr>
              <w:t xml:space="preserve">Report as robustness; does not fix comment 1.</w:t>
            </w:r>
          </w:p>
        </w:tc>
      </w:tr>
      <w:tr>
        <w:trPr>
          <w:tblHeader w:val="false"/>
        </w:trPr>
        <w:tc>
          <w:tcPr>
            <w:tcW w:type="dxa" w:w="2300"/>
            <w:tcMar>
              <w:top w:type="dxa" w:w="40"/>
              <w:left w:type="dxa" w:w="80"/>
              <w:bottom w:type="dxa" w:w="40"/>
              <w:right w:type="dxa" w:w="80"/>
            </w:tcMar>
          </w:tcPr>
          <w:p>
            <w:r>
              <w:rPr>
                <w:b w:val="false"/>
                <w:bCs w:val="false"/>
                <w:sz w:val="17"/>
                <w:szCs w:val="17"/>
              </w:rPr>
              <w:t xml:space="preserve">Data errors (14, 17)</w:t>
            </w:r>
          </w:p>
        </w:tc>
        <w:tc>
          <w:tcPr>
            <w:tcW w:type="dxa" w:w="4060"/>
            <w:tcMar>
              <w:top w:type="dxa" w:w="40"/>
              <w:left w:type="dxa" w:w="80"/>
              <w:bottom w:type="dxa" w:w="40"/>
              <w:right w:type="dxa" w:w="80"/>
            </w:tcMar>
          </w:tcPr>
          <w:p>
            <w:r>
              <w:rPr>
                <w:b w:val="false"/>
                <w:bCs w:val="false"/>
                <w:sz w:val="17"/>
                <w:szCs w:val="17"/>
              </w:rPr>
              <w:t xml:space="preserve">Table 2 PAT row is the annual flow, not the stock per million. Ethiopia has CAP = 0 in 2000–2010 in the WDI extract; without Ethiopia the pooled EF income elasticity is 1.158 (vs 0.629) and the African one 0.265 (p &gt; 0.10).</w:t>
            </w:r>
          </w:p>
        </w:tc>
        <w:tc>
          <w:tcPr>
            <w:tcW w:type="dxa" w:w="3278"/>
            <w:tcMar>
              <w:top w:type="dxa" w:w="40"/>
              <w:left w:type="dxa" w:w="80"/>
              <w:bottom w:type="dxa" w:w="40"/>
              <w:right w:type="dxa" w:w="80"/>
            </w:tcMar>
          </w:tcPr>
          <w:p>
            <w:r>
              <w:rPr>
                <w:b w:val="false"/>
                <w:bCs w:val="false"/>
                <w:sz w:val="17"/>
                <w:szCs w:val="17"/>
              </w:rPr>
              <w:t xml:space="preserve">Correct Table 2; verify Ethiopia (Part E).</w:t>
            </w:r>
          </w:p>
        </w:tc>
      </w:tr>
    </w:tbl>
    <w:p>
      <w:pPr>
        <w:pStyle w:val="Heading1"/>
        <w:spacing w:after="120" w:before="240"/>
      </w:pPr>
      <w:r>
        <w:t xml:space="preserve">Part B — Edits to the manuscript, section by section</w:t>
      </w:r>
    </w:p>
    <w:p>
      <w:pPr>
        <w:pStyle w:val="Heading2"/>
        <w:spacing w:after="120" w:before="240"/>
      </w:pPr>
      <w:r>
        <w:t xml:space="preserve">B1. Abstract (comments 4, 5, 6, 8, 18)</w:t>
      </w:r>
    </w:p>
    <w:p>
      <w:pPr>
        <w:spacing w:after="120"/>
      </w:pPr>
      <w:r>
        <w:rPr>
          <w:b/>
          <w:bCs/>
        </w:rPr>
        <w:t xml:space="preserve">Location:</w:t>
      </w:r>
      <w:r>
        <w:t xml:space="preserve"> the sentences from "The results reveal substantial heterogeneity regions…" to the end of the abstract. </w:t>
      </w:r>
      <w:r>
        <w:rPr>
          <w:b/>
          <w:bCs/>
        </w:rPr>
        <w:t xml:space="preserve">Action:</w:t>
      </w:r>
      <w:r>
        <w:t xml:space="preserve"> replace with:</w:t>
      </w:r>
    </w:p>
    <w:p>
      <w:pPr>
        <w:pBdr>
          <w:left w:val="single" w:color="2E5C8A" w:sz="12" w:space="6"/>
        </w:pBdr>
        <w:shd w:fill="EEF3F8" w:color="auto" w:val="clear"/>
        <w:spacing w:after="120"/>
        <w:ind w:left="567"/>
      </w:pPr>
      <w:r>
        <w:t xml:space="preserve">The results reveal substantial heterogeneity across regions and development stages. Sequential testing of cubic, quadratic and linear specifications identifies no Environmental Kuznets Curve (EKC) curvature within the observed income range in either region; a monotonically increasing association between income and ecological footprint is retained, and it is robust across estimators in Asia but sensitive to the estimator in Africa. Patent stock is positively associated with income in both regions, although this association is robust across estimators only in the African sample. A negative association between patent stock and ecological footprint is found only for the four Asian economies classified as upper-middle or high income in 2000; this estimate is stable in sign and magnitude when each of these countries is omitted and under alternative predetermined income classifications, but its statistical significance depends on the error structure assumed. Because no sufficiently strong external instrument for patenting is available, the innovation coefficients are interpreted as conditional associations. The findings indicate that the association between technological innovation and ecological pressure varies with regional and development context, and they caution against assuming that innovation yields uniform environmental benefits across countries.</w:t>
      </w:r>
    </w:p>
    <w:p>
      <w:pPr>
        <w:pStyle w:val="Heading2"/>
        <w:spacing w:after="120" w:before="240"/>
      </w:pPr>
      <w:r>
        <w:t xml:space="preserve">B2. Introduction (comments 11, 12, 18)</w:t>
      </w:r>
    </w:p>
    <w:p>
      <w:pPr>
        <w:pStyle w:val="ListParagraph"/>
        <w:numPr>
          <w:ilvl w:val="0"/>
          <w:numId w:val="3"/>
        </w:numPr>
        <w:spacing w:after="60"/>
      </w:pPr>
      <w:r>
        <w:t xml:space="preserve">Paragraph 1, last sentence: delete the citation "(Tu et al., 2008)" (the article concerns tariff escalation and invasive species). Either leave the sentence uncited or cite Grossman and Krueger (1995), already in the reference list.</w:t>
      </w:r>
    </w:p>
    <w:p>
      <w:pPr>
        <w:pStyle w:val="ListParagraph"/>
        <w:numPr>
          <w:ilvl w:val="0"/>
          <w:numId w:val="3"/>
        </w:numPr>
        <w:spacing w:after="60"/>
      </w:pPr>
      <w:r>
        <w:t xml:space="preserve">Paragraph 2: replace "support broader sustainability transitions" with "alter the relationship between economic growth and ecological pressure". Replace "(Chu et al., 2021)" at the end with "; see, for example, Chu et al. (2021) for Vietnam" and change "Recent studies increasingly highlight" to "Country studies suggest".</w:t>
      </w:r>
    </w:p>
    <w:p>
      <w:pPr>
        <w:pStyle w:val="ListParagraph"/>
        <w:numPr>
          <w:ilvl w:val="0"/>
          <w:numId w:val="3"/>
        </w:numPr>
        <w:spacing w:after="60"/>
      </w:pPr>
      <w:r>
        <w:t xml:space="preserve">Paragraph 3, last sentence: delete "(Duong et al., 2015)" (a trade-creation study without environmental outcomes) or replace it with Usman et al. (2020), already cited, which compares regions on the ecological footprint.</w:t>
      </w:r>
    </w:p>
    <w:p>
      <w:pPr>
        <w:pStyle w:val="ListParagraph"/>
        <w:numPr>
          <w:ilvl w:val="0"/>
          <w:numId w:val="3"/>
        </w:numPr>
        <w:spacing w:after="60"/>
      </w:pPr>
      <w:r>
        <w:t xml:space="preserve">Contribution paragraph: replace the second contribution with:</w:t>
      </w:r>
    </w:p>
    <w:p>
      <w:pPr>
        <w:pBdr>
          <w:left w:val="single" w:color="2E5C8A" w:sz="12" w:space="6"/>
        </w:pBdr>
        <w:shd w:fill="EEF3F8" w:color="auto" w:val="clear"/>
        <w:spacing w:after="120"/>
        <w:ind w:left="567"/>
      </w:pPr>
      <w:r>
        <w:t xml:space="preserve">Second, the study examines whether patent stock is associated with both higher income and lower ecological pressure, and whether these associations differ by development stage within Asia and Africa. The contribution lies in disciplined specification testing, a consumption-based measure of ecological pressure, and a transparent assessment of how sensitive the heterogeneous innovation associations are to individual countries, development classifications, estimators and error-structure assumptions; the design does not identify a causal effect of innovation.</w:t>
      </w:r>
    </w:p>
    <w:p>
      <w:pPr>
        <w:pStyle w:val="Heading2"/>
        <w:spacing w:after="120" w:before="240"/>
      </w:pPr>
      <w:r>
        <w:t xml:space="preserve">B3. Section 2 — Literature review and hypotheses (comments 11, 12; section comments on H1–H3)</w:t>
      </w:r>
    </w:p>
    <w:p>
      <w:pPr>
        <w:pStyle w:val="ListParagraph"/>
        <w:numPr>
          <w:ilvl w:val="0"/>
          <w:numId w:val="3"/>
        </w:numPr>
        <w:spacing w:after="60"/>
      </w:pPr>
      <w:r>
        <w:t xml:space="preserve">Heading 2.2: "Innovation and Sustainability Transitions" → "Innovation and the Growth–Environment Relationship". In 2.1 last paragraph and 2.3, replace "sustainability transitions" with "the growth–environment relationship" (search all occurrences).</w:t>
      </w:r>
    </w:p>
    <w:p>
      <w:pPr>
        <w:pStyle w:val="ListParagraph"/>
        <w:numPr>
          <w:ilvl w:val="0"/>
          <w:numId w:val="3"/>
        </w:numPr>
        <w:spacing w:after="60"/>
      </w:pPr>
      <w:r>
        <w:t xml:space="preserve">2.2, paragraph 3 ("Nevertheless, the environmental consequences…"): check the use of Khan et al. (2022) [CHECK]: that article studies poverty and inequality, not innovation. Remove it from the sentence on innovation if it does not report an innovation result.</w:t>
      </w:r>
    </w:p>
    <w:p>
      <w:pPr>
        <w:pStyle w:val="ListParagraph"/>
        <w:numPr>
          <w:ilvl w:val="0"/>
          <w:numId w:val="3"/>
        </w:numPr>
        <w:spacing w:after="60"/>
      </w:pPr>
      <w:r>
        <w:t xml:space="preserve">Before H1 insert: "H1 is stated as a falsifiable benchmark derived from the EKC literature rather than as an expected trajectory; the sequential procedure in Section 3.1 determines whether the data identify curvature within the observed income range."</w:t>
      </w:r>
    </w:p>
    <w:p>
      <w:pPr>
        <w:pStyle w:val="ListParagraph"/>
        <w:numPr>
          <w:ilvl w:val="0"/>
          <w:numId w:val="3"/>
        </w:numPr>
        <w:spacing w:after="60"/>
      </w:pPr>
      <w:r>
        <w:t xml:space="preserve">Replace H2 by two hypotheses, so that full and partial support are defined:</w:t>
      </w:r>
    </w:p>
    <w:p>
      <w:pPr>
        <w:pBdr>
          <w:left w:val="single" w:color="2E5C8A" w:sz="12" w:space="6"/>
        </w:pBdr>
        <w:shd w:fill="EEF3F8" w:color="auto" w:val="clear"/>
        <w:spacing w:after="120"/>
        <w:ind w:left="567"/>
      </w:pPr>
      <w:r>
        <w:t xml:space="preserve">H2a. Patent stock is positively associated with income per capita.</w:t>
      </w:r>
      <w:r>
        <w:br/>
      </w:r>
      <w:r>
        <w:t xml:space="preserve">H2b. Patent stock is negatively associated with ecological footprint per capita, at least under favourable development conditions.</w:t>
      </w:r>
      <w:r>
        <w:br/>
      </w:r>
      <w:r>
        <w:t xml:space="preserve">H2 (the dual role in the Green Solow sense) is fully supported in a group only when H2a and H2b hold jointly in that group; this is tested with a joint Wald test.</w:t>
      </w:r>
    </w:p>
    <w:p>
      <w:pPr>
        <w:pStyle w:val="ListParagraph"/>
        <w:numPr>
          <w:ilvl w:val="0"/>
          <w:numId w:val="3"/>
        </w:numPr>
        <w:spacing w:after="60"/>
      </w:pPr>
      <w:r>
        <w:t xml:space="preserve">After H3 insert: "Development stage is operationalised by a binary indicator for World Bank upper-middle- or high-income status in 2000, not by direct measures of technological or institutional maturity; Section 5.4 reports alternative predetermined classifications and a continuous measure based on income per capita in 2000."</w:t>
      </w:r>
    </w:p>
    <w:p>
      <w:pPr>
        <w:pStyle w:val="Heading2"/>
        <w:spacing w:after="120" w:before="240"/>
      </w:pPr>
      <w:r>
        <w:t xml:space="preserve">B4. Section 3.1 — patent stock and identification (comments 4, 14)</w:t>
      </w:r>
    </w:p>
    <w:p>
      <w:pPr>
        <w:spacing w:after="120"/>
      </w:pPr>
      <w:r>
        <w:rPr>
          <w:b/>
          <w:bCs/>
        </w:rPr>
        <w:t xml:space="preserve">Location:</w:t>
      </w:r>
      <w:r>
        <w:t xml:space="preserve"> the paragraph beginning "We proxy technological progress by the stock of patents…" and the equation S_t. </w:t>
      </w:r>
      <w:r>
        <w:rPr>
          <w:b/>
          <w:bCs/>
        </w:rPr>
        <w:t xml:space="preserve">Action:</w:t>
      </w:r>
      <w:r>
        <w:t xml:space="preserve"> replace the paragraph and add the following after the equation:</w:t>
      </w:r>
    </w:p>
    <w:p>
      <w:pPr>
        <w:pBdr>
          <w:left w:val="single" w:color="2E5C8A" w:sz="12" w:space="6"/>
        </w:pBdr>
        <w:shd w:fill="EEF3F8" w:color="auto" w:val="clear"/>
        <w:spacing w:after="120"/>
        <w:ind w:left="567"/>
      </w:pPr>
      <w:r>
        <w:t xml:space="preserve">We proxy technological progress by the patent stock rather than the annual flow of applications, following the knowledge-capital tradition (Griliches, 1979). P_t is the WIPO indicator "Total patent applications (direct and PCT national phase entries)" by applicant origin (WIPO IP Statistics Data Center): applications filed by residents of country i at all patent offices, at home and abroad, counted by the residence of the first-named applicant and dated by filing year. PCT applications enter only at the national or regional phase, so an international application is not counted twice. Where the home office did not report resident applications to WIPO, P_t equals the applications filed abroad. The stock is accumulated by the perpetual-inventory method from 1980, S_t = (1 − δ)S_{t−1} + P_t, with δ = 0.15 (Hall et al., 2005). The initial stock is S_1980 = P_1980/(g_i + δ), where g_i is the country's average annual growth of applications over 1980–1985, replaced by 5 percent when it is missing or non-positive. The variable entering the model is ln[(S_t + 1)/population], with population in millions (Penn World Table 11.0).</w:t>
      </w:r>
    </w:p>
    <w:p>
      <w:pPr>
        <w:spacing w:after="120"/>
      </w:pPr>
      <w:r>
        <w:rPr>
          <w:b/>
          <w:bCs/>
        </w:rPr>
        <w:t xml:space="preserve">Location:</w:t>
      </w:r>
      <w:r>
        <w:t xml:space="preserve"> Section 3.1, after the paragraph on the interaction term. </w:t>
      </w:r>
      <w:r>
        <w:rPr>
          <w:b/>
          <w:bCs/>
        </w:rPr>
        <w:t xml:space="preserve">Action:</w:t>
      </w:r>
      <w:r>
        <w:t xml:space="preserve"> insert a new paragraph:</w:t>
      </w:r>
    </w:p>
    <w:p>
      <w:pPr>
        <w:pBdr>
          <w:left w:val="single" w:color="2E5C8A" w:sz="12" w:space="6"/>
        </w:pBdr>
        <w:shd w:fill="EEF3F8" w:color="auto" w:val="clear"/>
        <w:spacing w:after="120"/>
        <w:ind w:left="567"/>
      </w:pPr>
      <w:r>
        <w:t xml:space="preserve">Patent stock is treated as predetermined in the main system. Because income, education, institutions and patenting may be jointly determined, Appendix D1 examines this assumption with a shift-share instrument that predicts each country's exposure to foreign patenting: the 1990–1999 shares of foreign applicants' filings at the country's patent offices, multiplied by those applicants' lagged filings abroad, excluding filings into the country itself (Goldsmith-Pinkham et al., 2020; Borusyak et al., 2022). The instrument is weak for the patent stock used here (Appendix D1), so the exogeneity of patent stock cannot be established or rejected with confidence, and all patent coefficients are interpreted as conditional associations rather than causal effects.</w:t>
      </w:r>
    </w:p>
    <w:p>
      <w:pPr>
        <w:pStyle w:val="ListParagraph"/>
        <w:numPr>
          <w:ilvl w:val="0"/>
          <w:numId w:val="3"/>
        </w:numPr>
        <w:spacing w:after="60"/>
      </w:pPr>
      <w:r>
        <w:t xml:space="preserve">Table 1: PAT row, column "Type": "Exogenous" → "Predetermined (see Appendix D1)". CAP row, "Sources": "Penn World Table 11.0 and authors' calculation" → "World Bank, World Development Indicators (NE.GDI.TOTL.ZS)". PAT row, "Definition": add "; applications by applicant origin, all offices, direct and PCT national phase".</w:t>
      </w:r>
    </w:p>
    <w:p>
      <w:pPr>
        <w:pStyle w:val="Heading2"/>
        <w:spacing w:after="120" w:before="240"/>
      </w:pPr>
      <w:r>
        <w:t xml:space="preserve">B5. Section 3.2 — estimator and inference (comments 5, 9)</w:t>
      </w:r>
    </w:p>
    <w:p>
      <w:pPr>
        <w:pStyle w:val="ListParagraph"/>
        <w:numPr>
          <w:ilvl w:val="0"/>
          <w:numId w:val="3"/>
        </w:numPr>
        <w:spacing w:after="60"/>
      </w:pPr>
      <w:r>
        <w:t xml:space="preserve">First paragraph: "Pesaran's (2007) simple cross-sectional dependence test" → "Pesaran's (2021) cross-sectional dependence (CD) test" [CHECK citation: Pesaran 2007 is the CIPS unit-root test].</w:t>
      </w:r>
    </w:p>
    <w:p>
      <w:pPr>
        <w:pStyle w:val="ListParagraph"/>
        <w:numPr>
          <w:ilvl w:val="0"/>
          <w:numId w:val="3"/>
        </w:numPr>
        <w:spacing w:after="60"/>
      </w:pPr>
      <w:r>
        <w:t xml:space="preserve">Paragraph on 3SLS (after "Zellner and Theil, 1962"): delete the sentence citing Zegeye (1994) on 3SLS being "more accurate" [the article does not establish this in general]; replace with: "3SLS is more efficient than equation-by-equation 2SLS when the system is correctly specified, but a misspecified equation can contaminate the estimates of the other; equation-by-equation estimates are therefore reported alongside (Section 5.3)."</w:t>
      </w:r>
    </w:p>
    <w:p>
      <w:pPr>
        <w:pStyle w:val="ListParagraph"/>
        <w:numPr>
          <w:ilvl w:val="0"/>
          <w:numId w:val="3"/>
        </w:numPr>
        <w:spacing w:after="60"/>
      </w:pPr>
      <w:r>
        <w:t xml:space="preserve">Last paragraph ("Three-stage least squares nonetheless maintains…"): replace from "To ensure robustness…" to the end with:</w:t>
      </w:r>
    </w:p>
    <w:p>
      <w:pPr>
        <w:pBdr>
          <w:left w:val="single" w:color="2E5C8A" w:sz="12" w:space="6"/>
        </w:pBdr>
        <w:shd w:fill="EEF3F8" w:color="auto" w:val="clear"/>
        <w:spacing w:after="120"/>
        <w:ind w:left="567"/>
      </w:pPr>
      <w:r>
        <w:t xml:space="preserve">The conventional 3SLS standard errors assume errors that are homoskedastic and independent across countries and years. Because the panel shows cross-sectional dependence and the residuals are serially correlated, we report three alternatives: (i) a country-clustered pairs bootstrap of the 3SLS system; (ii) two-way fixed-effects estimates of each equation with Driscoll and Kraay (1998) standard errors, robust to cross-sectional and serial dependence; and (iii) for the PAT × INC interaction, which is identified from very few higher-income countries, the restricted wild cluster bootstrap (MacKinnon and Webb, 2018; Roodman et al., 2019). We also report common correlated effects estimates (Pesaran, 2006) and a slope-homogeneity test (Pesaran and Yamagata, 2008). These approaches address inference and residual dependence within single equations; none of them relaxes the homogeneous-slope and error-structure assumptions of the 3SLS system itself, which remain a limitation (Section 7.3).</w:t>
      </w:r>
    </w:p>
    <w:p>
      <w:pPr>
        <w:pStyle w:val="Heading2"/>
        <w:spacing w:after="120" w:before="240"/>
      </w:pPr>
      <w:r>
        <w:t xml:space="preserve">B6. Section 3.3 — data (comments 14, 17; section comment on the higher-income group)</w:t>
      </w:r>
    </w:p>
    <w:p>
      <w:pPr>
        <w:pStyle w:val="ListParagraph"/>
        <w:numPr>
          <w:ilvl w:val="0"/>
          <w:numId w:val="3"/>
        </w:numPr>
        <w:spacing w:after="60"/>
      </w:pPr>
      <w:r>
        <w:t xml:space="preserve">After "A detailed list of included and excluded countries is provided in Appendix A." insert: "Table 1b lists the seven countries classified as upper-middle or high income in 2000: Israel, Japan, the Republic of Korea and Malaysia in Asia; Botswana, Mauritius and South Africa in Africa."</w:t>
      </w:r>
    </w:p>
    <w:p>
      <w:pPr>
        <w:pStyle w:val="ListParagraph"/>
        <w:numPr>
          <w:ilvl w:val="0"/>
          <w:numId w:val="3"/>
        </w:numPr>
        <w:spacing w:after="60"/>
      </w:pPr>
      <w:r>
        <w:t xml:space="preserve">Insert Table 1b (two columns: Region | Countries with INC = 1): Asia | Israel, Japan, Republic of Korea, Malaysia; Africa | Botswana, Mauritius, South Africa.</w:t>
      </w:r>
    </w:p>
    <w:p>
      <w:pPr>
        <w:pStyle w:val="ListParagraph"/>
        <w:numPr>
          <w:ilvl w:val="0"/>
          <w:numId w:val="3"/>
        </w:numPr>
        <w:spacing w:after="60"/>
      </w:pPr>
      <w:r>
        <w:t xml:space="preserve">[CHECK] Ethiopia: see Part E1 before finalising the sample description.</w:t>
      </w:r>
    </w:p>
    <w:p>
      <w:pPr>
        <w:pStyle w:val="Heading2"/>
        <w:spacing w:after="120" w:before="240"/>
      </w:pPr>
      <w:r>
        <w:t xml:space="preserve">B7. Section 4 — descriptive statistics and figures (comments 10, 16, 17)</w:t>
      </w:r>
    </w:p>
    <w:p>
      <w:pPr>
        <w:pStyle w:val="ListParagraph"/>
        <w:numPr>
          <w:ilvl w:val="0"/>
          <w:numId w:val="3"/>
        </w:numPr>
        <w:spacing w:after="60"/>
      </w:pPr>
      <w:r>
        <w:t xml:space="preserve">Table 2, PAT rows: replace the values with those of the variable `pat` (patent stock per million people) from do_10.6.do, Section 4.1; the current values (mean 32,349, maximum 1,642,643) are annual application flows. Update the sentence "Asia's patent stock exceeds Africa's by nearly three orders of magnitude" and the figures quoted with it after rerunning.</w:t>
      </w:r>
    </w:p>
    <w:p>
      <w:pPr>
        <w:pStyle w:val="ListParagraph"/>
        <w:numPr>
          <w:ilvl w:val="0"/>
          <w:numId w:val="3"/>
        </w:numPr>
        <w:spacing w:after="60"/>
      </w:pPr>
      <w:r>
        <w:t xml:space="preserve">After Table 4 insert Table 4b (Part C, Table 4b) and the paragraph: "Once country and year effects are removed (Table 4b), the correlations that dominate Table 4 largely disappear: lnGDP and lnPAT correlate at 0.330 rather than 0.888, and lnGDP and HCI at 0.020 rather than 0.847. Variance-inflation factors of the within-transformed regressors do not exceed 1.56 in either equation, so collinearity does not limit the identifying variation."</w:t>
      </w:r>
    </w:p>
    <w:p>
      <w:pPr>
        <w:pStyle w:val="ListParagraph"/>
        <w:numPr>
          <w:ilvl w:val="0"/>
          <w:numId w:val="3"/>
        </w:numPr>
        <w:spacing w:after="60"/>
      </w:pPr>
      <w:r>
        <w:t xml:space="preserve">Replace the sentence "The strong correlation between lnGDP and lnEF (0.835) is the empirical counterpart of the joint determination motivating the system estimator." with "The strong correlation between lnGDP and lnEF (0.835) is consistent with, but does not by itself establish, joint determination."</w:t>
      </w:r>
    </w:p>
    <w:p>
      <w:pPr>
        <w:pStyle w:val="ListParagraph"/>
        <w:numPr>
          <w:ilvl w:val="0"/>
          <w:numId w:val="3"/>
        </w:numPr>
        <w:spacing w:after="60"/>
      </w:pPr>
      <w:r>
        <w:t xml:space="preserve">Text under Figures 1–2: "driving a corresponding increase" → "which coincided with an increase"; "indicating an early development stage where growth-driven environmental pressures remain latent" → "consistent with limited income growth over the period". Text under Figure 3: "volatility" → "dispersion"; "skews both distributions upward" stays; delete "The co-expansion of income and footprint dispersion is thus attributable to intra-sample heterogeneity rather than independent stochastic trends."</w:t>
      </w:r>
    </w:p>
    <w:p>
      <w:pPr>
        <w:pStyle w:val="ListParagraph"/>
        <w:numPr>
          <w:ilvl w:val="0"/>
          <w:numId w:val="3"/>
        </w:numPr>
        <w:spacing w:after="60"/>
      </w:pPr>
      <w:r>
        <w:t xml:space="preserve">Figure 1 and 2 notes: add "Lines show cross-country means; shaded bands show [CHECK: ± one cross-country standard deviation / the interquartile range] in each year." Confirm in the figure code which statistic the band shows.</w:t>
      </w:r>
    </w:p>
    <w:p>
      <w:pPr>
        <w:pStyle w:val="Heading2"/>
        <w:spacing w:after="120" w:before="240"/>
      </w:pPr>
      <w:r>
        <w:t xml:space="preserve">B8. Section 5.1 — EKC results (comments 5, 8)</w:t>
      </w:r>
    </w:p>
    <w:p>
      <w:pPr>
        <w:pStyle w:val="ListParagraph"/>
        <w:numPr>
          <w:ilvl w:val="0"/>
          <w:numId w:val="3"/>
        </w:numPr>
        <w:spacing w:after="60"/>
      </w:pPr>
      <w:r>
        <w:t xml:space="preserve">After the Asian paragraph and after the African paragraph, replace "neither region shows an EKC turning point within the sample range" with "no EKC curvature is identified within the observed income range in either region under the retained specification".</w:t>
      </w:r>
    </w:p>
    <w:p>
      <w:pPr>
        <w:pStyle w:val="ListParagraph"/>
        <w:numPr>
          <w:ilvl w:val="0"/>
          <w:numId w:val="3"/>
        </w:numPr>
        <w:spacing w:after="60"/>
      </w:pPr>
      <w:r>
        <w:t xml:space="preserve">African paragraph: after "This estimate is not robust:" keep the existing sentence and add: "The fixed-effects estimates in Table 12b confirm this estimator dependence for Africa in both equations: the income elasticity of the footprint is 0.323 under 3SLS and −0.011 under fixed effects, and the footprint coefficient in the growth equation is 1.181 and 0.210, respectively."</w:t>
      </w:r>
    </w:p>
    <w:p>
      <w:pPr>
        <w:pStyle w:val="Heading2"/>
        <w:spacing w:after="120" w:before="240"/>
      </w:pPr>
      <w:r>
        <w:t xml:space="preserve">B9. Section 5.2 — innovation results (comments 4, 5, 6, 7, 17)</w:t>
      </w:r>
    </w:p>
    <w:p>
      <w:pPr>
        <w:pStyle w:val="ListParagraph"/>
        <w:numPr>
          <w:ilvl w:val="0"/>
          <w:numId w:val="3"/>
        </w:numPr>
        <w:spacing w:after="60"/>
      </w:pPr>
      <w:r>
        <w:t xml:space="preserve">Replace "Innovation raises income in every specification, and by more in Africa than in Asia." with "Patent stock is positively associated with income in both regional systems, more strongly in Africa than in Asia."</w:t>
      </w:r>
    </w:p>
    <w:p>
      <w:pPr>
        <w:pStyle w:val="ListParagraph"/>
        <w:numPr>
          <w:ilvl w:val="0"/>
          <w:numId w:val="3"/>
        </w:numPr>
        <w:spacing w:after="60"/>
      </w:pPr>
      <w:r>
        <w:t xml:space="preserve">Replace "The growth channel of Hypothesis 2 is supported in both regions and is the most precisely estimated relationship in the table." with "Under 3SLS the growth margin (H2a) is supported in both regions. Section 5.3 shows that the African association is robust across estimators, whereas the Asian one is not significant under fixed effects (Table 12b)."</w:t>
      </w:r>
    </w:p>
    <w:p>
      <w:pPr>
        <w:pStyle w:val="ListParagraph"/>
        <w:numPr>
          <w:ilvl w:val="0"/>
          <w:numId w:val="3"/>
        </w:numPr>
        <w:spacing w:after="60"/>
      </w:pPr>
      <w:r>
        <w:t xml:space="preserve">Replace "The environmental return to innovation therefore improves markedly with development." with "The association between patent stock and the footprint therefore differs markedly by development stage in Asia."</w:t>
      </w:r>
    </w:p>
    <w:p>
      <w:pPr>
        <w:pStyle w:val="ListParagraph"/>
        <w:numPr>
          <w:ilvl w:val="0"/>
          <w:numId w:val="3"/>
        </w:numPr>
        <w:spacing w:after="60"/>
      </w:pPr>
      <w:r>
        <w:t xml:space="preserve">After Table 11 insert Table 11b (joint Wald tests, Part C) and: "Joint tests confirm the pattern. In Asia the hypothesis that patent stock is unrelated to the footprint in both income groups is rejected (χ²(2) = 11.38, p = 0.003), as is the hypothesis that the growth and environmental associations are jointly zero in the higher-income group (χ²(2) = 14.02, p = 0.001). In Africa the interaction is significant only at the 10 percent level (χ²(1) = 3.27, p = 0.071)."</w:t>
      </w:r>
    </w:p>
    <w:p>
      <w:pPr>
        <w:pStyle w:val="ListParagraph"/>
        <w:numPr>
          <w:ilvl w:val="0"/>
          <w:numId w:val="3"/>
        </w:numPr>
        <w:spacing w:after="60"/>
      </w:pPr>
      <w:r>
        <w:t xml:space="preserve">Replace the paragraph beginning "Hypothesis 2 is fully supported on the growth margin…" with:</w:t>
      </w:r>
    </w:p>
    <w:p>
      <w:pPr>
        <w:pBdr>
          <w:left w:val="single" w:color="2E5C8A" w:sz="12" w:space="6"/>
        </w:pBdr>
        <w:shd w:fill="EEF3F8" w:color="auto" w:val="clear"/>
        <w:spacing w:after="120"/>
        <w:ind w:left="567"/>
      </w:pPr>
      <w:r>
        <w:t xml:space="preserve">Hypothesis 2a is supported in both regions under 3SLS, and robustly so only in Africa. Hypothesis 2b, and therefore the dual role in the Green Solow sense, is supported only for the four Asian economies that were upper-middle or high income in 2000. In the three remaining cells the association between patent stock and the footprint is either negligible or imprecisely estimated. These are conditional associations: the patent stock is treated as predetermined, and the instrument available to test this assumption is weak (Appendix D1).</w:t>
      </w:r>
    </w:p>
    <w:p>
      <w:pPr>
        <w:pStyle w:val="ListParagraph"/>
        <w:numPr>
          <w:ilvl w:val="0"/>
          <w:numId w:val="3"/>
        </w:numPr>
        <w:spacing w:after="60"/>
      </w:pPr>
      <w:r>
        <w:t xml:space="preserve">Replace the H3 paragraph's first sentence with: "Hypothesis 3 is supported within the Asian sample, where the result rests on four higher-income countries, and only marginally within the African sample."</w:t>
      </w:r>
    </w:p>
    <w:p>
      <w:pPr>
        <w:pStyle w:val="ListParagraph"/>
        <w:numPr>
          <w:ilvl w:val="0"/>
          <w:numId w:val="3"/>
        </w:numPr>
        <w:spacing w:after="60"/>
      </w:pPr>
      <w:r>
        <w:t xml:space="preserve">Delete or move the stray paragraph "The estimated elasticity exceeds unity in the pooled and African samples…" to Section 5.1 directly after the sentence on the GDP equation, where it belongs.</w:t>
      </w:r>
    </w:p>
    <w:p>
      <w:pPr>
        <w:pStyle w:val="Heading2"/>
        <w:spacing w:after="120" w:before="240"/>
      </w:pPr>
      <w:r>
        <w:t xml:space="preserve">B10. Section 5.3 — robustness, rewritten (comments 5, 6, 7, 8, 9, 15)</w:t>
      </w:r>
    </w:p>
    <w:p>
      <w:pPr>
        <w:spacing w:after="120"/>
      </w:pPr>
      <w:r>
        <w:rPr>
          <w:b/>
          <w:bCs/>
        </w:rPr>
        <w:t xml:space="preserve">Action:</w:t>
      </w:r>
      <w:r>
        <w:t xml:space="preserve"> keep Table 12 and replace the text of Section 5.3 with the following five sub-sections; insert Tables 12b, 13, 14, 15 and Appendix D (Part C) where indicated.</w:t>
      </w:r>
    </w:p>
    <w:p>
      <w:pPr>
        <w:pBdr>
          <w:left w:val="single" w:color="2E5C8A" w:sz="12" w:space="6"/>
        </w:pBdr>
        <w:shd w:fill="EEF3F8" w:color="auto" w:val="clear"/>
        <w:spacing w:after="120"/>
        <w:ind w:left="567"/>
      </w:pPr>
      <w:r>
        <w:t xml:space="preserve">5.3.1 Equation-by-equation comparison. Table 12b compares every 3SLS coefficient with its two-way fixed-effects counterpart, with country-clustered and Driscoll–Kraay standard errors. Three results are robust across estimators: the positive income elasticity of the footprint in Asia (0.737 under 3SLS, 0.570 under fixed effects), the positive association between biocapacity and the footprint, and the positive association between patent stock and income in Africa (0.078 and 0.097). Three are not. The African income elasticity of the footprint is 0.323 under 3SLS but −0.011 under fixed effects; the footprint coefficient in the African growth equation falls from 1.181 to 0.210; and the Asian association between patent stock and income (0.027 under 3SLS) is not significant under fixed effects (0.028, p &gt; 0.10). The fixed-effects estimates do not instrument income or the footprint, so the comparison separates results that depend on the system identification from those that do not.</w:t>
      </w:r>
    </w:p>
    <w:p>
      <w:pPr>
        <w:pBdr>
          <w:left w:val="single" w:color="2E5C8A" w:sz="12" w:space="6"/>
        </w:pBdr>
        <w:shd w:fill="EEF3F8" w:color="auto" w:val="clear"/>
        <w:spacing w:after="120"/>
        <w:ind w:left="567"/>
      </w:pPr>
      <w:r>
        <w:t xml:space="preserve">5.3.2 Sensitivity to individual countries. Because the higher-income Asian result rests on four countries, Table 13 re-estimates the Asian system omitting each of them in turn. The interaction remains negative and significant in all four cases under 3SLS (between −0.076 and −0.148), and the implied marginal effect for the higher-income group ranges from −0.066 to −0.140. Under Driscoll–Kraay standard errors the marginal effect remains negative throughout but loses significance when the Republic of Korea is omitted (−0.042, p &gt; 0.10). The corresponding African interaction is not robust: omitting Botswana reverses its sign.</w:t>
      </w:r>
    </w:p>
    <w:p>
      <w:pPr>
        <w:pBdr>
          <w:left w:val="single" w:color="2E5C8A" w:sz="12" w:space="6"/>
        </w:pBdr>
        <w:shd w:fill="EEF3F8" w:color="auto" w:val="clear"/>
        <w:spacing w:after="120"/>
        <w:ind w:left="567"/>
      </w:pPr>
      <w:r>
        <w:t xml:space="preserve">5.3.3 Alternative development classifications. Table 14 replaces the year-2000 classification with predetermined alternatives. A majority rule over 2000–2004 and a 2005 benchmark assign the same four Asian countries to the higher-income group and leave the results unchanged. A 2010 benchmark, which adds China and Thailand but is no longer predetermined, gives a smaller interaction (−0.044, p &lt; 0.01) and marginal effect (−0.028, p &lt; 0.10). A continuous interaction with the logarithm of income per capita in 2000 gives a negative and significant slope in Asia (−0.017, p &lt; 0.01) and in Africa (−0.009, p &lt; 0.05), indicating that the result does not depend on the binary threshold.</w:t>
      </w:r>
    </w:p>
    <w:p>
      <w:pPr>
        <w:pBdr>
          <w:left w:val="single" w:color="2E5C8A" w:sz="12" w:space="6"/>
        </w:pBdr>
        <w:shd w:fill="EEF3F8" w:color="auto" w:val="clear"/>
        <w:spacing w:after="120"/>
        <w:ind w:left="567"/>
      </w:pPr>
      <w:r>
        <w:t xml:space="preserve">5.3.4 Inference with few higher-income countries. The statistical significance of the Asian interaction depends on the assumed error structure (Table 15). It is significant with conventional 3SLS standard errors (p &lt; 0.01) and with Driscoll–Kraay standard errors (p = 0.010), but not with standard errors clustered by country: the clustered fixed-effects estimate has p = 0.117 and the restricted wild cluster bootstrap, appropriate when only four clusters are treated, gives p = 0.161. The point estimate is therefore robust in sign and magnitude, but its precision should be interpreted with caution.</w:t>
      </w:r>
    </w:p>
    <w:p>
      <w:pPr>
        <w:pBdr>
          <w:left w:val="single" w:color="2E5C8A" w:sz="12" w:space="6"/>
        </w:pBdr>
        <w:shd w:fill="EEF3F8" w:color="auto" w:val="clear"/>
        <w:spacing w:after="120"/>
        <w:ind w:left="567"/>
      </w:pPr>
      <w:r>
        <w:t xml:space="preserve">5.3.5 Cross-sectional dependence, slope heterogeneity and further checks. Residuals of the two-way fixed-effects environmental equation remain cross-sectionally dependent (Pesaran CD = −2.77, p = 0.006). Common correlated effects pooled estimation (Pesaran, 2006) leaves weaker but significant dependence and does not reproduce the interaction (Asia: 0.083, p &gt; 0.10). Country-specific CCE slopes, however, show the same heterogeneity in direction: the mean slope of patent stock is −0.261 (p &lt; 0.10) for the four higher-income Asian countries, three of which have slopes between −0.32 and −0.36, against −0.051 (p &gt; 0.10) for the other thirteen Asian countries (Appendix D2). The results are also robust to excluding biocapacity from the system (Asian interaction −0.122, p &lt; 0.01; Appendix D3), to non-overlapping three-year averages that smooth annual shocks (−0.085, p &lt; 0.05; Appendix D4), and to ending the sample in 2022, the last year of published footprint accounts (−0.082, p &lt; 0.01; Appendix D5).</w:t>
      </w:r>
    </w:p>
    <w:p>
      <w:pPr>
        <w:pBdr>
          <w:left w:val="single" w:color="2E5C8A" w:sz="12" w:space="6"/>
        </w:pBdr>
        <w:shd w:fill="EEF3F8" w:color="auto" w:val="clear"/>
        <w:spacing w:after="120"/>
        <w:ind w:left="567"/>
      </w:pPr>
      <w:r>
        <w:t xml:space="preserve">Taken together, the higher-income Asian association is the most robust result of the paper in sign and magnitude, while its statistical significance and the African and income-equation results are sensitive to the estimator and the error-structure assumptions.</w:t>
      </w:r>
    </w:p>
    <w:p>
      <w:pPr>
        <w:pStyle w:val="Heading2"/>
        <w:spacing w:after="120" w:before="240"/>
      </w:pPr>
      <w:r>
        <w:t xml:space="preserve">B11. Section 6 — discussion (comments 11, 12)</w:t>
      </w:r>
    </w:p>
    <w:p>
      <w:pPr>
        <w:pStyle w:val="ListParagraph"/>
        <w:numPr>
          <w:ilvl w:val="0"/>
          <w:numId w:val="3"/>
        </w:numPr>
        <w:spacing w:after="60"/>
      </w:pPr>
      <w:r>
        <w:t xml:space="preserve">Heading 6.1 → "Heterogeneous growth–ecological footprint relationships across development stages". Heading 6.2 → "Innovation and ecological pressure: a conditional association".</w:t>
      </w:r>
    </w:p>
    <w:p>
      <w:pPr>
        <w:pStyle w:val="ListParagraph"/>
        <w:numPr>
          <w:ilvl w:val="0"/>
          <w:numId w:val="3"/>
        </w:numPr>
        <w:spacing w:after="60"/>
      </w:pPr>
      <w:r>
        <w:t xml:space="preserve">6.1, second paragraph: "The absence of a valid EKC place these results alongside…" → "The absence of identified EKC curvature places these results alongside…". "Pata et al. (2023) confirm the EKC for ASEAN" [CHECK]: Pata et al. (2023) in the reference list studies Germany; replace with the correct ASEAN study or delete the clause.</w:t>
      </w:r>
    </w:p>
    <w:p>
      <w:pPr>
        <w:pStyle w:val="ListParagraph"/>
        <w:numPr>
          <w:ilvl w:val="0"/>
          <w:numId w:val="3"/>
        </w:numPr>
        <w:spacing w:after="60"/>
      </w:pPr>
      <w:r>
        <w:t xml:space="preserve">6.2: restructure into three explicitly labelled layers. Insert at the start of 6.2:</w:t>
      </w:r>
    </w:p>
    <w:p>
      <w:pPr>
        <w:pBdr>
          <w:left w:val="single" w:color="2E5C8A" w:sz="12" w:space="6"/>
        </w:pBdr>
        <w:shd w:fill="EEF3F8" w:color="auto" w:val="clear"/>
        <w:spacing w:after="120"/>
        <w:ind w:left="567"/>
      </w:pPr>
      <w:r>
        <w:t xml:space="preserve">We distinguish three layers of interpretation: what the model estimates directly, what is consistent with prior theory, and what remains a plausible but untested mechanism.</w:t>
      </w:r>
    </w:p>
    <w:p>
      <w:pPr>
        <w:pStyle w:val="ListParagraph"/>
        <w:numPr>
          <w:ilvl w:val="0"/>
          <w:numId w:val="3"/>
        </w:numPr>
        <w:spacing w:after="60"/>
      </w:pPr>
      <w:r>
        <w:t xml:space="preserve">In 6.2, paragraph 2, replace "it is consistent with the possibility that technological absorptive capacity, institutional quality, and complementary policy support enable countries…" with "Prior studies suggest, as a plausible but untested explanation, that technological absorptive capacity, institutional quality and complementary policy support may enable countries… (Chu et al., 2021); these variables are not included in our model." Apply the same labelling to the paragraph on regional differences ("Differences in industrial structure…").</w:t>
      </w:r>
    </w:p>
    <w:p>
      <w:pPr>
        <w:pStyle w:val="ListParagraph"/>
        <w:numPr>
          <w:ilvl w:val="0"/>
          <w:numId w:val="3"/>
        </w:numPr>
        <w:spacing w:after="60"/>
      </w:pPr>
      <w:r>
        <w:t xml:space="preserve">6.2, last paragraph: delete "innovation appears to acquire an environmental role when embedded within broader technological, institutional, and policy conditions that support knowledge diffusion, cleaner production, resource efficiency, and structural upgrading" and replace with "the negative association between patent stock and the footprint is confined to a small group of higher-income Asian economies, which is consistent with, but does not demonstrate, the view that complementary conditions matter".</w:t>
      </w:r>
    </w:p>
    <w:p>
      <w:pPr>
        <w:pStyle w:val="Heading2"/>
        <w:spacing w:after="120" w:before="240"/>
      </w:pPr>
      <w:r>
        <w:t xml:space="preserve">B12. Section 7 — conclusions, policy, limitations (comments 8, 13, 18)</w:t>
      </w:r>
    </w:p>
    <w:p>
      <w:pPr>
        <w:pStyle w:val="ListParagraph"/>
        <w:numPr>
          <w:ilvl w:val="0"/>
          <w:numId w:val="3"/>
        </w:numPr>
        <w:spacing w:after="60"/>
      </w:pPr>
      <w:r>
        <w:t xml:space="preserve">7.1, first insight: replace "the evidence does not support an EKC for either Asia or Africa" with "no EKC curvature is identified within the observed income range in either Asia or Africa under the retained specification". Replace "By comparing countries at different regions" with "By comparing countries across regions".</w:t>
      </w:r>
    </w:p>
    <w:p>
      <w:pPr>
        <w:pStyle w:val="ListParagraph"/>
        <w:numPr>
          <w:ilvl w:val="0"/>
          <w:numId w:val="3"/>
        </w:numPr>
        <w:spacing w:after="60"/>
      </w:pPr>
      <w:r>
        <w:t xml:space="preserve">7.1, second insight: replace "The patent stock raises income per capita in both regions." with "Patent stock is positively associated with income per capita in both regions, robustly so in Africa." Add after the sentence on Asia: "This association is stable when each of the four higher-income Asian countries is omitted and under alternative predetermined classifications, but its statistical significance depends on the error structure assumed."</w:t>
      </w:r>
    </w:p>
    <w:p>
      <w:pPr>
        <w:pStyle w:val="ListParagraph"/>
        <w:numPr>
          <w:ilvl w:val="0"/>
          <w:numId w:val="3"/>
        </w:numPr>
        <w:spacing w:after="60"/>
      </w:pPr>
      <w:r>
        <w:t xml:space="preserve">7.1, add a closing sentence: "The strongest result is the conditional association in higher-income Asian economies; the other structural results are more sensitive to identification and to the choice of estimator."</w:t>
      </w:r>
    </w:p>
    <w:p>
      <w:pPr>
        <w:pStyle w:val="ListParagraph"/>
        <w:numPr>
          <w:ilvl w:val="0"/>
          <w:numId w:val="3"/>
        </w:numPr>
        <w:spacing w:after="60"/>
      </w:pPr>
      <w:r>
        <w:t xml:space="preserve">7.2: replace the whole section with:</w:t>
      </w:r>
    </w:p>
    <w:p>
      <w:pPr>
        <w:pBdr>
          <w:left w:val="single" w:color="2E5C8A" w:sz="12" w:space="6"/>
        </w:pBdr>
        <w:shd w:fill="EEF3F8" w:color="auto" w:val="clear"/>
        <w:spacing w:after="120"/>
        <w:ind w:left="567"/>
      </w:pPr>
      <w:r>
        <w:t xml:space="preserve">Because the estimated relationships are conditional associations and some rest on small groups of countries, the implications below are stated as implications of the estimated patterns, not as estimated effects of policy.</w:t>
      </w:r>
      <w:r>
        <w:br/>
      </w:r>
      <w:r>
        <w:t xml:space="preserve">First, for the low- and lower-middle-income economies that form 36 of the 43 countries, the footprint rises monotonically with income over the observed range and patent stock shows no measurable association with the footprint. Growth in these economies should therefore not be expected to reduce ecological pressure by itself, nor should innovation capacity alone be relied upon to do so.</w:t>
      </w:r>
      <w:r>
        <w:br/>
      </w:r>
      <w:r>
        <w:t xml:space="preserve">Second, patent stock is robustly associated with higher income in Africa. Strengthening innovation capacity there is consistent with the growth evidence; whether it also lowers ecological pressure is not supported by our estimates.</w:t>
      </w:r>
      <w:r>
        <w:br/>
      </w:r>
      <w:r>
        <w:t xml:space="preserve">Third, the negative association between innovation and the footprint in higher-income Asian economies, but not in higher-income African economies, suggests that results observed in one region should not be transferred to another without evidence. Prior literature points to complementary conditions such as regulation, absorptive capacity and green finance; these are not estimated in this study and are suggested as directions for policy evaluation rather than as tested recommendations.</w:t>
      </w:r>
    </w:p>
    <w:p>
      <w:pPr>
        <w:pStyle w:val="ListParagraph"/>
        <w:numPr>
          <w:ilvl w:val="0"/>
          <w:numId w:val="3"/>
        </w:numPr>
        <w:spacing w:after="60"/>
      </w:pPr>
      <w:r>
        <w:t xml:space="preserve">7.3: add as the first two limitations:</w:t>
      </w:r>
    </w:p>
    <w:p>
      <w:pPr>
        <w:pBdr>
          <w:left w:val="single" w:color="2E5C8A" w:sz="12" w:space="6"/>
        </w:pBdr>
        <w:shd w:fill="EEF3F8" w:color="auto" w:val="clear"/>
        <w:spacing w:after="120"/>
        <w:ind w:left="567"/>
      </w:pPr>
      <w:r>
        <w:t xml:space="preserve">First, the income coefficient of the retained linear environmental equation is weakly identified, and the African income results depend on the estimator; they are interpreted as conditional associations. Second, the negative association between patent stock and the footprint in higher-income Asian economies rests on four countries; its sign and magnitude are robust, but its statistical significance depends on the error structure assumed. Third, patent stock is treated as predetermined; the shift-share instrument constructed to test this assumption is too weak to settle it. Fourth, the 3SLS system maintains homogeneous slopes and an error structure that are strong assumptions for a 43-country panel, although fixed-effects, Driscoll–Kraay and common-correlated-effects checks are reported.</w:t>
      </w:r>
    </w:p>
    <w:p>
      <w:pPr>
        <w:pStyle w:val="ListParagraph"/>
        <w:numPr>
          <w:ilvl w:val="0"/>
          <w:numId w:val="3"/>
        </w:numPr>
        <w:spacing w:after="60"/>
      </w:pPr>
      <w:r>
        <w:t xml:space="preserve">7.3, second limitation (existing): replace "explicitly accounts for endogeneity and bidirectional relationships among economic growth, innovation, and ecological pressure" with "accounts for the joint determination of income and ecological footprint".</w:t>
      </w:r>
    </w:p>
    <w:p>
      <w:pPr>
        <w:pStyle w:val="Heading2"/>
        <w:spacing w:after="120" w:before="240"/>
      </w:pPr>
      <w:r>
        <w:t xml:space="preserve">B13. Language and references (comment 18)</w:t>
      </w:r>
    </w:p>
    <w:p>
      <w:pPr>
        <w:pStyle w:val="ListParagraph"/>
        <w:numPr>
          <w:ilvl w:val="0"/>
          <w:numId w:val="3"/>
        </w:numPr>
        <w:spacing w:after="60"/>
      </w:pPr>
      <w:r>
        <w:t xml:space="preserve">Abstract: "heterogeneity regions and income groups" → "heterogeneity across regions and income groups" (done in B1).</w:t>
      </w:r>
    </w:p>
    <w:p>
      <w:pPr>
        <w:pStyle w:val="ListParagraph"/>
        <w:numPr>
          <w:ilvl w:val="0"/>
          <w:numId w:val="3"/>
        </w:numPr>
        <w:spacing w:after="60"/>
      </w:pPr>
      <w:r>
        <w:t xml:space="preserve">6.1: "The absence of a valid EKC place" → "The absence of identified EKC curvature places" (done in B11).</w:t>
      </w:r>
    </w:p>
    <w:p>
      <w:pPr>
        <w:pStyle w:val="ListParagraph"/>
        <w:numPr>
          <w:ilvl w:val="0"/>
          <w:numId w:val="3"/>
        </w:numPr>
        <w:spacing w:after="60"/>
      </w:pPr>
      <w:r>
        <w:t xml:space="preserve">7.1: "By comparing countries at different regions" → "By comparing countries across regions" (done in B12).</w:t>
      </w:r>
    </w:p>
    <w:p>
      <w:pPr>
        <w:pStyle w:val="ListParagraph"/>
        <w:numPr>
          <w:ilvl w:val="0"/>
          <w:numId w:val="3"/>
        </w:numPr>
        <w:spacing w:after="60"/>
      </w:pPr>
      <w:r>
        <w:t xml:space="preserve">2.1: "Several studies challenges" → "Several studies challenge". 2.2: "Although the EKC model is well supported" → "Although the EKC has received considerable empirical support". 3.1: "polynomial forms of income enters" → "polynomial terms in income enter"; "help mitigating" → "helps to mitigate"; "we also considers" → "we also consider"; "Production-based data may misleads" → "Production-based data may misread"; "accumulate into a productive asset" → "accumulates into a productive asset". 3.1: delete the duplicated sentence "The resulting system is specified as follows:" which precedes no equation.</w:t>
      </w:r>
    </w:p>
    <w:p>
      <w:pPr>
        <w:pStyle w:val="ListParagraph"/>
        <w:numPr>
          <w:ilvl w:val="0"/>
          <w:numId w:val="3"/>
        </w:numPr>
        <w:spacing w:after="60"/>
      </w:pPr>
      <w:r>
        <w:t xml:space="preserve">References to remove or replace: Tu et al. (2008); Duong et al. (2015); Zegeye (1994) (if the 3SLS sentence is replaced as in B5); Khan et al. (2022) if its use is not about innovation [CHECK]. Correct the ASEAN citation in 6.1 [CHECK].</w:t>
      </w:r>
    </w:p>
    <w:p>
      <w:pPr>
        <w:pStyle w:val="ListParagraph"/>
        <w:numPr>
          <w:ilvl w:val="0"/>
          <w:numId w:val="3"/>
        </w:numPr>
        <w:spacing w:after="60"/>
      </w:pPr>
      <w:r>
        <w:t xml:space="preserve">References to add (verify every entry before submission; an automatic lookup could not be completed in this session): Pesaran (2006); Pesaran and Yamagata (2008); Pesaran (2021); MacKinnon and Webb (2018); Roodman et al. (2019); Goldsmith-Pinkham et al. (2020); Borusyak et al. (2022); WIPO (2026). Full entries are listed in Part E3.</w:t>
      </w:r>
    </w:p>
    <w:p>
      <w:pPr>
        <w:pStyle w:val="Heading1"/>
        <w:spacing w:after="120" w:before="240"/>
      </w:pPr>
      <w:r>
        <w:t xml:space="preserve">Part C — New tables (insert where indicated; replace with do_10.6.do output)</w:t>
      </w:r>
    </w:p>
    <w:p>
      <w:pPr>
        <w:spacing w:after="120"/>
      </w:pPr>
      <w:r>
        <w:t xml:space="preserve">Notes for every table: *</w:t>
      </w:r>
      <w:r>
        <w:rPr>
          <w:b/>
          <w:bCs/>
        </w:rPr>
        <w:t xml:space="preserve"> p &lt; 0.01, </w:t>
      </w:r>
      <w:r>
        <w:t xml:space="preserve"> p &lt; 0.05, * p &lt; 0.10; standard errors in parentheses; country and year fixed effects in all models; 43 countries (17 Asian, 26 African), 2000–2023 unless stated.</w:t>
      </w:r>
    </w:p>
    <w:p>
      <w:pPr>
        <w:pStyle w:val="Heading3"/>
        <w:spacing w:after="120" w:before="240"/>
      </w:pPr>
      <w:r>
        <w:t xml:space="preserve">Table 4b. Within-transformed correlations (do_10.6.do, Table 4 block)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170"/>
        <w:gridCol w:w="1170"/>
        <w:gridCol w:w="1170"/>
        <w:gridCol w:w="1170"/>
        <w:gridCol w:w="1170"/>
        <w:gridCol w:w="1170"/>
        <w:gridCol w:w="1170"/>
        <w:gridCol w:w="1170"/>
      </w:tblGrid>
      <w:tr>
        <w:trPr>
          <w:tblHeader/>
        </w:trPr>
        <w:tc>
          <w:tcPr>
            <w:tcW w:type="dxa" w:w="1170"/>
            <w:shd w:fill="D9E2EC" w:color="auto" w:val="clear"/>
            <w:tcMar>
              <w:top w:type="dxa" w:w="40"/>
              <w:left w:type="dxa" w:w="80"/>
              <w:bottom w:type="dxa" w:w="40"/>
              <w:right w:type="dxa" w:w="80"/>
            </w:tcMar>
          </w:tcPr>
          <w:p/>
        </w:tc>
        <w:tc>
          <w:tcPr>
            <w:tcW w:type="dxa" w:w="1170"/>
            <w:shd w:fill="D9E2EC" w:color="auto" w:val="clear"/>
            <w:tcMar>
              <w:top w:type="dxa" w:w="40"/>
              <w:left w:type="dxa" w:w="80"/>
              <w:bottom w:type="dxa" w:w="40"/>
              <w:right w:type="dxa" w:w="80"/>
            </w:tcMar>
          </w:tcPr>
          <w:p>
            <w:r>
              <w:rPr>
                <w:b/>
                <w:bCs/>
                <w:sz w:val="17"/>
                <w:szCs w:val="17"/>
              </w:rPr>
              <w:t xml:space="preserve">lnGDP</w:t>
            </w:r>
          </w:p>
        </w:tc>
        <w:tc>
          <w:tcPr>
            <w:tcW w:type="dxa" w:w="1170"/>
            <w:shd w:fill="D9E2EC" w:color="auto" w:val="clear"/>
            <w:tcMar>
              <w:top w:type="dxa" w:w="40"/>
              <w:left w:type="dxa" w:w="80"/>
              <w:bottom w:type="dxa" w:w="40"/>
              <w:right w:type="dxa" w:w="80"/>
            </w:tcMar>
          </w:tcPr>
          <w:p>
            <w:r>
              <w:rPr>
                <w:b/>
                <w:bCs/>
                <w:sz w:val="17"/>
                <w:szCs w:val="17"/>
              </w:rPr>
              <w:t xml:space="preserve">CAP</w:t>
            </w:r>
          </w:p>
        </w:tc>
        <w:tc>
          <w:tcPr>
            <w:tcW w:type="dxa" w:w="1170"/>
            <w:shd w:fill="D9E2EC" w:color="auto" w:val="clear"/>
            <w:tcMar>
              <w:top w:type="dxa" w:w="40"/>
              <w:left w:type="dxa" w:w="80"/>
              <w:bottom w:type="dxa" w:w="40"/>
              <w:right w:type="dxa" w:w="80"/>
            </w:tcMar>
          </w:tcPr>
          <w:p>
            <w:r>
              <w:rPr>
                <w:b/>
                <w:bCs/>
                <w:sz w:val="17"/>
                <w:szCs w:val="17"/>
              </w:rPr>
              <w:t xml:space="preserve">HCI</w:t>
            </w:r>
          </w:p>
        </w:tc>
        <w:tc>
          <w:tcPr>
            <w:tcW w:type="dxa" w:w="1170"/>
            <w:shd w:fill="D9E2EC" w:color="auto" w:val="clear"/>
            <w:tcMar>
              <w:top w:type="dxa" w:w="40"/>
              <w:left w:type="dxa" w:w="80"/>
              <w:bottom w:type="dxa" w:w="40"/>
              <w:right w:type="dxa" w:w="80"/>
            </w:tcMar>
          </w:tcPr>
          <w:p>
            <w:r>
              <w:rPr>
                <w:b/>
                <w:bCs/>
                <w:sz w:val="17"/>
                <w:szCs w:val="17"/>
              </w:rPr>
              <w:t xml:space="preserve">lnPAT</w:t>
            </w:r>
          </w:p>
        </w:tc>
        <w:tc>
          <w:tcPr>
            <w:tcW w:type="dxa" w:w="1170"/>
            <w:shd w:fill="D9E2EC" w:color="auto" w:val="clear"/>
            <w:tcMar>
              <w:top w:type="dxa" w:w="40"/>
              <w:left w:type="dxa" w:w="80"/>
              <w:bottom w:type="dxa" w:w="40"/>
              <w:right w:type="dxa" w:w="80"/>
            </w:tcMar>
          </w:tcPr>
          <w:p>
            <w:r>
              <w:rPr>
                <w:b/>
                <w:bCs/>
                <w:sz w:val="17"/>
                <w:szCs w:val="17"/>
              </w:rPr>
              <w:t xml:space="preserve">lnEF</w:t>
            </w:r>
          </w:p>
        </w:tc>
        <w:tc>
          <w:tcPr>
            <w:tcW w:type="dxa" w:w="1170"/>
            <w:shd w:fill="D9E2EC" w:color="auto" w:val="clear"/>
            <w:tcMar>
              <w:top w:type="dxa" w:w="40"/>
              <w:left w:type="dxa" w:w="80"/>
              <w:bottom w:type="dxa" w:w="40"/>
              <w:right w:type="dxa" w:w="80"/>
            </w:tcMar>
          </w:tcPr>
          <w:p>
            <w:r>
              <w:rPr>
                <w:b/>
                <w:bCs/>
                <w:sz w:val="17"/>
                <w:szCs w:val="17"/>
              </w:rPr>
              <w:t xml:space="preserve">lnBIO</w:t>
            </w:r>
          </w:p>
        </w:tc>
        <w:tc>
          <w:tcPr>
            <w:tcW w:type="dxa" w:w="1170"/>
            <w:shd w:fill="D9E2EC" w:color="auto" w:val="clear"/>
            <w:tcMar>
              <w:top w:type="dxa" w:w="40"/>
              <w:left w:type="dxa" w:w="80"/>
              <w:bottom w:type="dxa" w:w="40"/>
              <w:right w:type="dxa" w:w="80"/>
            </w:tcMar>
          </w:tcPr>
          <w:p>
            <w:r>
              <w:rPr>
                <w:b/>
                <w:bCs/>
                <w:sz w:val="17"/>
                <w:szCs w:val="17"/>
              </w:rPr>
              <w:t xml:space="preserve">URB</w:t>
            </w:r>
          </w:p>
        </w:tc>
      </w:tr>
      <w:tr>
        <w:trPr>
          <w:tblHeader w:val="false"/>
        </w:trPr>
        <w:tc>
          <w:tcPr>
            <w:tcW w:type="dxa" w:w="1170"/>
            <w:tcMar>
              <w:top w:type="dxa" w:w="40"/>
              <w:left w:type="dxa" w:w="80"/>
              <w:bottom w:type="dxa" w:w="40"/>
              <w:right w:type="dxa" w:w="80"/>
            </w:tcMar>
          </w:tcPr>
          <w:p>
            <w:r>
              <w:rPr>
                <w:b w:val="false"/>
                <w:bCs w:val="false"/>
                <w:sz w:val="17"/>
                <w:szCs w:val="17"/>
              </w:rPr>
              <w:t xml:space="preserve">lnGDP</w:t>
            </w:r>
          </w:p>
        </w:tc>
        <w:tc>
          <w:tcPr>
            <w:tcW w:type="dxa" w:w="1170"/>
            <w:tcMar>
              <w:top w:type="dxa" w:w="40"/>
              <w:left w:type="dxa" w:w="80"/>
              <w:bottom w:type="dxa" w:w="40"/>
              <w:right w:type="dxa" w:w="80"/>
            </w:tcMar>
          </w:tcPr>
          <w:p>
            <w:r>
              <w:rPr>
                <w:b w:val="false"/>
                <w:bCs w:val="false"/>
                <w:sz w:val="17"/>
                <w:szCs w:val="17"/>
              </w:rPr>
              <w:t xml:space="preserve">1.000</w:t>
            </w: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r>
      <w:tr>
        <w:trPr>
          <w:tblHeader w:val="false"/>
        </w:trPr>
        <w:tc>
          <w:tcPr>
            <w:tcW w:type="dxa" w:w="1170"/>
            <w:tcMar>
              <w:top w:type="dxa" w:w="40"/>
              <w:left w:type="dxa" w:w="80"/>
              <w:bottom w:type="dxa" w:w="40"/>
              <w:right w:type="dxa" w:w="80"/>
            </w:tcMar>
          </w:tcPr>
          <w:p>
            <w:r>
              <w:rPr>
                <w:b w:val="false"/>
                <w:bCs w:val="false"/>
                <w:sz w:val="17"/>
                <w:szCs w:val="17"/>
              </w:rPr>
              <w:t xml:space="preserve">CAP</w:t>
            </w:r>
          </w:p>
        </w:tc>
        <w:tc>
          <w:tcPr>
            <w:tcW w:type="dxa" w:w="1170"/>
            <w:tcMar>
              <w:top w:type="dxa" w:w="40"/>
              <w:left w:type="dxa" w:w="80"/>
              <w:bottom w:type="dxa" w:w="40"/>
              <w:right w:type="dxa" w:w="80"/>
            </w:tcMar>
          </w:tcPr>
          <w:p>
            <w:r>
              <w:rPr>
                <w:b w:val="false"/>
                <w:bCs w:val="false"/>
                <w:sz w:val="17"/>
                <w:szCs w:val="17"/>
              </w:rPr>
              <w:t xml:space="preserve">0.190</w:t>
            </w:r>
          </w:p>
        </w:tc>
        <w:tc>
          <w:tcPr>
            <w:tcW w:type="dxa" w:w="1170"/>
            <w:tcMar>
              <w:top w:type="dxa" w:w="40"/>
              <w:left w:type="dxa" w:w="80"/>
              <w:bottom w:type="dxa" w:w="40"/>
              <w:right w:type="dxa" w:w="80"/>
            </w:tcMar>
          </w:tcPr>
          <w:p>
            <w:r>
              <w:rPr>
                <w:b w:val="false"/>
                <w:bCs w:val="false"/>
                <w:sz w:val="17"/>
                <w:szCs w:val="17"/>
              </w:rPr>
              <w:t xml:space="preserve">1.000</w:t>
            </w: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r>
      <w:tr>
        <w:trPr>
          <w:tblHeader w:val="false"/>
        </w:trPr>
        <w:tc>
          <w:tcPr>
            <w:tcW w:type="dxa" w:w="1170"/>
            <w:tcMar>
              <w:top w:type="dxa" w:w="40"/>
              <w:left w:type="dxa" w:w="80"/>
              <w:bottom w:type="dxa" w:w="40"/>
              <w:right w:type="dxa" w:w="80"/>
            </w:tcMar>
          </w:tcPr>
          <w:p>
            <w:r>
              <w:rPr>
                <w:b w:val="false"/>
                <w:bCs w:val="false"/>
                <w:sz w:val="17"/>
                <w:szCs w:val="17"/>
              </w:rPr>
              <w:t xml:space="preserve">HCI</w:t>
            </w:r>
          </w:p>
        </w:tc>
        <w:tc>
          <w:tcPr>
            <w:tcW w:type="dxa" w:w="1170"/>
            <w:tcMar>
              <w:top w:type="dxa" w:w="40"/>
              <w:left w:type="dxa" w:w="80"/>
              <w:bottom w:type="dxa" w:w="40"/>
              <w:right w:type="dxa" w:w="80"/>
            </w:tcMar>
          </w:tcPr>
          <w:p>
            <w:r>
              <w:rPr>
                <w:b w:val="false"/>
                <w:bCs w:val="false"/>
                <w:sz w:val="17"/>
                <w:szCs w:val="17"/>
              </w:rPr>
              <w:t xml:space="preserve">0.020</w:t>
            </w:r>
          </w:p>
        </w:tc>
        <w:tc>
          <w:tcPr>
            <w:tcW w:type="dxa" w:w="1170"/>
            <w:tcMar>
              <w:top w:type="dxa" w:w="40"/>
              <w:left w:type="dxa" w:w="80"/>
              <w:bottom w:type="dxa" w:w="40"/>
              <w:right w:type="dxa" w:w="80"/>
            </w:tcMar>
          </w:tcPr>
          <w:p>
            <w:r>
              <w:rPr>
                <w:b w:val="false"/>
                <w:bCs w:val="false"/>
                <w:sz w:val="17"/>
                <w:szCs w:val="17"/>
              </w:rPr>
              <w:t xml:space="preserve">−0.217</w:t>
            </w:r>
          </w:p>
        </w:tc>
        <w:tc>
          <w:tcPr>
            <w:tcW w:type="dxa" w:w="1170"/>
            <w:tcMar>
              <w:top w:type="dxa" w:w="40"/>
              <w:left w:type="dxa" w:w="80"/>
              <w:bottom w:type="dxa" w:w="40"/>
              <w:right w:type="dxa" w:w="80"/>
            </w:tcMar>
          </w:tcPr>
          <w:p>
            <w:r>
              <w:rPr>
                <w:b w:val="false"/>
                <w:bCs w:val="false"/>
                <w:sz w:val="17"/>
                <w:szCs w:val="17"/>
              </w:rPr>
              <w:t xml:space="preserve">1.000</w:t>
            </w: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r>
      <w:tr>
        <w:trPr>
          <w:tblHeader w:val="false"/>
        </w:trPr>
        <w:tc>
          <w:tcPr>
            <w:tcW w:type="dxa" w:w="1170"/>
            <w:tcMar>
              <w:top w:type="dxa" w:w="40"/>
              <w:left w:type="dxa" w:w="80"/>
              <w:bottom w:type="dxa" w:w="40"/>
              <w:right w:type="dxa" w:w="80"/>
            </w:tcMar>
          </w:tcPr>
          <w:p>
            <w:r>
              <w:rPr>
                <w:b w:val="false"/>
                <w:bCs w:val="false"/>
                <w:sz w:val="17"/>
                <w:szCs w:val="17"/>
              </w:rPr>
              <w:t xml:space="preserve">lnPAT</w:t>
            </w:r>
          </w:p>
        </w:tc>
        <w:tc>
          <w:tcPr>
            <w:tcW w:type="dxa" w:w="1170"/>
            <w:tcMar>
              <w:top w:type="dxa" w:w="40"/>
              <w:left w:type="dxa" w:w="80"/>
              <w:bottom w:type="dxa" w:w="40"/>
              <w:right w:type="dxa" w:w="80"/>
            </w:tcMar>
          </w:tcPr>
          <w:p>
            <w:r>
              <w:rPr>
                <w:b w:val="false"/>
                <w:bCs w:val="false"/>
                <w:sz w:val="17"/>
                <w:szCs w:val="17"/>
              </w:rPr>
              <w:t xml:space="preserve">0.330</w:t>
            </w:r>
          </w:p>
        </w:tc>
        <w:tc>
          <w:tcPr>
            <w:tcW w:type="dxa" w:w="1170"/>
            <w:tcMar>
              <w:top w:type="dxa" w:w="40"/>
              <w:left w:type="dxa" w:w="80"/>
              <w:bottom w:type="dxa" w:w="40"/>
              <w:right w:type="dxa" w:w="80"/>
            </w:tcMar>
          </w:tcPr>
          <w:p>
            <w:r>
              <w:rPr>
                <w:b w:val="false"/>
                <w:bCs w:val="false"/>
                <w:sz w:val="17"/>
                <w:szCs w:val="17"/>
              </w:rPr>
              <w:t xml:space="preserve">−0.020</w:t>
            </w:r>
          </w:p>
        </w:tc>
        <w:tc>
          <w:tcPr>
            <w:tcW w:type="dxa" w:w="1170"/>
            <w:tcMar>
              <w:top w:type="dxa" w:w="40"/>
              <w:left w:type="dxa" w:w="80"/>
              <w:bottom w:type="dxa" w:w="40"/>
              <w:right w:type="dxa" w:w="80"/>
            </w:tcMar>
          </w:tcPr>
          <w:p>
            <w:r>
              <w:rPr>
                <w:b w:val="false"/>
                <w:bCs w:val="false"/>
                <w:sz w:val="17"/>
                <w:szCs w:val="17"/>
              </w:rPr>
              <w:t xml:space="preserve">0.090</w:t>
            </w:r>
          </w:p>
        </w:tc>
        <w:tc>
          <w:tcPr>
            <w:tcW w:type="dxa" w:w="1170"/>
            <w:tcMar>
              <w:top w:type="dxa" w:w="40"/>
              <w:left w:type="dxa" w:w="80"/>
              <w:bottom w:type="dxa" w:w="40"/>
              <w:right w:type="dxa" w:w="80"/>
            </w:tcMar>
          </w:tcPr>
          <w:p>
            <w:r>
              <w:rPr>
                <w:b w:val="false"/>
                <w:bCs w:val="false"/>
                <w:sz w:val="17"/>
                <w:szCs w:val="17"/>
              </w:rPr>
              <w:t xml:space="preserve">1.000</w:t>
            </w: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r>
      <w:tr>
        <w:trPr>
          <w:tblHeader w:val="false"/>
        </w:trPr>
        <w:tc>
          <w:tcPr>
            <w:tcW w:type="dxa" w:w="1170"/>
            <w:tcMar>
              <w:top w:type="dxa" w:w="40"/>
              <w:left w:type="dxa" w:w="80"/>
              <w:bottom w:type="dxa" w:w="40"/>
              <w:right w:type="dxa" w:w="80"/>
            </w:tcMar>
          </w:tcPr>
          <w:p>
            <w:r>
              <w:rPr>
                <w:b w:val="false"/>
                <w:bCs w:val="false"/>
                <w:sz w:val="17"/>
                <w:szCs w:val="17"/>
              </w:rPr>
              <w:t xml:space="preserve">lnEF</w:t>
            </w:r>
          </w:p>
        </w:tc>
        <w:tc>
          <w:tcPr>
            <w:tcW w:type="dxa" w:w="1170"/>
            <w:tcMar>
              <w:top w:type="dxa" w:w="40"/>
              <w:left w:type="dxa" w:w="80"/>
              <w:bottom w:type="dxa" w:w="40"/>
              <w:right w:type="dxa" w:w="80"/>
            </w:tcMar>
          </w:tcPr>
          <w:p>
            <w:r>
              <w:rPr>
                <w:b w:val="false"/>
                <w:bCs w:val="false"/>
                <w:sz w:val="17"/>
                <w:szCs w:val="17"/>
              </w:rPr>
              <w:t xml:space="preserve">0.546</w:t>
            </w:r>
          </w:p>
        </w:tc>
        <w:tc>
          <w:tcPr>
            <w:tcW w:type="dxa" w:w="1170"/>
            <w:tcMar>
              <w:top w:type="dxa" w:w="40"/>
              <w:left w:type="dxa" w:w="80"/>
              <w:bottom w:type="dxa" w:w="40"/>
              <w:right w:type="dxa" w:w="80"/>
            </w:tcMar>
          </w:tcPr>
          <w:p>
            <w:r>
              <w:rPr>
                <w:b w:val="false"/>
                <w:bCs w:val="false"/>
                <w:sz w:val="17"/>
                <w:szCs w:val="17"/>
              </w:rPr>
              <w:t xml:space="preserve">0.128</w:t>
            </w:r>
          </w:p>
        </w:tc>
        <w:tc>
          <w:tcPr>
            <w:tcW w:type="dxa" w:w="1170"/>
            <w:tcMar>
              <w:top w:type="dxa" w:w="40"/>
              <w:left w:type="dxa" w:w="80"/>
              <w:bottom w:type="dxa" w:w="40"/>
              <w:right w:type="dxa" w:w="80"/>
            </w:tcMar>
          </w:tcPr>
          <w:p>
            <w:r>
              <w:rPr>
                <w:b w:val="false"/>
                <w:bCs w:val="false"/>
                <w:sz w:val="17"/>
                <w:szCs w:val="17"/>
              </w:rPr>
              <w:t xml:space="preserve">−0.040</w:t>
            </w:r>
          </w:p>
        </w:tc>
        <w:tc>
          <w:tcPr>
            <w:tcW w:type="dxa" w:w="1170"/>
            <w:tcMar>
              <w:top w:type="dxa" w:w="40"/>
              <w:left w:type="dxa" w:w="80"/>
              <w:bottom w:type="dxa" w:w="40"/>
              <w:right w:type="dxa" w:w="80"/>
            </w:tcMar>
          </w:tcPr>
          <w:p>
            <w:r>
              <w:rPr>
                <w:b w:val="false"/>
                <w:bCs w:val="false"/>
                <w:sz w:val="17"/>
                <w:szCs w:val="17"/>
              </w:rPr>
              <w:t xml:space="preserve">0.169</w:t>
            </w:r>
          </w:p>
        </w:tc>
        <w:tc>
          <w:tcPr>
            <w:tcW w:type="dxa" w:w="1170"/>
            <w:tcMar>
              <w:top w:type="dxa" w:w="40"/>
              <w:left w:type="dxa" w:w="80"/>
              <w:bottom w:type="dxa" w:w="40"/>
              <w:right w:type="dxa" w:w="80"/>
            </w:tcMar>
          </w:tcPr>
          <w:p>
            <w:r>
              <w:rPr>
                <w:b w:val="false"/>
                <w:bCs w:val="false"/>
                <w:sz w:val="17"/>
                <w:szCs w:val="17"/>
              </w:rPr>
              <w:t xml:space="preserve">1.000</w:t>
            </w:r>
          </w:p>
        </w:tc>
        <w:tc>
          <w:tcPr>
            <w:tcW w:type="dxa" w:w="1170"/>
            <w:tcMar>
              <w:top w:type="dxa" w:w="40"/>
              <w:left w:type="dxa" w:w="80"/>
              <w:bottom w:type="dxa" w:w="40"/>
              <w:right w:type="dxa" w:w="80"/>
            </w:tcMar>
          </w:tcPr>
          <w:p/>
        </w:tc>
        <w:tc>
          <w:tcPr>
            <w:tcW w:type="dxa" w:w="1170"/>
            <w:tcMar>
              <w:top w:type="dxa" w:w="40"/>
              <w:left w:type="dxa" w:w="80"/>
              <w:bottom w:type="dxa" w:w="40"/>
              <w:right w:type="dxa" w:w="80"/>
            </w:tcMar>
          </w:tcPr>
          <w:p/>
        </w:tc>
      </w:tr>
      <w:tr>
        <w:trPr>
          <w:tblHeader w:val="false"/>
        </w:trPr>
        <w:tc>
          <w:tcPr>
            <w:tcW w:type="dxa" w:w="1170"/>
            <w:tcMar>
              <w:top w:type="dxa" w:w="40"/>
              <w:left w:type="dxa" w:w="80"/>
              <w:bottom w:type="dxa" w:w="40"/>
              <w:right w:type="dxa" w:w="80"/>
            </w:tcMar>
          </w:tcPr>
          <w:p>
            <w:r>
              <w:rPr>
                <w:b w:val="false"/>
                <w:bCs w:val="false"/>
                <w:sz w:val="17"/>
                <w:szCs w:val="17"/>
              </w:rPr>
              <w:t xml:space="preserve">lnBIO</w:t>
            </w:r>
          </w:p>
        </w:tc>
        <w:tc>
          <w:tcPr>
            <w:tcW w:type="dxa" w:w="1170"/>
            <w:tcMar>
              <w:top w:type="dxa" w:w="40"/>
              <w:left w:type="dxa" w:w="80"/>
              <w:bottom w:type="dxa" w:w="40"/>
              <w:right w:type="dxa" w:w="80"/>
            </w:tcMar>
          </w:tcPr>
          <w:p>
            <w:r>
              <w:rPr>
                <w:b w:val="false"/>
                <w:bCs w:val="false"/>
                <w:sz w:val="17"/>
                <w:szCs w:val="17"/>
              </w:rPr>
              <w:t xml:space="preserve">0.505</w:t>
            </w:r>
          </w:p>
        </w:tc>
        <w:tc>
          <w:tcPr>
            <w:tcW w:type="dxa" w:w="1170"/>
            <w:tcMar>
              <w:top w:type="dxa" w:w="40"/>
              <w:left w:type="dxa" w:w="80"/>
              <w:bottom w:type="dxa" w:w="40"/>
              <w:right w:type="dxa" w:w="80"/>
            </w:tcMar>
          </w:tcPr>
          <w:p>
            <w:r>
              <w:rPr>
                <w:b w:val="false"/>
                <w:bCs w:val="false"/>
                <w:sz w:val="17"/>
                <w:szCs w:val="17"/>
              </w:rPr>
              <w:t xml:space="preserve">−0.018</w:t>
            </w:r>
          </w:p>
        </w:tc>
        <w:tc>
          <w:tcPr>
            <w:tcW w:type="dxa" w:w="1170"/>
            <w:tcMar>
              <w:top w:type="dxa" w:w="40"/>
              <w:left w:type="dxa" w:w="80"/>
              <w:bottom w:type="dxa" w:w="40"/>
              <w:right w:type="dxa" w:w="80"/>
            </w:tcMar>
          </w:tcPr>
          <w:p>
            <w:r>
              <w:rPr>
                <w:b w:val="false"/>
                <w:bCs w:val="false"/>
                <w:sz w:val="17"/>
                <w:szCs w:val="17"/>
              </w:rPr>
              <w:t xml:space="preserve">0.158</w:t>
            </w:r>
          </w:p>
        </w:tc>
        <w:tc>
          <w:tcPr>
            <w:tcW w:type="dxa" w:w="1170"/>
            <w:tcMar>
              <w:top w:type="dxa" w:w="40"/>
              <w:left w:type="dxa" w:w="80"/>
              <w:bottom w:type="dxa" w:w="40"/>
              <w:right w:type="dxa" w:w="80"/>
            </w:tcMar>
          </w:tcPr>
          <w:p>
            <w:r>
              <w:rPr>
                <w:b w:val="false"/>
                <w:bCs w:val="false"/>
                <w:sz w:val="17"/>
                <w:szCs w:val="17"/>
              </w:rPr>
              <w:t xml:space="preserve">0.081</w:t>
            </w:r>
          </w:p>
        </w:tc>
        <w:tc>
          <w:tcPr>
            <w:tcW w:type="dxa" w:w="1170"/>
            <w:tcMar>
              <w:top w:type="dxa" w:w="40"/>
              <w:left w:type="dxa" w:w="80"/>
              <w:bottom w:type="dxa" w:w="40"/>
              <w:right w:type="dxa" w:w="80"/>
            </w:tcMar>
          </w:tcPr>
          <w:p>
            <w:r>
              <w:rPr>
                <w:b w:val="false"/>
                <w:bCs w:val="false"/>
                <w:sz w:val="17"/>
                <w:szCs w:val="17"/>
              </w:rPr>
              <w:t xml:space="preserve">0.539</w:t>
            </w:r>
          </w:p>
        </w:tc>
        <w:tc>
          <w:tcPr>
            <w:tcW w:type="dxa" w:w="1170"/>
            <w:tcMar>
              <w:top w:type="dxa" w:w="40"/>
              <w:left w:type="dxa" w:w="80"/>
              <w:bottom w:type="dxa" w:w="40"/>
              <w:right w:type="dxa" w:w="80"/>
            </w:tcMar>
          </w:tcPr>
          <w:p>
            <w:r>
              <w:rPr>
                <w:b w:val="false"/>
                <w:bCs w:val="false"/>
                <w:sz w:val="17"/>
                <w:szCs w:val="17"/>
              </w:rPr>
              <w:t xml:space="preserve">1.000</w:t>
            </w:r>
          </w:p>
        </w:tc>
        <w:tc>
          <w:tcPr>
            <w:tcW w:type="dxa" w:w="1170"/>
            <w:tcMar>
              <w:top w:type="dxa" w:w="40"/>
              <w:left w:type="dxa" w:w="80"/>
              <w:bottom w:type="dxa" w:w="40"/>
              <w:right w:type="dxa" w:w="80"/>
            </w:tcMar>
          </w:tcPr>
          <w:p/>
        </w:tc>
      </w:tr>
      <w:tr>
        <w:trPr>
          <w:tblHeader w:val="false"/>
        </w:trPr>
        <w:tc>
          <w:tcPr>
            <w:tcW w:type="dxa" w:w="1170"/>
            <w:tcMar>
              <w:top w:type="dxa" w:w="40"/>
              <w:left w:type="dxa" w:w="80"/>
              <w:bottom w:type="dxa" w:w="40"/>
              <w:right w:type="dxa" w:w="80"/>
            </w:tcMar>
          </w:tcPr>
          <w:p>
            <w:r>
              <w:rPr>
                <w:b w:val="false"/>
                <w:bCs w:val="false"/>
                <w:sz w:val="17"/>
                <w:szCs w:val="17"/>
              </w:rPr>
              <w:t xml:space="preserve">URB</w:t>
            </w:r>
          </w:p>
        </w:tc>
        <w:tc>
          <w:tcPr>
            <w:tcW w:type="dxa" w:w="1170"/>
            <w:tcMar>
              <w:top w:type="dxa" w:w="40"/>
              <w:left w:type="dxa" w:w="80"/>
              <w:bottom w:type="dxa" w:w="40"/>
              <w:right w:type="dxa" w:w="80"/>
            </w:tcMar>
          </w:tcPr>
          <w:p>
            <w:r>
              <w:rPr>
                <w:b w:val="false"/>
                <w:bCs w:val="false"/>
                <w:sz w:val="17"/>
                <w:szCs w:val="17"/>
              </w:rPr>
              <w:t xml:space="preserve">0.306</w:t>
            </w:r>
          </w:p>
        </w:tc>
        <w:tc>
          <w:tcPr>
            <w:tcW w:type="dxa" w:w="1170"/>
            <w:tcMar>
              <w:top w:type="dxa" w:w="40"/>
              <w:left w:type="dxa" w:w="80"/>
              <w:bottom w:type="dxa" w:w="40"/>
              <w:right w:type="dxa" w:w="80"/>
            </w:tcMar>
          </w:tcPr>
          <w:p>
            <w:r>
              <w:rPr>
                <w:b w:val="false"/>
                <w:bCs w:val="false"/>
                <w:sz w:val="17"/>
                <w:szCs w:val="17"/>
              </w:rPr>
              <w:t xml:space="preserve">0.086</w:t>
            </w:r>
          </w:p>
        </w:tc>
        <w:tc>
          <w:tcPr>
            <w:tcW w:type="dxa" w:w="1170"/>
            <w:tcMar>
              <w:top w:type="dxa" w:w="40"/>
              <w:left w:type="dxa" w:w="80"/>
              <w:bottom w:type="dxa" w:w="40"/>
              <w:right w:type="dxa" w:w="80"/>
            </w:tcMar>
          </w:tcPr>
          <w:p>
            <w:r>
              <w:rPr>
                <w:b w:val="false"/>
                <w:bCs w:val="false"/>
                <w:sz w:val="17"/>
                <w:szCs w:val="17"/>
              </w:rPr>
              <w:t xml:space="preserve">0.141</w:t>
            </w:r>
          </w:p>
        </w:tc>
        <w:tc>
          <w:tcPr>
            <w:tcW w:type="dxa" w:w="1170"/>
            <w:tcMar>
              <w:top w:type="dxa" w:w="40"/>
              <w:left w:type="dxa" w:w="80"/>
              <w:bottom w:type="dxa" w:w="40"/>
              <w:right w:type="dxa" w:w="80"/>
            </w:tcMar>
          </w:tcPr>
          <w:p>
            <w:r>
              <w:rPr>
                <w:b w:val="false"/>
                <w:bCs w:val="false"/>
                <w:sz w:val="17"/>
                <w:szCs w:val="17"/>
              </w:rPr>
              <w:t xml:space="preserve">0.300</w:t>
            </w:r>
          </w:p>
        </w:tc>
        <w:tc>
          <w:tcPr>
            <w:tcW w:type="dxa" w:w="1170"/>
            <w:tcMar>
              <w:top w:type="dxa" w:w="40"/>
              <w:left w:type="dxa" w:w="80"/>
              <w:bottom w:type="dxa" w:w="40"/>
              <w:right w:type="dxa" w:w="80"/>
            </w:tcMar>
          </w:tcPr>
          <w:p>
            <w:r>
              <w:rPr>
                <w:b w:val="false"/>
                <w:bCs w:val="false"/>
                <w:sz w:val="17"/>
                <w:szCs w:val="17"/>
              </w:rPr>
              <w:t xml:space="preserve">0.198</w:t>
            </w:r>
          </w:p>
        </w:tc>
        <w:tc>
          <w:tcPr>
            <w:tcW w:type="dxa" w:w="1170"/>
            <w:tcMar>
              <w:top w:type="dxa" w:w="40"/>
              <w:left w:type="dxa" w:w="80"/>
              <w:bottom w:type="dxa" w:w="40"/>
              <w:right w:type="dxa" w:w="80"/>
            </w:tcMar>
          </w:tcPr>
          <w:p>
            <w:r>
              <w:rPr>
                <w:b w:val="false"/>
                <w:bCs w:val="false"/>
                <w:sz w:val="17"/>
                <w:szCs w:val="17"/>
              </w:rPr>
              <w:t xml:space="preserve">0.173</w:t>
            </w:r>
          </w:p>
        </w:tc>
        <w:tc>
          <w:tcPr>
            <w:tcW w:type="dxa" w:w="1170"/>
            <w:tcMar>
              <w:top w:type="dxa" w:w="40"/>
              <w:left w:type="dxa" w:w="80"/>
              <w:bottom w:type="dxa" w:w="40"/>
              <w:right w:type="dxa" w:w="80"/>
            </w:tcMar>
          </w:tcPr>
          <w:p>
            <w:r>
              <w:rPr>
                <w:b w:val="false"/>
                <w:bCs w:val="false"/>
                <w:sz w:val="17"/>
                <w:szCs w:val="17"/>
              </w:rPr>
              <w:t xml:space="preserve">1.000</w:t>
            </w:r>
          </w:p>
        </w:tc>
      </w:tr>
    </w:tbl>
    <w:p>
      <w:pPr>
        <w:spacing w:after="120"/>
      </w:pPr>
      <w:r>
        <w:t xml:space="preserve">Note: variables demeaned by country and year. Within-VIF, growth equation: lnEF 1.05, CAP 1.07, HCI 1.06, lnPAT 1.04; environmental equation: lnGDP 1.56, lnBIO 1.36, URB 1.16, lnPAT 1.19.</w:t>
      </w:r>
    </w:p>
    <w:p>
      <w:pPr>
        <w:pStyle w:val="Heading3"/>
        <w:spacing w:after="120" w:before="240"/>
      </w:pPr>
      <w:r>
        <w:t xml:space="preserve">Table 11b. Joint Wald tests for H2 and H3 (do_10.6.do, Section 5.2)</w:t>
      </w:r>
    </w:p>
    <w:tbl>
      <w:tblPr>
        <w:tblW w:type="dxa" w:w="9370"/>
        <w:tblBorders>
          <w:top w:val="single" w:color="auto" w:sz="4"/>
          <w:left w:val="single" w:color="auto" w:sz="4"/>
          <w:bottom w:val="single" w:color="auto" w:sz="4"/>
          <w:right w:val="single" w:color="auto" w:sz="4"/>
          <w:insideH w:val="single" w:color="auto" w:sz="4"/>
          <w:insideV w:val="single" w:color="auto" w:sz="4"/>
        </w:tblBorders>
      </w:tblPr>
      <w:tblGrid>
        <w:gridCol w:w="3700"/>
        <w:gridCol w:w="1890"/>
        <w:gridCol w:w="1890"/>
        <w:gridCol w:w="1890"/>
      </w:tblGrid>
      <w:tr>
        <w:trPr>
          <w:tblHeader/>
        </w:trPr>
        <w:tc>
          <w:tcPr>
            <w:tcW w:type="dxa" w:w="3700"/>
            <w:shd w:fill="D9E2EC" w:color="auto" w:val="clear"/>
            <w:tcMar>
              <w:top w:type="dxa" w:w="40"/>
              <w:left w:type="dxa" w:w="80"/>
              <w:bottom w:type="dxa" w:w="40"/>
              <w:right w:type="dxa" w:w="80"/>
            </w:tcMar>
          </w:tcPr>
          <w:p>
            <w:r>
              <w:rPr>
                <w:b/>
                <w:bCs/>
                <w:sz w:val="17"/>
                <w:szCs w:val="17"/>
              </w:rPr>
              <w:t xml:space="preserve">Null hypothesis</w:t>
            </w:r>
          </w:p>
        </w:tc>
        <w:tc>
          <w:tcPr>
            <w:tcW w:type="dxa" w:w="1890"/>
            <w:shd w:fill="D9E2EC" w:color="auto" w:val="clear"/>
            <w:tcMar>
              <w:top w:type="dxa" w:w="40"/>
              <w:left w:type="dxa" w:w="80"/>
              <w:bottom w:type="dxa" w:w="40"/>
              <w:right w:type="dxa" w:w="80"/>
            </w:tcMar>
          </w:tcPr>
          <w:p>
            <w:r>
              <w:rPr>
                <w:b/>
                <w:bCs/>
                <w:sz w:val="17"/>
                <w:szCs w:val="17"/>
              </w:rPr>
              <w:t xml:space="preserve">Pooled</w:t>
            </w:r>
          </w:p>
        </w:tc>
        <w:tc>
          <w:tcPr>
            <w:tcW w:type="dxa" w:w="1890"/>
            <w:shd w:fill="D9E2EC" w:color="auto" w:val="clear"/>
            <w:tcMar>
              <w:top w:type="dxa" w:w="40"/>
              <w:left w:type="dxa" w:w="80"/>
              <w:bottom w:type="dxa" w:w="40"/>
              <w:right w:type="dxa" w:w="80"/>
            </w:tcMar>
          </w:tcPr>
          <w:p>
            <w:r>
              <w:rPr>
                <w:b/>
                <w:bCs/>
                <w:sz w:val="17"/>
                <w:szCs w:val="17"/>
              </w:rPr>
              <w:t xml:space="preserve">Asia</w:t>
            </w:r>
          </w:p>
        </w:tc>
        <w:tc>
          <w:tcPr>
            <w:tcW w:type="dxa" w:w="1890"/>
            <w:shd w:fill="D9E2EC" w:color="auto" w:val="clear"/>
            <w:tcMar>
              <w:top w:type="dxa" w:w="40"/>
              <w:left w:type="dxa" w:w="80"/>
              <w:bottom w:type="dxa" w:w="40"/>
              <w:right w:type="dxa" w:w="80"/>
            </w:tcMar>
          </w:tcPr>
          <w:p>
            <w:r>
              <w:rPr>
                <w:b/>
                <w:bCs/>
                <w:sz w:val="17"/>
                <w:szCs w:val="17"/>
              </w:rPr>
              <w:t xml:space="preserve">Africa</w:t>
            </w:r>
          </w:p>
        </w:tc>
      </w:tr>
      <w:tr>
        <w:trPr>
          <w:tblHeader w:val="false"/>
        </w:trPr>
        <w:tc>
          <w:tcPr>
            <w:tcW w:type="dxa" w:w="3700"/>
            <w:tcMar>
              <w:top w:type="dxa" w:w="40"/>
              <w:left w:type="dxa" w:w="80"/>
              <w:bottom w:type="dxa" w:w="40"/>
              <w:right w:type="dxa" w:w="80"/>
            </w:tcMar>
          </w:tcPr>
          <w:p>
            <w:r>
              <w:rPr>
                <w:b w:val="false"/>
                <w:bCs w:val="false"/>
                <w:sz w:val="17"/>
                <w:szCs w:val="17"/>
              </w:rPr>
              <w:t xml:space="preserve">H2a: [GDP] lnPAT = 0</w:t>
            </w:r>
          </w:p>
        </w:tc>
        <w:tc>
          <w:tcPr>
            <w:tcW w:type="dxa" w:w="1890"/>
            <w:tcMar>
              <w:top w:type="dxa" w:w="40"/>
              <w:left w:type="dxa" w:w="80"/>
              <w:bottom w:type="dxa" w:w="40"/>
              <w:right w:type="dxa" w:w="80"/>
            </w:tcMar>
          </w:tcPr>
          <w:p>
            <w:r>
              <w:rPr>
                <w:b w:val="false"/>
                <w:bCs w:val="false"/>
                <w:sz w:val="17"/>
                <w:szCs w:val="17"/>
              </w:rPr>
              <w:t xml:space="preserve">χ²(1) = 36.85 (0.000)</w:t>
            </w:r>
          </w:p>
        </w:tc>
        <w:tc>
          <w:tcPr>
            <w:tcW w:type="dxa" w:w="1890"/>
            <w:tcMar>
              <w:top w:type="dxa" w:w="40"/>
              <w:left w:type="dxa" w:w="80"/>
              <w:bottom w:type="dxa" w:w="40"/>
              <w:right w:type="dxa" w:w="80"/>
            </w:tcMar>
          </w:tcPr>
          <w:p>
            <w:r>
              <w:rPr>
                <w:b w:val="false"/>
                <w:bCs w:val="false"/>
                <w:sz w:val="17"/>
                <w:szCs w:val="17"/>
              </w:rPr>
              <w:t xml:space="preserve">8.35 (0.004)</w:t>
            </w:r>
          </w:p>
        </w:tc>
        <w:tc>
          <w:tcPr>
            <w:tcW w:type="dxa" w:w="1890"/>
            <w:tcMar>
              <w:top w:type="dxa" w:w="40"/>
              <w:left w:type="dxa" w:w="80"/>
              <w:bottom w:type="dxa" w:w="40"/>
              <w:right w:type="dxa" w:w="80"/>
            </w:tcMar>
          </w:tcPr>
          <w:p>
            <w:r>
              <w:rPr>
                <w:b w:val="false"/>
                <w:bCs w:val="false"/>
                <w:sz w:val="17"/>
                <w:szCs w:val="17"/>
              </w:rPr>
              <w:t xml:space="preserve">74.97 (0.000)</w:t>
            </w:r>
          </w:p>
        </w:tc>
      </w:tr>
      <w:tr>
        <w:trPr>
          <w:tblHeader w:val="false"/>
        </w:trPr>
        <w:tc>
          <w:tcPr>
            <w:tcW w:type="dxa" w:w="3700"/>
            <w:tcMar>
              <w:top w:type="dxa" w:w="40"/>
              <w:left w:type="dxa" w:w="80"/>
              <w:bottom w:type="dxa" w:w="40"/>
              <w:right w:type="dxa" w:w="80"/>
            </w:tcMar>
          </w:tcPr>
          <w:p>
            <w:r>
              <w:rPr>
                <w:b w:val="false"/>
                <w:bCs w:val="false"/>
                <w:sz w:val="17"/>
                <w:szCs w:val="17"/>
              </w:rPr>
              <w:t xml:space="preserve">[EF] lnPAT = [EF] PAT×INC = 0</w:t>
            </w:r>
          </w:p>
        </w:tc>
        <w:tc>
          <w:tcPr>
            <w:tcW w:type="dxa" w:w="1890"/>
            <w:tcMar>
              <w:top w:type="dxa" w:w="40"/>
              <w:left w:type="dxa" w:w="80"/>
              <w:bottom w:type="dxa" w:w="40"/>
              <w:right w:type="dxa" w:w="80"/>
            </w:tcMar>
          </w:tcPr>
          <w:p>
            <w:r>
              <w:rPr>
                <w:b w:val="false"/>
                <w:bCs w:val="false"/>
                <w:sz w:val="17"/>
                <w:szCs w:val="17"/>
              </w:rPr>
              <w:t xml:space="preserve">χ²(2) = 7.54 (0.023)</w:t>
            </w:r>
          </w:p>
        </w:tc>
        <w:tc>
          <w:tcPr>
            <w:tcW w:type="dxa" w:w="1890"/>
            <w:tcMar>
              <w:top w:type="dxa" w:w="40"/>
              <w:left w:type="dxa" w:w="80"/>
              <w:bottom w:type="dxa" w:w="40"/>
              <w:right w:type="dxa" w:w="80"/>
            </w:tcMar>
          </w:tcPr>
          <w:p>
            <w:r>
              <w:rPr>
                <w:b w:val="false"/>
                <w:bCs w:val="false"/>
                <w:sz w:val="17"/>
                <w:szCs w:val="17"/>
              </w:rPr>
              <w:t xml:space="preserve">11.38 (0.003)</w:t>
            </w:r>
          </w:p>
        </w:tc>
        <w:tc>
          <w:tcPr>
            <w:tcW w:type="dxa" w:w="1890"/>
            <w:tcMar>
              <w:top w:type="dxa" w:w="40"/>
              <w:left w:type="dxa" w:w="80"/>
              <w:bottom w:type="dxa" w:w="40"/>
              <w:right w:type="dxa" w:w="80"/>
            </w:tcMar>
          </w:tcPr>
          <w:p>
            <w:r>
              <w:rPr>
                <w:b w:val="false"/>
                <w:bCs w:val="false"/>
                <w:sz w:val="17"/>
                <w:szCs w:val="17"/>
              </w:rPr>
              <w:t xml:space="preserve">9.25 (0.010)</w:t>
            </w:r>
          </w:p>
        </w:tc>
      </w:tr>
      <w:tr>
        <w:trPr>
          <w:tblHeader w:val="false"/>
        </w:trPr>
        <w:tc>
          <w:tcPr>
            <w:tcW w:type="dxa" w:w="3700"/>
            <w:tcMar>
              <w:top w:type="dxa" w:w="40"/>
              <w:left w:type="dxa" w:w="80"/>
              <w:bottom w:type="dxa" w:w="40"/>
              <w:right w:type="dxa" w:w="80"/>
            </w:tcMar>
          </w:tcPr>
          <w:p>
            <w:r>
              <w:rPr>
                <w:b w:val="false"/>
                <w:bCs w:val="false"/>
                <w:sz w:val="17"/>
                <w:szCs w:val="17"/>
              </w:rPr>
              <w:t xml:space="preserve">H3: [EF] PAT×INC = 0</w:t>
            </w:r>
          </w:p>
        </w:tc>
        <w:tc>
          <w:tcPr>
            <w:tcW w:type="dxa" w:w="1890"/>
            <w:tcMar>
              <w:top w:type="dxa" w:w="40"/>
              <w:left w:type="dxa" w:w="80"/>
              <w:bottom w:type="dxa" w:w="40"/>
              <w:right w:type="dxa" w:w="80"/>
            </w:tcMar>
          </w:tcPr>
          <w:p>
            <w:r>
              <w:rPr>
                <w:b w:val="false"/>
                <w:bCs w:val="false"/>
                <w:sz w:val="17"/>
                <w:szCs w:val="17"/>
              </w:rPr>
              <w:t xml:space="preserve">χ²(1) = 1.09 (0.297)</w:t>
            </w:r>
          </w:p>
        </w:tc>
        <w:tc>
          <w:tcPr>
            <w:tcW w:type="dxa" w:w="1890"/>
            <w:tcMar>
              <w:top w:type="dxa" w:w="40"/>
              <w:left w:type="dxa" w:w="80"/>
              <w:bottom w:type="dxa" w:w="40"/>
              <w:right w:type="dxa" w:w="80"/>
            </w:tcMar>
          </w:tcPr>
          <w:p>
            <w:r>
              <w:rPr>
                <w:b w:val="false"/>
                <w:bCs w:val="false"/>
                <w:sz w:val="17"/>
                <w:szCs w:val="17"/>
              </w:rPr>
              <w:t xml:space="preserve">11.05 (0.001)</w:t>
            </w:r>
          </w:p>
        </w:tc>
        <w:tc>
          <w:tcPr>
            <w:tcW w:type="dxa" w:w="1890"/>
            <w:tcMar>
              <w:top w:type="dxa" w:w="40"/>
              <w:left w:type="dxa" w:w="80"/>
              <w:bottom w:type="dxa" w:w="40"/>
              <w:right w:type="dxa" w:w="80"/>
            </w:tcMar>
          </w:tcPr>
          <w:p>
            <w:r>
              <w:rPr>
                <w:b w:val="false"/>
                <w:bCs w:val="false"/>
                <w:sz w:val="17"/>
                <w:szCs w:val="17"/>
              </w:rPr>
              <w:t xml:space="preserve">3.27 (0.071)</w:t>
            </w:r>
          </w:p>
        </w:tc>
      </w:tr>
      <w:tr>
        <w:trPr>
          <w:tblHeader w:val="false"/>
        </w:trPr>
        <w:tc>
          <w:tcPr>
            <w:tcW w:type="dxa" w:w="3700"/>
            <w:tcMar>
              <w:top w:type="dxa" w:w="40"/>
              <w:left w:type="dxa" w:w="80"/>
              <w:bottom w:type="dxa" w:w="40"/>
              <w:right w:type="dxa" w:w="80"/>
            </w:tcMar>
          </w:tcPr>
          <w:p>
            <w:r>
              <w:rPr>
                <w:b w:val="false"/>
                <w:bCs w:val="false"/>
                <w:sz w:val="17"/>
                <w:szCs w:val="17"/>
              </w:rPr>
              <w:t xml:space="preserve">H2 dual role, INC = 1: [GDP] lnPAT = 0 and [EF] lnPAT + PAT×INC = 0</w:t>
            </w:r>
          </w:p>
        </w:tc>
        <w:tc>
          <w:tcPr>
            <w:tcW w:type="dxa" w:w="1890"/>
            <w:tcMar>
              <w:top w:type="dxa" w:w="40"/>
              <w:left w:type="dxa" w:w="80"/>
              <w:bottom w:type="dxa" w:w="40"/>
              <w:right w:type="dxa" w:w="80"/>
            </w:tcMar>
          </w:tcPr>
          <w:p>
            <w:r>
              <w:rPr>
                <w:b w:val="false"/>
                <w:bCs w:val="false"/>
                <w:sz w:val="17"/>
                <w:szCs w:val="17"/>
              </w:rPr>
              <w:t xml:space="preserve">χ²(2) = 37.43 (0.000)</w:t>
            </w:r>
          </w:p>
        </w:tc>
        <w:tc>
          <w:tcPr>
            <w:tcW w:type="dxa" w:w="1890"/>
            <w:tcMar>
              <w:top w:type="dxa" w:w="40"/>
              <w:left w:type="dxa" w:w="80"/>
              <w:bottom w:type="dxa" w:w="40"/>
              <w:right w:type="dxa" w:w="80"/>
            </w:tcMar>
          </w:tcPr>
          <w:p>
            <w:r>
              <w:rPr>
                <w:b w:val="false"/>
                <w:bCs w:val="false"/>
                <w:sz w:val="17"/>
                <w:szCs w:val="17"/>
              </w:rPr>
              <w:t xml:space="preserve">14.02 (0.001)</w:t>
            </w:r>
          </w:p>
        </w:tc>
        <w:tc>
          <w:tcPr>
            <w:tcW w:type="dxa" w:w="1890"/>
            <w:tcMar>
              <w:top w:type="dxa" w:w="40"/>
              <w:left w:type="dxa" w:w="80"/>
              <w:bottom w:type="dxa" w:w="40"/>
              <w:right w:type="dxa" w:w="80"/>
            </w:tcMar>
          </w:tcPr>
          <w:p>
            <w:r>
              <w:rPr>
                <w:b w:val="false"/>
                <w:bCs w:val="false"/>
                <w:sz w:val="17"/>
                <w:szCs w:val="17"/>
              </w:rPr>
              <w:t xml:space="preserve">79.52 (0.000)</w:t>
            </w:r>
          </w:p>
        </w:tc>
      </w:tr>
    </w:tbl>
    <w:p>
      <w:pPr>
        <w:spacing w:after="120"/>
      </w:pPr>
      <w:r>
        <w:t xml:space="preserve">Note: p-values in parentheses; tests after the 3SLS systems of Table 10 (conventional 3SLS covariance).</w:t>
      </w:r>
    </w:p>
    <w:p>
      <w:pPr>
        <w:pStyle w:val="Heading3"/>
        <w:spacing w:after="120" w:before="240"/>
      </w:pPr>
      <w:r>
        <w:t xml:space="preserve">Table 12b. Coefficient-by-coefficient comparison of 3SLS and fixed effects (do_10.6.do, Sections 5.3 and R2.5)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800"/>
        <w:gridCol w:w="950"/>
        <w:gridCol w:w="900"/>
        <w:gridCol w:w="1700"/>
        <w:gridCol w:w="1600"/>
        <w:gridCol w:w="1700"/>
        <w:gridCol w:w="1710"/>
      </w:tblGrid>
      <w:tr>
        <w:trPr>
          <w:tblHeader/>
        </w:trPr>
        <w:tc>
          <w:tcPr>
            <w:tcW w:type="dxa" w:w="800"/>
            <w:shd w:fill="D9E2EC" w:color="auto" w:val="clear"/>
            <w:tcMar>
              <w:top w:type="dxa" w:w="40"/>
              <w:left w:type="dxa" w:w="80"/>
              <w:bottom w:type="dxa" w:w="40"/>
              <w:right w:type="dxa" w:w="80"/>
            </w:tcMar>
          </w:tcPr>
          <w:p>
            <w:r>
              <w:rPr>
                <w:b/>
                <w:bCs/>
                <w:sz w:val="17"/>
                <w:szCs w:val="17"/>
              </w:rPr>
              <w:t xml:space="preserve">Equation</w:t>
            </w:r>
          </w:p>
        </w:tc>
        <w:tc>
          <w:tcPr>
            <w:tcW w:type="dxa" w:w="950"/>
            <w:shd w:fill="D9E2EC" w:color="auto" w:val="clear"/>
            <w:tcMar>
              <w:top w:type="dxa" w:w="40"/>
              <w:left w:type="dxa" w:w="80"/>
              <w:bottom w:type="dxa" w:w="40"/>
              <w:right w:type="dxa" w:w="80"/>
            </w:tcMar>
          </w:tcPr>
          <w:p>
            <w:r>
              <w:rPr>
                <w:b/>
                <w:bCs/>
                <w:sz w:val="17"/>
                <w:szCs w:val="17"/>
              </w:rPr>
              <w:t xml:space="preserve">Variable</w:t>
            </w:r>
          </w:p>
        </w:tc>
        <w:tc>
          <w:tcPr>
            <w:tcW w:type="dxa" w:w="900"/>
            <w:shd w:fill="D9E2EC" w:color="auto" w:val="clear"/>
            <w:tcMar>
              <w:top w:type="dxa" w:w="40"/>
              <w:left w:type="dxa" w:w="80"/>
              <w:bottom w:type="dxa" w:w="40"/>
              <w:right w:type="dxa" w:w="80"/>
            </w:tcMar>
          </w:tcPr>
          <w:p>
            <w:r>
              <w:rPr>
                <w:b/>
                <w:bCs/>
                <w:sz w:val="17"/>
                <w:szCs w:val="17"/>
              </w:rPr>
              <w:t xml:space="preserve">Sample</w:t>
            </w:r>
          </w:p>
        </w:tc>
        <w:tc>
          <w:tcPr>
            <w:tcW w:type="dxa" w:w="1700"/>
            <w:shd w:fill="D9E2EC" w:color="auto" w:val="clear"/>
            <w:tcMar>
              <w:top w:type="dxa" w:w="40"/>
              <w:left w:type="dxa" w:w="80"/>
              <w:bottom w:type="dxa" w:w="40"/>
              <w:right w:type="dxa" w:w="80"/>
            </w:tcMar>
          </w:tcPr>
          <w:p>
            <w:r>
              <w:rPr>
                <w:b/>
                <w:bCs/>
                <w:sz w:val="17"/>
                <w:szCs w:val="17"/>
              </w:rPr>
              <w:t xml:space="preserve">3SLS</w:t>
            </w:r>
          </w:p>
        </w:tc>
        <w:tc>
          <w:tcPr>
            <w:tcW w:type="dxa" w:w="1600"/>
            <w:shd w:fill="D9E2EC" w:color="auto" w:val="clear"/>
            <w:tcMar>
              <w:top w:type="dxa" w:w="40"/>
              <w:left w:type="dxa" w:w="80"/>
              <w:bottom w:type="dxa" w:w="40"/>
              <w:right w:type="dxa" w:w="80"/>
            </w:tcMar>
          </w:tcPr>
          <w:p>
            <w:r>
              <w:rPr>
                <w:b/>
                <w:bCs/>
                <w:sz w:val="17"/>
                <w:szCs w:val="17"/>
              </w:rPr>
              <w:t xml:space="preserve">3SLS, clustered SE</w:t>
            </w:r>
          </w:p>
        </w:tc>
        <w:tc>
          <w:tcPr>
            <w:tcW w:type="dxa" w:w="1700"/>
            <w:shd w:fill="D9E2EC" w:color="auto" w:val="clear"/>
            <w:tcMar>
              <w:top w:type="dxa" w:w="40"/>
              <w:left w:type="dxa" w:w="80"/>
              <w:bottom w:type="dxa" w:w="40"/>
              <w:right w:type="dxa" w:w="80"/>
            </w:tcMar>
          </w:tcPr>
          <w:p>
            <w:r>
              <w:rPr>
                <w:b/>
                <w:bCs/>
                <w:sz w:val="17"/>
                <w:szCs w:val="17"/>
              </w:rPr>
              <w:t xml:space="preserve">FE, clustered SE</w:t>
            </w:r>
          </w:p>
        </w:tc>
        <w:tc>
          <w:tcPr>
            <w:tcW w:type="dxa" w:w="1710"/>
            <w:shd w:fill="D9E2EC" w:color="auto" w:val="clear"/>
            <w:tcMar>
              <w:top w:type="dxa" w:w="40"/>
              <w:left w:type="dxa" w:w="80"/>
              <w:bottom w:type="dxa" w:w="40"/>
              <w:right w:type="dxa" w:w="80"/>
            </w:tcMar>
          </w:tcPr>
          <w:p>
            <w:r>
              <w:rPr>
                <w:b/>
                <w:bCs/>
                <w:sz w:val="17"/>
                <w:szCs w:val="17"/>
              </w:rPr>
              <w:t xml:space="preserve">FE, Driscoll–Kraay</w:t>
            </w:r>
          </w:p>
        </w:tc>
      </w:tr>
      <w:tr>
        <w:trPr>
          <w:tblHeader w:val="false"/>
        </w:trPr>
        <w:tc>
          <w:tcPr>
            <w:tcW w:type="dxa" w:w="800"/>
            <w:tcMar>
              <w:top w:type="dxa" w:w="40"/>
              <w:left w:type="dxa" w:w="80"/>
              <w:bottom w:type="dxa" w:w="40"/>
              <w:right w:type="dxa" w:w="80"/>
            </w:tcMar>
          </w:tcPr>
          <w:p>
            <w:r>
              <w:rPr>
                <w:b w:val="false"/>
                <w:bCs w:val="false"/>
                <w:sz w:val="17"/>
                <w:szCs w:val="17"/>
              </w:rPr>
              <w:t xml:space="preserve">GDP</w:t>
            </w:r>
          </w:p>
        </w:tc>
        <w:tc>
          <w:tcPr>
            <w:tcW w:type="dxa" w:w="950"/>
            <w:tcMar>
              <w:top w:type="dxa" w:w="40"/>
              <w:left w:type="dxa" w:w="80"/>
              <w:bottom w:type="dxa" w:w="40"/>
              <w:right w:type="dxa" w:w="80"/>
            </w:tcMar>
          </w:tcPr>
          <w:p>
            <w:r>
              <w:rPr>
                <w:b w:val="false"/>
                <w:bCs w:val="false"/>
                <w:sz w:val="17"/>
                <w:szCs w:val="17"/>
              </w:rPr>
              <w:t xml:space="preserve">lnEF</w:t>
            </w:r>
          </w:p>
        </w:tc>
        <w:tc>
          <w:tcPr>
            <w:tcW w:type="dxa" w:w="900"/>
            <w:tcMar>
              <w:top w:type="dxa" w:w="40"/>
              <w:left w:type="dxa" w:w="80"/>
              <w:bottom w:type="dxa" w:w="40"/>
              <w:right w:type="dxa" w:w="80"/>
            </w:tcMar>
          </w:tcPr>
          <w:p>
            <w:r>
              <w:rPr>
                <w:b w:val="false"/>
                <w:bCs w:val="false"/>
                <w:sz w:val="17"/>
                <w:szCs w:val="17"/>
              </w:rPr>
              <w:t xml:space="preserve">Asia</w:t>
            </w:r>
          </w:p>
        </w:tc>
        <w:tc>
          <w:tcPr>
            <w:tcW w:type="dxa" w:w="1700"/>
            <w:tcMar>
              <w:top w:type="dxa" w:w="40"/>
              <w:left w:type="dxa" w:w="80"/>
              <w:bottom w:type="dxa" w:w="40"/>
              <w:right w:type="dxa" w:w="80"/>
            </w:tcMar>
          </w:tcPr>
          <w:p>
            <w:r>
              <w:rPr>
                <w:b w:val="false"/>
                <w:bCs w:val="false"/>
                <w:sz w:val="17"/>
                <w:szCs w:val="17"/>
              </w:rPr>
              <w:t xml:space="preserve">0.595*** (0.077)</w:t>
            </w:r>
          </w:p>
        </w:tc>
        <w:tc>
          <w:tcPr>
            <w:tcW w:type="dxa" w:w="1600"/>
            <w:tcMar>
              <w:top w:type="dxa" w:w="40"/>
              <w:left w:type="dxa" w:w="80"/>
              <w:bottom w:type="dxa" w:w="40"/>
              <w:right w:type="dxa" w:w="80"/>
            </w:tcMar>
          </w:tcPr>
          <w:p>
            <w:r>
              <w:rPr>
                <w:b w:val="false"/>
                <w:bCs w:val="false"/>
                <w:sz w:val="17"/>
                <w:szCs w:val="17"/>
              </w:rPr>
              <w:t xml:space="preserve">(0.166)***</w:t>
            </w:r>
          </w:p>
        </w:tc>
        <w:tc>
          <w:tcPr>
            <w:tcW w:type="dxa" w:w="1700"/>
            <w:tcMar>
              <w:top w:type="dxa" w:w="40"/>
              <w:left w:type="dxa" w:w="80"/>
              <w:bottom w:type="dxa" w:w="40"/>
              <w:right w:type="dxa" w:w="80"/>
            </w:tcMar>
          </w:tcPr>
          <w:p>
            <w:r>
              <w:rPr>
                <w:b w:val="false"/>
                <w:bCs w:val="false"/>
                <w:sz w:val="17"/>
                <w:szCs w:val="17"/>
              </w:rPr>
              <w:t xml:space="preserve">0.667*** (0.089)</w:t>
            </w:r>
          </w:p>
        </w:tc>
        <w:tc>
          <w:tcPr>
            <w:tcW w:type="dxa" w:w="1710"/>
            <w:tcMar>
              <w:top w:type="dxa" w:w="40"/>
              <w:left w:type="dxa" w:w="80"/>
              <w:bottom w:type="dxa" w:w="40"/>
              <w:right w:type="dxa" w:w="80"/>
            </w:tcMar>
          </w:tcPr>
          <w:p>
            <w:r>
              <w:rPr>
                <w:b w:val="false"/>
                <w:bCs w:val="false"/>
                <w:sz w:val="17"/>
                <w:szCs w:val="17"/>
              </w:rPr>
              <w:t xml:space="preserve">(0.026)***</w:t>
            </w:r>
          </w:p>
        </w:tc>
      </w:tr>
      <w:tr>
        <w:trPr>
          <w:tblHeader w:val="false"/>
        </w:trPr>
        <w:tc>
          <w:tcPr>
            <w:tcW w:type="dxa" w:w="800"/>
            <w:tcMar>
              <w:top w:type="dxa" w:w="40"/>
              <w:left w:type="dxa" w:w="80"/>
              <w:bottom w:type="dxa" w:w="40"/>
              <w:right w:type="dxa" w:w="80"/>
            </w:tcMar>
          </w:tcPr>
          <w:p>
            <w:r>
              <w:rPr>
                <w:b w:val="false"/>
                <w:bCs w:val="false"/>
                <w:sz w:val="17"/>
                <w:szCs w:val="17"/>
              </w:rPr>
              <w:t xml:space="preserve">GDP</w:t>
            </w:r>
          </w:p>
        </w:tc>
        <w:tc>
          <w:tcPr>
            <w:tcW w:type="dxa" w:w="950"/>
            <w:tcMar>
              <w:top w:type="dxa" w:w="40"/>
              <w:left w:type="dxa" w:w="80"/>
              <w:bottom w:type="dxa" w:w="40"/>
              <w:right w:type="dxa" w:w="80"/>
            </w:tcMar>
          </w:tcPr>
          <w:p>
            <w:r>
              <w:rPr>
                <w:b w:val="false"/>
                <w:bCs w:val="false"/>
                <w:sz w:val="17"/>
                <w:szCs w:val="17"/>
              </w:rPr>
              <w:t xml:space="preserve">lnEF</w:t>
            </w:r>
          </w:p>
        </w:tc>
        <w:tc>
          <w:tcPr>
            <w:tcW w:type="dxa" w:w="900"/>
            <w:tcMar>
              <w:top w:type="dxa" w:w="40"/>
              <w:left w:type="dxa" w:w="80"/>
              <w:bottom w:type="dxa" w:w="40"/>
              <w:right w:type="dxa" w:w="80"/>
            </w:tcMar>
          </w:tcPr>
          <w:p>
            <w:r>
              <w:rPr>
                <w:b w:val="false"/>
                <w:bCs w:val="false"/>
                <w:sz w:val="17"/>
                <w:szCs w:val="17"/>
              </w:rPr>
              <w:t xml:space="preserve">Africa</w:t>
            </w:r>
          </w:p>
        </w:tc>
        <w:tc>
          <w:tcPr>
            <w:tcW w:type="dxa" w:w="1700"/>
            <w:tcMar>
              <w:top w:type="dxa" w:w="40"/>
              <w:left w:type="dxa" w:w="80"/>
              <w:bottom w:type="dxa" w:w="40"/>
              <w:right w:type="dxa" w:w="80"/>
            </w:tcMar>
          </w:tcPr>
          <w:p>
            <w:r>
              <w:rPr>
                <w:b w:val="false"/>
                <w:bCs w:val="false"/>
                <w:sz w:val="17"/>
                <w:szCs w:val="17"/>
              </w:rPr>
              <w:t xml:space="preserve">1.181*** (0.117)</w:t>
            </w:r>
          </w:p>
        </w:tc>
        <w:tc>
          <w:tcPr>
            <w:tcW w:type="dxa" w:w="1600"/>
            <w:tcMar>
              <w:top w:type="dxa" w:w="40"/>
              <w:left w:type="dxa" w:w="80"/>
              <w:bottom w:type="dxa" w:w="40"/>
              <w:right w:type="dxa" w:w="80"/>
            </w:tcMar>
          </w:tcPr>
          <w:p>
            <w:r>
              <w:rPr>
                <w:b w:val="false"/>
                <w:bCs w:val="false"/>
                <w:sz w:val="17"/>
                <w:szCs w:val="17"/>
              </w:rPr>
              <w:t xml:space="preserve">(0.525)**</w:t>
            </w:r>
          </w:p>
        </w:tc>
        <w:tc>
          <w:tcPr>
            <w:tcW w:type="dxa" w:w="1700"/>
            <w:tcMar>
              <w:top w:type="dxa" w:w="40"/>
              <w:left w:type="dxa" w:w="80"/>
              <w:bottom w:type="dxa" w:w="40"/>
              <w:right w:type="dxa" w:w="80"/>
            </w:tcMar>
          </w:tcPr>
          <w:p>
            <w:r>
              <w:rPr>
                <w:b w:val="false"/>
                <w:bCs w:val="false"/>
                <w:sz w:val="17"/>
                <w:szCs w:val="17"/>
              </w:rPr>
              <w:t xml:space="preserve">0.210 (0.134)</w:t>
            </w:r>
          </w:p>
        </w:tc>
        <w:tc>
          <w:tcPr>
            <w:tcW w:type="dxa" w:w="1710"/>
            <w:tcMar>
              <w:top w:type="dxa" w:w="40"/>
              <w:left w:type="dxa" w:w="80"/>
              <w:bottom w:type="dxa" w:w="40"/>
              <w:right w:type="dxa" w:w="80"/>
            </w:tcMar>
          </w:tcPr>
          <w:p>
            <w:r>
              <w:rPr>
                <w:b w:val="false"/>
                <w:bCs w:val="false"/>
                <w:sz w:val="17"/>
                <w:szCs w:val="17"/>
              </w:rPr>
              <w:t xml:space="preserve">(0.052)***</w:t>
            </w:r>
          </w:p>
        </w:tc>
      </w:tr>
      <w:tr>
        <w:trPr>
          <w:tblHeader w:val="false"/>
        </w:trPr>
        <w:tc>
          <w:tcPr>
            <w:tcW w:type="dxa" w:w="800"/>
            <w:tcMar>
              <w:top w:type="dxa" w:w="40"/>
              <w:left w:type="dxa" w:w="80"/>
              <w:bottom w:type="dxa" w:w="40"/>
              <w:right w:type="dxa" w:w="80"/>
            </w:tcMar>
          </w:tcPr>
          <w:p>
            <w:r>
              <w:rPr>
                <w:b w:val="false"/>
                <w:bCs w:val="false"/>
                <w:sz w:val="17"/>
                <w:szCs w:val="17"/>
              </w:rPr>
              <w:t xml:space="preserve">GDP</w:t>
            </w:r>
          </w:p>
        </w:tc>
        <w:tc>
          <w:tcPr>
            <w:tcW w:type="dxa" w:w="950"/>
            <w:tcMar>
              <w:top w:type="dxa" w:w="40"/>
              <w:left w:type="dxa" w:w="80"/>
              <w:bottom w:type="dxa" w:w="40"/>
              <w:right w:type="dxa" w:w="80"/>
            </w:tcMar>
          </w:tcPr>
          <w:p>
            <w:r>
              <w:rPr>
                <w:b w:val="false"/>
                <w:bCs w:val="false"/>
                <w:sz w:val="17"/>
                <w:szCs w:val="17"/>
              </w:rPr>
              <w:t xml:space="preserve">lnPAT</w:t>
            </w:r>
          </w:p>
        </w:tc>
        <w:tc>
          <w:tcPr>
            <w:tcW w:type="dxa" w:w="900"/>
            <w:tcMar>
              <w:top w:type="dxa" w:w="40"/>
              <w:left w:type="dxa" w:w="80"/>
              <w:bottom w:type="dxa" w:w="40"/>
              <w:right w:type="dxa" w:w="80"/>
            </w:tcMar>
          </w:tcPr>
          <w:p>
            <w:r>
              <w:rPr>
                <w:b w:val="false"/>
                <w:bCs w:val="false"/>
                <w:sz w:val="17"/>
                <w:szCs w:val="17"/>
              </w:rPr>
              <w:t xml:space="preserve">Asia</w:t>
            </w:r>
          </w:p>
        </w:tc>
        <w:tc>
          <w:tcPr>
            <w:tcW w:type="dxa" w:w="1700"/>
            <w:tcMar>
              <w:top w:type="dxa" w:w="40"/>
              <w:left w:type="dxa" w:w="80"/>
              <w:bottom w:type="dxa" w:w="40"/>
              <w:right w:type="dxa" w:w="80"/>
            </w:tcMar>
          </w:tcPr>
          <w:p>
            <w:r>
              <w:rPr>
                <w:b w:val="false"/>
                <w:bCs w:val="false"/>
                <w:sz w:val="17"/>
                <w:szCs w:val="17"/>
              </w:rPr>
              <w:t xml:space="preserve">0.027*** (0.009)</w:t>
            </w:r>
          </w:p>
        </w:tc>
        <w:tc>
          <w:tcPr>
            <w:tcW w:type="dxa" w:w="1600"/>
            <w:tcMar>
              <w:top w:type="dxa" w:w="40"/>
              <w:left w:type="dxa" w:w="80"/>
              <w:bottom w:type="dxa" w:w="40"/>
              <w:right w:type="dxa" w:w="80"/>
            </w:tcMar>
          </w:tcPr>
          <w:p>
            <w:r>
              <w:rPr>
                <w:b w:val="false"/>
                <w:bCs w:val="false"/>
                <w:sz w:val="17"/>
                <w:szCs w:val="17"/>
              </w:rPr>
              <w:t xml:space="preserve">(0.036)</w:t>
            </w:r>
          </w:p>
        </w:tc>
        <w:tc>
          <w:tcPr>
            <w:tcW w:type="dxa" w:w="1700"/>
            <w:tcMar>
              <w:top w:type="dxa" w:w="40"/>
              <w:left w:type="dxa" w:w="80"/>
              <w:bottom w:type="dxa" w:w="40"/>
              <w:right w:type="dxa" w:w="80"/>
            </w:tcMar>
          </w:tcPr>
          <w:p>
            <w:r>
              <w:rPr>
                <w:b w:val="false"/>
                <w:bCs w:val="false"/>
                <w:sz w:val="17"/>
                <w:szCs w:val="17"/>
              </w:rPr>
              <w:t xml:space="preserve">0.028 (0.037)</w:t>
            </w:r>
          </w:p>
        </w:tc>
        <w:tc>
          <w:tcPr>
            <w:tcW w:type="dxa" w:w="1710"/>
            <w:tcMar>
              <w:top w:type="dxa" w:w="40"/>
              <w:left w:type="dxa" w:w="80"/>
              <w:bottom w:type="dxa" w:w="40"/>
              <w:right w:type="dxa" w:w="80"/>
            </w:tcMar>
          </w:tcPr>
          <w:p>
            <w:r>
              <w:rPr>
                <w:b w:val="false"/>
                <w:bCs w:val="false"/>
                <w:sz w:val="17"/>
                <w:szCs w:val="17"/>
              </w:rPr>
              <w:t xml:space="preserve">(0.018)</w:t>
            </w:r>
          </w:p>
        </w:tc>
      </w:tr>
      <w:tr>
        <w:trPr>
          <w:tblHeader w:val="false"/>
        </w:trPr>
        <w:tc>
          <w:tcPr>
            <w:tcW w:type="dxa" w:w="800"/>
            <w:tcMar>
              <w:top w:type="dxa" w:w="40"/>
              <w:left w:type="dxa" w:w="80"/>
              <w:bottom w:type="dxa" w:w="40"/>
              <w:right w:type="dxa" w:w="80"/>
            </w:tcMar>
          </w:tcPr>
          <w:p>
            <w:r>
              <w:rPr>
                <w:b w:val="false"/>
                <w:bCs w:val="false"/>
                <w:sz w:val="17"/>
                <w:szCs w:val="17"/>
              </w:rPr>
              <w:t xml:space="preserve">GDP</w:t>
            </w:r>
          </w:p>
        </w:tc>
        <w:tc>
          <w:tcPr>
            <w:tcW w:type="dxa" w:w="950"/>
            <w:tcMar>
              <w:top w:type="dxa" w:w="40"/>
              <w:left w:type="dxa" w:w="80"/>
              <w:bottom w:type="dxa" w:w="40"/>
              <w:right w:type="dxa" w:w="80"/>
            </w:tcMar>
          </w:tcPr>
          <w:p>
            <w:r>
              <w:rPr>
                <w:b w:val="false"/>
                <w:bCs w:val="false"/>
                <w:sz w:val="17"/>
                <w:szCs w:val="17"/>
              </w:rPr>
              <w:t xml:space="preserve">lnPAT</w:t>
            </w:r>
          </w:p>
        </w:tc>
        <w:tc>
          <w:tcPr>
            <w:tcW w:type="dxa" w:w="900"/>
            <w:tcMar>
              <w:top w:type="dxa" w:w="40"/>
              <w:left w:type="dxa" w:w="80"/>
              <w:bottom w:type="dxa" w:w="40"/>
              <w:right w:type="dxa" w:w="80"/>
            </w:tcMar>
          </w:tcPr>
          <w:p>
            <w:r>
              <w:rPr>
                <w:b w:val="false"/>
                <w:bCs w:val="false"/>
                <w:sz w:val="17"/>
                <w:szCs w:val="17"/>
              </w:rPr>
              <w:t xml:space="preserve">Africa</w:t>
            </w:r>
          </w:p>
        </w:tc>
        <w:tc>
          <w:tcPr>
            <w:tcW w:type="dxa" w:w="1700"/>
            <w:tcMar>
              <w:top w:type="dxa" w:w="40"/>
              <w:left w:type="dxa" w:w="80"/>
              <w:bottom w:type="dxa" w:w="40"/>
              <w:right w:type="dxa" w:w="80"/>
            </w:tcMar>
          </w:tcPr>
          <w:p>
            <w:r>
              <w:rPr>
                <w:b w:val="false"/>
                <w:bCs w:val="false"/>
                <w:sz w:val="17"/>
                <w:szCs w:val="17"/>
              </w:rPr>
              <w:t xml:space="preserve">0.078*** (0.009)</w:t>
            </w:r>
          </w:p>
        </w:tc>
        <w:tc>
          <w:tcPr>
            <w:tcW w:type="dxa" w:w="1600"/>
            <w:tcMar>
              <w:top w:type="dxa" w:w="40"/>
              <w:left w:type="dxa" w:w="80"/>
              <w:bottom w:type="dxa" w:w="40"/>
              <w:right w:type="dxa" w:w="80"/>
            </w:tcMar>
          </w:tcPr>
          <w:p>
            <w:r>
              <w:rPr>
                <w:b w:val="false"/>
                <w:bCs w:val="false"/>
                <w:sz w:val="17"/>
                <w:szCs w:val="17"/>
              </w:rPr>
              <w:t xml:space="preserve">(0.022)***</w:t>
            </w:r>
          </w:p>
        </w:tc>
        <w:tc>
          <w:tcPr>
            <w:tcW w:type="dxa" w:w="1700"/>
            <w:tcMar>
              <w:top w:type="dxa" w:w="40"/>
              <w:left w:type="dxa" w:w="80"/>
              <w:bottom w:type="dxa" w:w="40"/>
              <w:right w:type="dxa" w:w="80"/>
            </w:tcMar>
          </w:tcPr>
          <w:p>
            <w:r>
              <w:rPr>
                <w:b w:val="false"/>
                <w:bCs w:val="false"/>
                <w:sz w:val="17"/>
                <w:szCs w:val="17"/>
              </w:rPr>
              <w:t xml:space="preserve">0.097*** (0.019)</w:t>
            </w:r>
          </w:p>
        </w:tc>
        <w:tc>
          <w:tcPr>
            <w:tcW w:type="dxa" w:w="1710"/>
            <w:tcMar>
              <w:top w:type="dxa" w:w="40"/>
              <w:left w:type="dxa" w:w="80"/>
              <w:bottom w:type="dxa" w:w="40"/>
              <w:right w:type="dxa" w:w="80"/>
            </w:tcMar>
          </w:tcPr>
          <w:p>
            <w:r>
              <w:rPr>
                <w:b w:val="false"/>
                <w:bCs w:val="false"/>
                <w:sz w:val="17"/>
                <w:szCs w:val="17"/>
              </w:rPr>
              <w:t xml:space="preserve">(0.013)***</w:t>
            </w:r>
          </w:p>
        </w:tc>
      </w:tr>
      <w:tr>
        <w:trPr>
          <w:tblHeader w:val="false"/>
        </w:trPr>
        <w:tc>
          <w:tcPr>
            <w:tcW w:type="dxa" w:w="800"/>
            <w:tcMar>
              <w:top w:type="dxa" w:w="40"/>
              <w:left w:type="dxa" w:w="80"/>
              <w:bottom w:type="dxa" w:w="40"/>
              <w:right w:type="dxa" w:w="80"/>
            </w:tcMar>
          </w:tcPr>
          <w:p>
            <w:r>
              <w:rPr>
                <w:b w:val="false"/>
                <w:bCs w:val="false"/>
                <w:sz w:val="17"/>
                <w:szCs w:val="17"/>
              </w:rPr>
              <w:t xml:space="preserve">EF</w:t>
            </w:r>
          </w:p>
        </w:tc>
        <w:tc>
          <w:tcPr>
            <w:tcW w:type="dxa" w:w="950"/>
            <w:tcMar>
              <w:top w:type="dxa" w:w="40"/>
              <w:left w:type="dxa" w:w="80"/>
              <w:bottom w:type="dxa" w:w="40"/>
              <w:right w:type="dxa" w:w="80"/>
            </w:tcMar>
          </w:tcPr>
          <w:p>
            <w:r>
              <w:rPr>
                <w:b w:val="false"/>
                <w:bCs w:val="false"/>
                <w:sz w:val="17"/>
                <w:szCs w:val="17"/>
              </w:rPr>
              <w:t xml:space="preserve">lnGDP</w:t>
            </w:r>
          </w:p>
        </w:tc>
        <w:tc>
          <w:tcPr>
            <w:tcW w:type="dxa" w:w="900"/>
            <w:tcMar>
              <w:top w:type="dxa" w:w="40"/>
              <w:left w:type="dxa" w:w="80"/>
              <w:bottom w:type="dxa" w:w="40"/>
              <w:right w:type="dxa" w:w="80"/>
            </w:tcMar>
          </w:tcPr>
          <w:p>
            <w:r>
              <w:rPr>
                <w:b w:val="false"/>
                <w:bCs w:val="false"/>
                <w:sz w:val="17"/>
                <w:szCs w:val="17"/>
              </w:rPr>
              <w:t xml:space="preserve">Asia</w:t>
            </w:r>
          </w:p>
        </w:tc>
        <w:tc>
          <w:tcPr>
            <w:tcW w:type="dxa" w:w="1700"/>
            <w:tcMar>
              <w:top w:type="dxa" w:w="40"/>
              <w:left w:type="dxa" w:w="80"/>
              <w:bottom w:type="dxa" w:w="40"/>
              <w:right w:type="dxa" w:w="80"/>
            </w:tcMar>
          </w:tcPr>
          <w:p>
            <w:r>
              <w:rPr>
                <w:b w:val="false"/>
                <w:bCs w:val="false"/>
                <w:sz w:val="17"/>
                <w:szCs w:val="17"/>
              </w:rPr>
              <w:t xml:space="preserve">0.737*** (0.121)</w:t>
            </w:r>
          </w:p>
        </w:tc>
        <w:tc>
          <w:tcPr>
            <w:tcW w:type="dxa" w:w="1600"/>
            <w:tcMar>
              <w:top w:type="dxa" w:w="40"/>
              <w:left w:type="dxa" w:w="80"/>
              <w:bottom w:type="dxa" w:w="40"/>
              <w:right w:type="dxa" w:w="80"/>
            </w:tcMar>
          </w:tcPr>
          <w:p>
            <w:r>
              <w:rPr>
                <w:b w:val="false"/>
                <w:bCs w:val="false"/>
                <w:sz w:val="17"/>
                <w:szCs w:val="17"/>
              </w:rPr>
              <w:t xml:space="preserve">(0.209)***</w:t>
            </w:r>
          </w:p>
        </w:tc>
        <w:tc>
          <w:tcPr>
            <w:tcW w:type="dxa" w:w="1700"/>
            <w:tcMar>
              <w:top w:type="dxa" w:w="40"/>
              <w:left w:type="dxa" w:w="80"/>
              <w:bottom w:type="dxa" w:w="40"/>
              <w:right w:type="dxa" w:w="80"/>
            </w:tcMar>
          </w:tcPr>
          <w:p>
            <w:r>
              <w:rPr>
                <w:b w:val="false"/>
                <w:bCs w:val="false"/>
                <w:sz w:val="17"/>
                <w:szCs w:val="17"/>
              </w:rPr>
              <w:t xml:space="preserve">0.570*** (0.113)</w:t>
            </w:r>
          </w:p>
        </w:tc>
        <w:tc>
          <w:tcPr>
            <w:tcW w:type="dxa" w:w="1710"/>
            <w:tcMar>
              <w:top w:type="dxa" w:w="40"/>
              <w:left w:type="dxa" w:w="80"/>
              <w:bottom w:type="dxa" w:w="40"/>
              <w:right w:type="dxa" w:w="80"/>
            </w:tcMar>
          </w:tcPr>
          <w:p>
            <w:r>
              <w:rPr>
                <w:b w:val="false"/>
                <w:bCs w:val="false"/>
                <w:sz w:val="17"/>
                <w:szCs w:val="17"/>
              </w:rPr>
              <w:t xml:space="preserve">(0.039)***</w:t>
            </w:r>
          </w:p>
        </w:tc>
      </w:tr>
      <w:tr>
        <w:trPr>
          <w:tblHeader w:val="false"/>
        </w:trPr>
        <w:tc>
          <w:tcPr>
            <w:tcW w:type="dxa" w:w="800"/>
            <w:tcMar>
              <w:top w:type="dxa" w:w="40"/>
              <w:left w:type="dxa" w:w="80"/>
              <w:bottom w:type="dxa" w:w="40"/>
              <w:right w:type="dxa" w:w="80"/>
            </w:tcMar>
          </w:tcPr>
          <w:p>
            <w:r>
              <w:rPr>
                <w:b w:val="false"/>
                <w:bCs w:val="false"/>
                <w:sz w:val="17"/>
                <w:szCs w:val="17"/>
              </w:rPr>
              <w:t xml:space="preserve">EF</w:t>
            </w:r>
          </w:p>
        </w:tc>
        <w:tc>
          <w:tcPr>
            <w:tcW w:type="dxa" w:w="950"/>
            <w:tcMar>
              <w:top w:type="dxa" w:w="40"/>
              <w:left w:type="dxa" w:w="80"/>
              <w:bottom w:type="dxa" w:w="40"/>
              <w:right w:type="dxa" w:w="80"/>
            </w:tcMar>
          </w:tcPr>
          <w:p>
            <w:r>
              <w:rPr>
                <w:b w:val="false"/>
                <w:bCs w:val="false"/>
                <w:sz w:val="17"/>
                <w:szCs w:val="17"/>
              </w:rPr>
              <w:t xml:space="preserve">lnGDP</w:t>
            </w:r>
          </w:p>
        </w:tc>
        <w:tc>
          <w:tcPr>
            <w:tcW w:type="dxa" w:w="900"/>
            <w:tcMar>
              <w:top w:type="dxa" w:w="40"/>
              <w:left w:type="dxa" w:w="80"/>
              <w:bottom w:type="dxa" w:w="40"/>
              <w:right w:type="dxa" w:w="80"/>
            </w:tcMar>
          </w:tcPr>
          <w:p>
            <w:r>
              <w:rPr>
                <w:b w:val="false"/>
                <w:bCs w:val="false"/>
                <w:sz w:val="17"/>
                <w:szCs w:val="17"/>
              </w:rPr>
              <w:t xml:space="preserve">Africa</w:t>
            </w:r>
          </w:p>
        </w:tc>
        <w:tc>
          <w:tcPr>
            <w:tcW w:type="dxa" w:w="1700"/>
            <w:tcMar>
              <w:top w:type="dxa" w:w="40"/>
              <w:left w:type="dxa" w:w="80"/>
              <w:bottom w:type="dxa" w:w="40"/>
              <w:right w:type="dxa" w:w="80"/>
            </w:tcMar>
          </w:tcPr>
          <w:p>
            <w:r>
              <w:rPr>
                <w:b w:val="false"/>
                <w:bCs w:val="false"/>
                <w:sz w:val="17"/>
                <w:szCs w:val="17"/>
              </w:rPr>
              <w:t xml:space="preserve">0.323** (0.139)</w:t>
            </w:r>
          </w:p>
        </w:tc>
        <w:tc>
          <w:tcPr>
            <w:tcW w:type="dxa" w:w="1600"/>
            <w:tcMar>
              <w:top w:type="dxa" w:w="40"/>
              <w:left w:type="dxa" w:w="80"/>
              <w:bottom w:type="dxa" w:w="40"/>
              <w:right w:type="dxa" w:w="80"/>
            </w:tcMar>
          </w:tcPr>
          <w:p>
            <w:r>
              <w:rPr>
                <w:b w:val="false"/>
                <w:bCs w:val="false"/>
                <w:sz w:val="17"/>
                <w:szCs w:val="17"/>
              </w:rPr>
              <w:t xml:space="preserve">(0.443)</w:t>
            </w:r>
          </w:p>
        </w:tc>
        <w:tc>
          <w:tcPr>
            <w:tcW w:type="dxa" w:w="1700"/>
            <w:tcMar>
              <w:top w:type="dxa" w:w="40"/>
              <w:left w:type="dxa" w:w="80"/>
              <w:bottom w:type="dxa" w:w="40"/>
              <w:right w:type="dxa" w:w="80"/>
            </w:tcMar>
          </w:tcPr>
          <w:p>
            <w:r>
              <w:rPr>
                <w:b w:val="false"/>
                <w:bCs w:val="false"/>
                <w:sz w:val="17"/>
                <w:szCs w:val="17"/>
              </w:rPr>
              <w:t xml:space="preserve">−0.011 (0.100)</w:t>
            </w:r>
          </w:p>
        </w:tc>
        <w:tc>
          <w:tcPr>
            <w:tcW w:type="dxa" w:w="1710"/>
            <w:tcMar>
              <w:top w:type="dxa" w:w="40"/>
              <w:left w:type="dxa" w:w="80"/>
              <w:bottom w:type="dxa" w:w="40"/>
              <w:right w:type="dxa" w:w="80"/>
            </w:tcMar>
          </w:tcPr>
          <w:p>
            <w:r>
              <w:rPr>
                <w:b w:val="false"/>
                <w:bCs w:val="false"/>
                <w:sz w:val="17"/>
                <w:szCs w:val="17"/>
              </w:rPr>
              <w:t xml:space="preserve">(0.040)</w:t>
            </w:r>
          </w:p>
        </w:tc>
      </w:tr>
      <w:tr>
        <w:trPr>
          <w:tblHeader w:val="false"/>
        </w:trPr>
        <w:tc>
          <w:tcPr>
            <w:tcW w:type="dxa" w:w="800"/>
            <w:tcMar>
              <w:top w:type="dxa" w:w="40"/>
              <w:left w:type="dxa" w:w="80"/>
              <w:bottom w:type="dxa" w:w="40"/>
              <w:right w:type="dxa" w:w="80"/>
            </w:tcMar>
          </w:tcPr>
          <w:p>
            <w:r>
              <w:rPr>
                <w:b w:val="false"/>
                <w:bCs w:val="false"/>
                <w:sz w:val="17"/>
                <w:szCs w:val="17"/>
              </w:rPr>
              <w:t xml:space="preserve">EF</w:t>
            </w:r>
          </w:p>
        </w:tc>
        <w:tc>
          <w:tcPr>
            <w:tcW w:type="dxa" w:w="950"/>
            <w:tcMar>
              <w:top w:type="dxa" w:w="40"/>
              <w:left w:type="dxa" w:w="80"/>
              <w:bottom w:type="dxa" w:w="40"/>
              <w:right w:type="dxa" w:w="80"/>
            </w:tcMar>
          </w:tcPr>
          <w:p>
            <w:r>
              <w:rPr>
                <w:b w:val="false"/>
                <w:bCs w:val="false"/>
                <w:sz w:val="17"/>
                <w:szCs w:val="17"/>
              </w:rPr>
              <w:t xml:space="preserve">lnPAT</w:t>
            </w:r>
          </w:p>
        </w:tc>
        <w:tc>
          <w:tcPr>
            <w:tcW w:type="dxa" w:w="900"/>
            <w:tcMar>
              <w:top w:type="dxa" w:w="40"/>
              <w:left w:type="dxa" w:w="80"/>
              <w:bottom w:type="dxa" w:w="40"/>
              <w:right w:type="dxa" w:w="80"/>
            </w:tcMar>
          </w:tcPr>
          <w:p>
            <w:r>
              <w:rPr>
                <w:b w:val="false"/>
                <w:bCs w:val="false"/>
                <w:sz w:val="17"/>
                <w:szCs w:val="17"/>
              </w:rPr>
              <w:t xml:space="preserve">Asia</w:t>
            </w:r>
          </w:p>
        </w:tc>
        <w:tc>
          <w:tcPr>
            <w:tcW w:type="dxa" w:w="1700"/>
            <w:tcMar>
              <w:top w:type="dxa" w:w="40"/>
              <w:left w:type="dxa" w:w="80"/>
              <w:bottom w:type="dxa" w:w="40"/>
              <w:right w:type="dxa" w:w="80"/>
            </w:tcMar>
          </w:tcPr>
          <w:p>
            <w:r>
              <w:rPr>
                <w:b w:val="false"/>
                <w:bCs w:val="false"/>
                <w:sz w:val="17"/>
                <w:szCs w:val="17"/>
              </w:rPr>
              <w:t xml:space="preserve">0.009 (0.010)</w:t>
            </w:r>
          </w:p>
        </w:tc>
        <w:tc>
          <w:tcPr>
            <w:tcW w:type="dxa" w:w="1600"/>
            <w:tcMar>
              <w:top w:type="dxa" w:w="40"/>
              <w:left w:type="dxa" w:w="80"/>
              <w:bottom w:type="dxa" w:w="40"/>
              <w:right w:type="dxa" w:w="80"/>
            </w:tcMar>
          </w:tcPr>
          <w:p>
            <w:r>
              <w:rPr>
                <w:b w:val="false"/>
                <w:bCs w:val="false"/>
                <w:sz w:val="17"/>
                <w:szCs w:val="17"/>
              </w:rPr>
              <w:t xml:space="preserve">(0.029)</w:t>
            </w:r>
          </w:p>
        </w:tc>
        <w:tc>
          <w:tcPr>
            <w:tcW w:type="dxa" w:w="1700"/>
            <w:tcMar>
              <w:top w:type="dxa" w:w="40"/>
              <w:left w:type="dxa" w:w="80"/>
              <w:bottom w:type="dxa" w:w="40"/>
              <w:right w:type="dxa" w:w="80"/>
            </w:tcMar>
          </w:tcPr>
          <w:p>
            <w:r>
              <w:rPr>
                <w:b w:val="false"/>
                <w:bCs w:val="false"/>
                <w:sz w:val="17"/>
                <w:szCs w:val="17"/>
              </w:rPr>
              <w:t xml:space="preserve">0.021 (0.023)</w:t>
            </w:r>
          </w:p>
        </w:tc>
        <w:tc>
          <w:tcPr>
            <w:tcW w:type="dxa" w:w="1710"/>
            <w:tcMar>
              <w:top w:type="dxa" w:w="40"/>
              <w:left w:type="dxa" w:w="80"/>
              <w:bottom w:type="dxa" w:w="40"/>
              <w:right w:type="dxa" w:w="80"/>
            </w:tcMar>
          </w:tcPr>
          <w:p>
            <w:r>
              <w:rPr>
                <w:b w:val="false"/>
                <w:bCs w:val="false"/>
                <w:sz w:val="17"/>
                <w:szCs w:val="17"/>
              </w:rPr>
              <w:t xml:space="preserve">(0.008)**</w:t>
            </w:r>
          </w:p>
        </w:tc>
      </w:tr>
      <w:tr>
        <w:trPr>
          <w:tblHeader w:val="false"/>
        </w:trPr>
        <w:tc>
          <w:tcPr>
            <w:tcW w:type="dxa" w:w="800"/>
            <w:tcMar>
              <w:top w:type="dxa" w:w="40"/>
              <w:left w:type="dxa" w:w="80"/>
              <w:bottom w:type="dxa" w:w="40"/>
              <w:right w:type="dxa" w:w="80"/>
            </w:tcMar>
          </w:tcPr>
          <w:p>
            <w:r>
              <w:rPr>
                <w:b w:val="false"/>
                <w:bCs w:val="false"/>
                <w:sz w:val="17"/>
                <w:szCs w:val="17"/>
              </w:rPr>
              <w:t xml:space="preserve">EF</w:t>
            </w:r>
          </w:p>
        </w:tc>
        <w:tc>
          <w:tcPr>
            <w:tcW w:type="dxa" w:w="950"/>
            <w:tcMar>
              <w:top w:type="dxa" w:w="40"/>
              <w:left w:type="dxa" w:w="80"/>
              <w:bottom w:type="dxa" w:w="40"/>
              <w:right w:type="dxa" w:w="80"/>
            </w:tcMar>
          </w:tcPr>
          <w:p>
            <w:r>
              <w:rPr>
                <w:b w:val="false"/>
                <w:bCs w:val="false"/>
                <w:sz w:val="17"/>
                <w:szCs w:val="17"/>
              </w:rPr>
              <w:t xml:space="preserve">lnPAT</w:t>
            </w:r>
          </w:p>
        </w:tc>
        <w:tc>
          <w:tcPr>
            <w:tcW w:type="dxa" w:w="900"/>
            <w:tcMar>
              <w:top w:type="dxa" w:w="40"/>
              <w:left w:type="dxa" w:w="80"/>
              <w:bottom w:type="dxa" w:w="40"/>
              <w:right w:type="dxa" w:w="80"/>
            </w:tcMar>
          </w:tcPr>
          <w:p>
            <w:r>
              <w:rPr>
                <w:b w:val="false"/>
                <w:bCs w:val="false"/>
                <w:sz w:val="17"/>
                <w:szCs w:val="17"/>
              </w:rPr>
              <w:t xml:space="preserve">Africa</w:t>
            </w:r>
          </w:p>
        </w:tc>
        <w:tc>
          <w:tcPr>
            <w:tcW w:type="dxa" w:w="1700"/>
            <w:tcMar>
              <w:top w:type="dxa" w:w="40"/>
              <w:left w:type="dxa" w:w="80"/>
              <w:bottom w:type="dxa" w:w="40"/>
              <w:right w:type="dxa" w:w="80"/>
            </w:tcMar>
          </w:tcPr>
          <w:p>
            <w:r>
              <w:rPr>
                <w:b w:val="false"/>
                <w:bCs w:val="false"/>
                <w:sz w:val="17"/>
                <w:szCs w:val="17"/>
              </w:rPr>
              <w:t xml:space="preserve">−0.013 (0.015)</w:t>
            </w:r>
          </w:p>
        </w:tc>
        <w:tc>
          <w:tcPr>
            <w:tcW w:type="dxa" w:w="1600"/>
            <w:tcMar>
              <w:top w:type="dxa" w:w="40"/>
              <w:left w:type="dxa" w:w="80"/>
              <w:bottom w:type="dxa" w:w="40"/>
              <w:right w:type="dxa" w:w="80"/>
            </w:tcMar>
          </w:tcPr>
          <w:p>
            <w:r>
              <w:rPr>
                <w:b w:val="false"/>
                <w:bCs w:val="false"/>
                <w:sz w:val="17"/>
                <w:szCs w:val="17"/>
              </w:rPr>
              <w:t xml:space="preserve">(0.046)</w:t>
            </w:r>
          </w:p>
        </w:tc>
        <w:tc>
          <w:tcPr>
            <w:tcW w:type="dxa" w:w="1700"/>
            <w:tcMar>
              <w:top w:type="dxa" w:w="40"/>
              <w:left w:type="dxa" w:w="80"/>
              <w:bottom w:type="dxa" w:w="40"/>
              <w:right w:type="dxa" w:w="80"/>
            </w:tcMar>
          </w:tcPr>
          <w:p>
            <w:r>
              <w:rPr>
                <w:b w:val="false"/>
                <w:bCs w:val="false"/>
                <w:sz w:val="17"/>
                <w:szCs w:val="17"/>
              </w:rPr>
              <w:t xml:space="preserve">0.025** (0.012)</w:t>
            </w:r>
          </w:p>
        </w:tc>
        <w:tc>
          <w:tcPr>
            <w:tcW w:type="dxa" w:w="1710"/>
            <w:tcMar>
              <w:top w:type="dxa" w:w="40"/>
              <w:left w:type="dxa" w:w="80"/>
              <w:bottom w:type="dxa" w:w="40"/>
              <w:right w:type="dxa" w:w="80"/>
            </w:tcMar>
          </w:tcPr>
          <w:p>
            <w:r>
              <w:rPr>
                <w:b w:val="false"/>
                <w:bCs w:val="false"/>
                <w:sz w:val="17"/>
                <w:szCs w:val="17"/>
              </w:rPr>
              <w:t xml:space="preserve">(0.007)***</w:t>
            </w:r>
          </w:p>
        </w:tc>
      </w:tr>
      <w:tr>
        <w:trPr>
          <w:tblHeader w:val="false"/>
        </w:trPr>
        <w:tc>
          <w:tcPr>
            <w:tcW w:type="dxa" w:w="800"/>
            <w:tcMar>
              <w:top w:type="dxa" w:w="40"/>
              <w:left w:type="dxa" w:w="80"/>
              <w:bottom w:type="dxa" w:w="40"/>
              <w:right w:type="dxa" w:w="80"/>
            </w:tcMar>
          </w:tcPr>
          <w:p>
            <w:r>
              <w:rPr>
                <w:b w:val="false"/>
                <w:bCs w:val="false"/>
                <w:sz w:val="17"/>
                <w:szCs w:val="17"/>
              </w:rPr>
              <w:t xml:space="preserve">EF</w:t>
            </w:r>
          </w:p>
        </w:tc>
        <w:tc>
          <w:tcPr>
            <w:tcW w:type="dxa" w:w="950"/>
            <w:tcMar>
              <w:top w:type="dxa" w:w="40"/>
              <w:left w:type="dxa" w:w="80"/>
              <w:bottom w:type="dxa" w:w="40"/>
              <w:right w:type="dxa" w:w="80"/>
            </w:tcMar>
          </w:tcPr>
          <w:p>
            <w:r>
              <w:rPr>
                <w:b w:val="false"/>
                <w:bCs w:val="false"/>
                <w:sz w:val="17"/>
                <w:szCs w:val="17"/>
              </w:rPr>
              <w:t xml:space="preserve">PAT×INC</w:t>
            </w:r>
          </w:p>
        </w:tc>
        <w:tc>
          <w:tcPr>
            <w:tcW w:type="dxa" w:w="900"/>
            <w:tcMar>
              <w:top w:type="dxa" w:w="40"/>
              <w:left w:type="dxa" w:w="80"/>
              <w:bottom w:type="dxa" w:w="40"/>
              <w:right w:type="dxa" w:w="80"/>
            </w:tcMar>
          </w:tcPr>
          <w:p>
            <w:r>
              <w:rPr>
                <w:b w:val="false"/>
                <w:bCs w:val="false"/>
                <w:sz w:val="17"/>
                <w:szCs w:val="17"/>
              </w:rPr>
              <w:t xml:space="preserve">Asia</w:t>
            </w:r>
          </w:p>
        </w:tc>
        <w:tc>
          <w:tcPr>
            <w:tcW w:type="dxa" w:w="1700"/>
            <w:tcMar>
              <w:top w:type="dxa" w:w="40"/>
              <w:left w:type="dxa" w:w="80"/>
              <w:bottom w:type="dxa" w:w="40"/>
              <w:right w:type="dxa" w:w="80"/>
            </w:tcMar>
          </w:tcPr>
          <w:p>
            <w:r>
              <w:rPr>
                <w:b w:val="false"/>
                <w:bCs w:val="false"/>
                <w:sz w:val="17"/>
                <w:szCs w:val="17"/>
              </w:rPr>
              <w:t xml:space="preserve">−0.086*** (0.026)</w:t>
            </w:r>
          </w:p>
        </w:tc>
        <w:tc>
          <w:tcPr>
            <w:tcW w:type="dxa" w:w="1600"/>
            <w:tcMar>
              <w:top w:type="dxa" w:w="40"/>
              <w:left w:type="dxa" w:w="80"/>
              <w:bottom w:type="dxa" w:w="40"/>
              <w:right w:type="dxa" w:w="80"/>
            </w:tcMar>
          </w:tcPr>
          <w:p>
            <w:r>
              <w:rPr>
                <w:b w:val="false"/>
                <w:bCs w:val="false"/>
                <w:sz w:val="17"/>
                <w:szCs w:val="17"/>
              </w:rPr>
              <w:t xml:space="preserve">(0.079)</w:t>
            </w:r>
          </w:p>
        </w:tc>
        <w:tc>
          <w:tcPr>
            <w:tcW w:type="dxa" w:w="1700"/>
            <w:tcMar>
              <w:top w:type="dxa" w:w="40"/>
              <w:left w:type="dxa" w:w="80"/>
              <w:bottom w:type="dxa" w:w="40"/>
              <w:right w:type="dxa" w:w="80"/>
            </w:tcMar>
          </w:tcPr>
          <w:p>
            <w:r>
              <w:rPr>
                <w:b w:val="false"/>
                <w:bCs w:val="false"/>
                <w:sz w:val="17"/>
                <w:szCs w:val="17"/>
              </w:rPr>
              <w:t xml:space="preserve">−0.093* (0.054)</w:t>
            </w:r>
          </w:p>
        </w:tc>
        <w:tc>
          <w:tcPr>
            <w:tcW w:type="dxa" w:w="1710"/>
            <w:tcMar>
              <w:top w:type="dxa" w:w="40"/>
              <w:left w:type="dxa" w:w="80"/>
              <w:bottom w:type="dxa" w:w="40"/>
              <w:right w:type="dxa" w:w="80"/>
            </w:tcMar>
          </w:tcPr>
          <w:p>
            <w:r>
              <w:rPr>
                <w:b w:val="false"/>
                <w:bCs w:val="false"/>
                <w:sz w:val="17"/>
                <w:szCs w:val="17"/>
              </w:rPr>
              <w:t xml:space="preserve">(0.036)***</w:t>
            </w:r>
          </w:p>
        </w:tc>
      </w:tr>
      <w:tr>
        <w:trPr>
          <w:tblHeader w:val="false"/>
        </w:trPr>
        <w:tc>
          <w:tcPr>
            <w:tcW w:type="dxa" w:w="800"/>
            <w:tcMar>
              <w:top w:type="dxa" w:w="40"/>
              <w:left w:type="dxa" w:w="80"/>
              <w:bottom w:type="dxa" w:w="40"/>
              <w:right w:type="dxa" w:w="80"/>
            </w:tcMar>
          </w:tcPr>
          <w:p>
            <w:r>
              <w:rPr>
                <w:b w:val="false"/>
                <w:bCs w:val="false"/>
                <w:sz w:val="17"/>
                <w:szCs w:val="17"/>
              </w:rPr>
              <w:t xml:space="preserve">EF</w:t>
            </w:r>
          </w:p>
        </w:tc>
        <w:tc>
          <w:tcPr>
            <w:tcW w:type="dxa" w:w="950"/>
            <w:tcMar>
              <w:top w:type="dxa" w:w="40"/>
              <w:left w:type="dxa" w:w="80"/>
              <w:bottom w:type="dxa" w:w="40"/>
              <w:right w:type="dxa" w:w="80"/>
            </w:tcMar>
          </w:tcPr>
          <w:p>
            <w:r>
              <w:rPr>
                <w:b w:val="false"/>
                <w:bCs w:val="false"/>
                <w:sz w:val="17"/>
                <w:szCs w:val="17"/>
              </w:rPr>
              <w:t xml:space="preserve">PAT×INC</w:t>
            </w:r>
          </w:p>
        </w:tc>
        <w:tc>
          <w:tcPr>
            <w:tcW w:type="dxa" w:w="900"/>
            <w:tcMar>
              <w:top w:type="dxa" w:w="40"/>
              <w:left w:type="dxa" w:w="80"/>
              <w:bottom w:type="dxa" w:w="40"/>
              <w:right w:type="dxa" w:w="80"/>
            </w:tcMar>
          </w:tcPr>
          <w:p>
            <w:r>
              <w:rPr>
                <w:b w:val="false"/>
                <w:bCs w:val="false"/>
                <w:sz w:val="17"/>
                <w:szCs w:val="17"/>
              </w:rPr>
              <w:t xml:space="preserve">Africa</w:t>
            </w:r>
          </w:p>
        </w:tc>
        <w:tc>
          <w:tcPr>
            <w:tcW w:type="dxa" w:w="1700"/>
            <w:tcMar>
              <w:top w:type="dxa" w:w="40"/>
              <w:left w:type="dxa" w:w="80"/>
              <w:bottom w:type="dxa" w:w="40"/>
              <w:right w:type="dxa" w:w="80"/>
            </w:tcMar>
          </w:tcPr>
          <w:p>
            <w:r>
              <w:rPr>
                <w:b w:val="false"/>
                <w:bCs w:val="false"/>
                <w:sz w:val="17"/>
                <w:szCs w:val="17"/>
              </w:rPr>
              <w:t xml:space="preserve">−0.011* (0.006)</w:t>
            </w:r>
          </w:p>
        </w:tc>
        <w:tc>
          <w:tcPr>
            <w:tcW w:type="dxa" w:w="1600"/>
            <w:tcMar>
              <w:top w:type="dxa" w:w="40"/>
              <w:left w:type="dxa" w:w="80"/>
              <w:bottom w:type="dxa" w:w="40"/>
              <w:right w:type="dxa" w:w="80"/>
            </w:tcMar>
          </w:tcPr>
          <w:p>
            <w:r>
              <w:rPr>
                <w:b w:val="false"/>
                <w:bCs w:val="false"/>
                <w:sz w:val="17"/>
                <w:szCs w:val="17"/>
              </w:rPr>
              <w:t xml:space="preserve">(0.016)</w:t>
            </w:r>
          </w:p>
        </w:tc>
        <w:tc>
          <w:tcPr>
            <w:tcW w:type="dxa" w:w="1700"/>
            <w:tcMar>
              <w:top w:type="dxa" w:w="40"/>
              <w:left w:type="dxa" w:w="80"/>
              <w:bottom w:type="dxa" w:w="40"/>
              <w:right w:type="dxa" w:w="80"/>
            </w:tcMar>
          </w:tcPr>
          <w:p>
            <w:r>
              <w:rPr>
                <w:b w:val="false"/>
                <w:bCs w:val="false"/>
                <w:sz w:val="17"/>
                <w:szCs w:val="17"/>
              </w:rPr>
              <w:t xml:space="preserve">−0.019 (0.029)</w:t>
            </w:r>
          </w:p>
        </w:tc>
        <w:tc>
          <w:tcPr>
            <w:tcW w:type="dxa" w:w="1710"/>
            <w:tcMar>
              <w:top w:type="dxa" w:w="40"/>
              <w:left w:type="dxa" w:w="80"/>
              <w:bottom w:type="dxa" w:w="40"/>
              <w:right w:type="dxa" w:w="80"/>
            </w:tcMar>
          </w:tcPr>
          <w:p>
            <w:r>
              <w:rPr>
                <w:b w:val="false"/>
                <w:bCs w:val="false"/>
                <w:sz w:val="17"/>
                <w:szCs w:val="17"/>
              </w:rPr>
              <w:t xml:space="preserve">(0.013)</w:t>
            </w:r>
          </w:p>
        </w:tc>
      </w:tr>
    </w:tbl>
    <w:p>
      <w:pPr>
        <w:spacing w:after="120"/>
      </w:pPr>
      <w:r>
        <w:t xml:space="preserve">Note: columns with only a standard error share the point estimate of the column to their left. FE estimates do not instrument lnEF or lnGDP. The clustered 3SLS standard errors here are analytic; do_10.6.do (R2.5) computes them by a country-clustered pairs bootstrap. Full table for all variables and the pooled sample: results/E_reconciliation.csv.</w:t>
      </w:r>
    </w:p>
    <w:p>
      <w:pPr>
        <w:pStyle w:val="Heading3"/>
        <w:spacing w:after="120" w:before="240"/>
      </w:pPr>
      <w:r>
        <w:t xml:space="preserve">Table 13. Leave-one-country-out, higher-income countries (do_10.6.do, R2.2)</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1300"/>
        <w:gridCol w:w="1800"/>
        <w:gridCol w:w="1800"/>
        <w:gridCol w:w="1780"/>
        <w:gridCol w:w="1780"/>
      </w:tblGrid>
      <w:tr>
        <w:trPr>
          <w:tblHeader/>
        </w:trPr>
        <w:tc>
          <w:tcPr>
            <w:tcW w:type="dxa" w:w="900"/>
            <w:shd w:fill="D9E2EC" w:color="auto" w:val="clear"/>
            <w:tcMar>
              <w:top w:type="dxa" w:w="40"/>
              <w:left w:type="dxa" w:w="80"/>
              <w:bottom w:type="dxa" w:w="40"/>
              <w:right w:type="dxa" w:w="80"/>
            </w:tcMar>
          </w:tcPr>
          <w:p>
            <w:r>
              <w:rPr>
                <w:b/>
                <w:bCs/>
                <w:sz w:val="17"/>
                <w:szCs w:val="17"/>
              </w:rPr>
              <w:t xml:space="preserve">Region</w:t>
            </w:r>
          </w:p>
        </w:tc>
        <w:tc>
          <w:tcPr>
            <w:tcW w:type="dxa" w:w="1300"/>
            <w:shd w:fill="D9E2EC" w:color="auto" w:val="clear"/>
            <w:tcMar>
              <w:top w:type="dxa" w:w="40"/>
              <w:left w:type="dxa" w:w="80"/>
              <w:bottom w:type="dxa" w:w="40"/>
              <w:right w:type="dxa" w:w="80"/>
            </w:tcMar>
          </w:tcPr>
          <w:p>
            <w:r>
              <w:rPr>
                <w:b/>
                <w:bCs/>
                <w:sz w:val="17"/>
                <w:szCs w:val="17"/>
              </w:rPr>
              <w:t xml:space="preserve">Omitted</w:t>
            </w:r>
          </w:p>
        </w:tc>
        <w:tc>
          <w:tcPr>
            <w:tcW w:type="dxa" w:w="1800"/>
            <w:shd w:fill="D9E2EC" w:color="auto" w:val="clear"/>
            <w:tcMar>
              <w:top w:type="dxa" w:w="40"/>
              <w:left w:type="dxa" w:w="80"/>
              <w:bottom w:type="dxa" w:w="40"/>
              <w:right w:type="dxa" w:w="80"/>
            </w:tcMar>
          </w:tcPr>
          <w:p>
            <w:r>
              <w:rPr>
                <w:b/>
                <w:bCs/>
                <w:sz w:val="17"/>
                <w:szCs w:val="17"/>
              </w:rPr>
              <w:t xml:space="preserve">PAT×INC, 3SLS</w:t>
            </w:r>
          </w:p>
        </w:tc>
        <w:tc>
          <w:tcPr>
            <w:tcW w:type="dxa" w:w="1800"/>
            <w:shd w:fill="D9E2EC" w:color="auto" w:val="clear"/>
            <w:tcMar>
              <w:top w:type="dxa" w:w="40"/>
              <w:left w:type="dxa" w:w="80"/>
              <w:bottom w:type="dxa" w:w="40"/>
              <w:right w:type="dxa" w:w="80"/>
            </w:tcMar>
          </w:tcPr>
          <w:p>
            <w:r>
              <w:rPr>
                <w:b/>
                <w:bCs/>
                <w:sz w:val="17"/>
                <w:szCs w:val="17"/>
              </w:rPr>
              <w:t xml:space="preserve">Marginal effect INC = 1, 3SLS</w:t>
            </w:r>
          </w:p>
        </w:tc>
        <w:tc>
          <w:tcPr>
            <w:tcW w:type="dxa" w:w="1780"/>
            <w:shd w:fill="D9E2EC" w:color="auto" w:val="clear"/>
            <w:tcMar>
              <w:top w:type="dxa" w:w="40"/>
              <w:left w:type="dxa" w:w="80"/>
              <w:bottom w:type="dxa" w:w="40"/>
              <w:right w:type="dxa" w:w="80"/>
            </w:tcMar>
          </w:tcPr>
          <w:p>
            <w:r>
              <w:rPr>
                <w:b/>
                <w:bCs/>
                <w:sz w:val="17"/>
                <w:szCs w:val="17"/>
              </w:rPr>
              <w:t xml:space="preserve">PAT×INC, FE-DK</w:t>
            </w:r>
          </w:p>
        </w:tc>
        <w:tc>
          <w:tcPr>
            <w:tcW w:type="dxa" w:w="1780"/>
            <w:shd w:fill="D9E2EC" w:color="auto" w:val="clear"/>
            <w:tcMar>
              <w:top w:type="dxa" w:w="40"/>
              <w:left w:type="dxa" w:w="80"/>
              <w:bottom w:type="dxa" w:w="40"/>
              <w:right w:type="dxa" w:w="80"/>
            </w:tcMar>
          </w:tcPr>
          <w:p>
            <w:r>
              <w:rPr>
                <w:b/>
                <w:bCs/>
                <w:sz w:val="17"/>
                <w:szCs w:val="17"/>
              </w:rPr>
              <w:t xml:space="preserve">Marginal effect INC = 1, FE-DK</w:t>
            </w:r>
          </w:p>
        </w:tc>
      </w:tr>
      <w:tr>
        <w:trPr>
          <w:tblHeader w:val="false"/>
        </w:trPr>
        <w:tc>
          <w:tcPr>
            <w:tcW w:type="dxa" w:w="900"/>
            <w:tcMar>
              <w:top w:type="dxa" w:w="40"/>
              <w:left w:type="dxa" w:w="80"/>
              <w:bottom w:type="dxa" w:w="40"/>
              <w:right w:type="dxa" w:w="80"/>
            </w:tcMar>
          </w:tcPr>
          <w:p>
            <w:r>
              <w:rPr>
                <w:b w:val="false"/>
                <w:bCs w:val="false"/>
                <w:sz w:val="17"/>
                <w:szCs w:val="17"/>
              </w:rPr>
              <w:t xml:space="preserve">Asia</w:t>
            </w:r>
          </w:p>
        </w:tc>
        <w:tc>
          <w:tcPr>
            <w:tcW w:type="dxa" w:w="1300"/>
            <w:tcMar>
              <w:top w:type="dxa" w:w="40"/>
              <w:left w:type="dxa" w:w="80"/>
              <w:bottom w:type="dxa" w:w="40"/>
              <w:right w:type="dxa" w:w="80"/>
            </w:tcMar>
          </w:tcPr>
          <w:p>
            <w:r>
              <w:rPr>
                <w:b w:val="false"/>
                <w:bCs w:val="false"/>
                <w:sz w:val="17"/>
                <w:szCs w:val="17"/>
              </w:rPr>
              <w:t xml:space="preserve">none</w:t>
            </w:r>
          </w:p>
        </w:tc>
        <w:tc>
          <w:tcPr>
            <w:tcW w:type="dxa" w:w="1800"/>
            <w:tcMar>
              <w:top w:type="dxa" w:w="40"/>
              <w:left w:type="dxa" w:w="80"/>
              <w:bottom w:type="dxa" w:w="40"/>
              <w:right w:type="dxa" w:w="80"/>
            </w:tcMar>
          </w:tcPr>
          <w:p>
            <w:r>
              <w:rPr>
                <w:b w:val="false"/>
                <w:bCs w:val="false"/>
                <w:sz w:val="17"/>
                <w:szCs w:val="17"/>
              </w:rPr>
              <w:t xml:space="preserve">−0.086*** (0.026)</w:t>
            </w:r>
          </w:p>
        </w:tc>
        <w:tc>
          <w:tcPr>
            <w:tcW w:type="dxa" w:w="1800"/>
            <w:tcMar>
              <w:top w:type="dxa" w:w="40"/>
              <w:left w:type="dxa" w:w="80"/>
              <w:bottom w:type="dxa" w:w="40"/>
              <w:right w:type="dxa" w:w="80"/>
            </w:tcMar>
          </w:tcPr>
          <w:p>
            <w:r>
              <w:rPr>
                <w:b w:val="false"/>
                <w:bCs w:val="false"/>
                <w:sz w:val="17"/>
                <w:szCs w:val="17"/>
              </w:rPr>
              <w:t xml:space="preserve">−0.077*** (0.023)</w:t>
            </w:r>
          </w:p>
        </w:tc>
        <w:tc>
          <w:tcPr>
            <w:tcW w:type="dxa" w:w="1780"/>
            <w:tcMar>
              <w:top w:type="dxa" w:w="40"/>
              <w:left w:type="dxa" w:w="80"/>
              <w:bottom w:type="dxa" w:w="40"/>
              <w:right w:type="dxa" w:w="80"/>
            </w:tcMar>
          </w:tcPr>
          <w:p>
            <w:r>
              <w:rPr>
                <w:b w:val="false"/>
                <w:bCs w:val="false"/>
                <w:sz w:val="17"/>
                <w:szCs w:val="17"/>
              </w:rPr>
              <w:t xml:space="preserve">−0.093*** (0.036)</w:t>
            </w:r>
          </w:p>
        </w:tc>
        <w:tc>
          <w:tcPr>
            <w:tcW w:type="dxa" w:w="1780"/>
            <w:tcMar>
              <w:top w:type="dxa" w:w="40"/>
              <w:left w:type="dxa" w:w="80"/>
              <w:bottom w:type="dxa" w:w="40"/>
              <w:right w:type="dxa" w:w="80"/>
            </w:tcMar>
          </w:tcPr>
          <w:p>
            <w:r>
              <w:rPr>
                <w:b w:val="false"/>
                <w:bCs w:val="false"/>
                <w:sz w:val="17"/>
                <w:szCs w:val="17"/>
              </w:rPr>
              <w:t xml:space="preserve">−0.073** (0.035)</w:t>
            </w:r>
          </w:p>
        </w:tc>
      </w:tr>
      <w:tr>
        <w:trPr>
          <w:tblHeader w:val="false"/>
        </w:trPr>
        <w:tc>
          <w:tcPr>
            <w:tcW w:type="dxa" w:w="900"/>
            <w:tcMar>
              <w:top w:type="dxa" w:w="40"/>
              <w:left w:type="dxa" w:w="80"/>
              <w:bottom w:type="dxa" w:w="40"/>
              <w:right w:type="dxa" w:w="80"/>
            </w:tcMar>
          </w:tcPr>
          <w:p>
            <w:r>
              <w:rPr>
                <w:b w:val="false"/>
                <w:bCs w:val="false"/>
                <w:sz w:val="17"/>
                <w:szCs w:val="17"/>
              </w:rPr>
              <w:t xml:space="preserve">Asia</w:t>
            </w:r>
          </w:p>
        </w:tc>
        <w:tc>
          <w:tcPr>
            <w:tcW w:type="dxa" w:w="1300"/>
            <w:tcMar>
              <w:top w:type="dxa" w:w="40"/>
              <w:left w:type="dxa" w:w="80"/>
              <w:bottom w:type="dxa" w:w="40"/>
              <w:right w:type="dxa" w:w="80"/>
            </w:tcMar>
          </w:tcPr>
          <w:p>
            <w:r>
              <w:rPr>
                <w:b w:val="false"/>
                <w:bCs w:val="false"/>
                <w:sz w:val="17"/>
                <w:szCs w:val="17"/>
              </w:rPr>
              <w:t xml:space="preserve">Israel</w:t>
            </w:r>
          </w:p>
        </w:tc>
        <w:tc>
          <w:tcPr>
            <w:tcW w:type="dxa" w:w="1800"/>
            <w:tcMar>
              <w:top w:type="dxa" w:w="40"/>
              <w:left w:type="dxa" w:w="80"/>
              <w:bottom w:type="dxa" w:w="40"/>
              <w:right w:type="dxa" w:w="80"/>
            </w:tcMar>
          </w:tcPr>
          <w:p>
            <w:r>
              <w:rPr>
                <w:b w:val="false"/>
                <w:bCs w:val="false"/>
                <w:sz w:val="17"/>
                <w:szCs w:val="17"/>
              </w:rPr>
              <w:t xml:space="preserve">−0.086*** (0.029)</w:t>
            </w:r>
          </w:p>
        </w:tc>
        <w:tc>
          <w:tcPr>
            <w:tcW w:type="dxa" w:w="1800"/>
            <w:tcMar>
              <w:top w:type="dxa" w:w="40"/>
              <w:left w:type="dxa" w:w="80"/>
              <w:bottom w:type="dxa" w:w="40"/>
              <w:right w:type="dxa" w:w="80"/>
            </w:tcMar>
          </w:tcPr>
          <w:p>
            <w:r>
              <w:rPr>
                <w:b w:val="false"/>
                <w:bCs w:val="false"/>
                <w:sz w:val="17"/>
                <w:szCs w:val="17"/>
              </w:rPr>
              <w:t xml:space="preserve">−0.081*** (0.026)</w:t>
            </w:r>
          </w:p>
        </w:tc>
        <w:tc>
          <w:tcPr>
            <w:tcW w:type="dxa" w:w="1780"/>
            <w:tcMar>
              <w:top w:type="dxa" w:w="40"/>
              <w:left w:type="dxa" w:w="80"/>
              <w:bottom w:type="dxa" w:w="40"/>
              <w:right w:type="dxa" w:w="80"/>
            </w:tcMar>
          </w:tcPr>
          <w:p>
            <w:r>
              <w:rPr>
                <w:b w:val="false"/>
                <w:bCs w:val="false"/>
                <w:sz w:val="17"/>
                <w:szCs w:val="17"/>
              </w:rPr>
              <w:t xml:space="preserve">−0.098*** (0.036)</w:t>
            </w:r>
          </w:p>
        </w:tc>
        <w:tc>
          <w:tcPr>
            <w:tcW w:type="dxa" w:w="1780"/>
            <w:tcMar>
              <w:top w:type="dxa" w:w="40"/>
              <w:left w:type="dxa" w:w="80"/>
              <w:bottom w:type="dxa" w:w="40"/>
              <w:right w:type="dxa" w:w="80"/>
            </w:tcMar>
          </w:tcPr>
          <w:p>
            <w:r>
              <w:rPr>
                <w:b w:val="false"/>
                <w:bCs w:val="false"/>
                <w:sz w:val="17"/>
                <w:szCs w:val="17"/>
              </w:rPr>
              <w:t xml:space="preserve">−0.077** (0.033)</w:t>
            </w:r>
          </w:p>
        </w:tc>
      </w:tr>
      <w:tr>
        <w:trPr>
          <w:tblHeader w:val="false"/>
        </w:trPr>
        <w:tc>
          <w:tcPr>
            <w:tcW w:type="dxa" w:w="900"/>
            <w:tcMar>
              <w:top w:type="dxa" w:w="40"/>
              <w:left w:type="dxa" w:w="80"/>
              <w:bottom w:type="dxa" w:w="40"/>
              <w:right w:type="dxa" w:w="80"/>
            </w:tcMar>
          </w:tcPr>
          <w:p>
            <w:r>
              <w:rPr>
                <w:b w:val="false"/>
                <w:bCs w:val="false"/>
                <w:sz w:val="17"/>
                <w:szCs w:val="17"/>
              </w:rPr>
              <w:t xml:space="preserve">Asia</w:t>
            </w:r>
          </w:p>
        </w:tc>
        <w:tc>
          <w:tcPr>
            <w:tcW w:type="dxa" w:w="1300"/>
            <w:tcMar>
              <w:top w:type="dxa" w:w="40"/>
              <w:left w:type="dxa" w:w="80"/>
              <w:bottom w:type="dxa" w:w="40"/>
              <w:right w:type="dxa" w:w="80"/>
            </w:tcMar>
          </w:tcPr>
          <w:p>
            <w:r>
              <w:rPr>
                <w:b w:val="false"/>
                <w:bCs w:val="false"/>
                <w:sz w:val="17"/>
                <w:szCs w:val="17"/>
              </w:rPr>
              <w:t xml:space="preserve">Japan</w:t>
            </w:r>
          </w:p>
        </w:tc>
        <w:tc>
          <w:tcPr>
            <w:tcW w:type="dxa" w:w="1800"/>
            <w:tcMar>
              <w:top w:type="dxa" w:w="40"/>
              <w:left w:type="dxa" w:w="80"/>
              <w:bottom w:type="dxa" w:w="40"/>
              <w:right w:type="dxa" w:w="80"/>
            </w:tcMar>
          </w:tcPr>
          <w:p>
            <w:r>
              <w:rPr>
                <w:b w:val="false"/>
                <w:bCs w:val="false"/>
                <w:sz w:val="17"/>
                <w:szCs w:val="17"/>
              </w:rPr>
              <w:t xml:space="preserve">−0.100*** (0.029)</w:t>
            </w:r>
          </w:p>
        </w:tc>
        <w:tc>
          <w:tcPr>
            <w:tcW w:type="dxa" w:w="1800"/>
            <w:tcMar>
              <w:top w:type="dxa" w:w="40"/>
              <w:left w:type="dxa" w:w="80"/>
              <w:bottom w:type="dxa" w:w="40"/>
              <w:right w:type="dxa" w:w="80"/>
            </w:tcMar>
          </w:tcPr>
          <w:p>
            <w:r>
              <w:rPr>
                <w:b w:val="false"/>
                <w:bCs w:val="false"/>
                <w:sz w:val="17"/>
                <w:szCs w:val="17"/>
              </w:rPr>
              <w:t xml:space="preserve">−0.094*** (0.027)</w:t>
            </w:r>
          </w:p>
        </w:tc>
        <w:tc>
          <w:tcPr>
            <w:tcW w:type="dxa" w:w="1780"/>
            <w:tcMar>
              <w:top w:type="dxa" w:w="40"/>
              <w:left w:type="dxa" w:w="80"/>
              <w:bottom w:type="dxa" w:w="40"/>
              <w:right w:type="dxa" w:w="80"/>
            </w:tcMar>
          </w:tcPr>
          <w:p>
            <w:r>
              <w:rPr>
                <w:b w:val="false"/>
                <w:bCs w:val="false"/>
                <w:sz w:val="17"/>
                <w:szCs w:val="17"/>
              </w:rPr>
              <w:t xml:space="preserve">−0.108*** (0.040)</w:t>
            </w:r>
          </w:p>
        </w:tc>
        <w:tc>
          <w:tcPr>
            <w:tcW w:type="dxa" w:w="1780"/>
            <w:tcMar>
              <w:top w:type="dxa" w:w="40"/>
              <w:left w:type="dxa" w:w="80"/>
              <w:bottom w:type="dxa" w:w="40"/>
              <w:right w:type="dxa" w:w="80"/>
            </w:tcMar>
          </w:tcPr>
          <w:p>
            <w:r>
              <w:rPr>
                <w:b w:val="false"/>
                <w:bCs w:val="false"/>
                <w:sz w:val="17"/>
                <w:szCs w:val="17"/>
              </w:rPr>
              <w:t xml:space="preserve">−0.094** (0.041)</w:t>
            </w:r>
          </w:p>
        </w:tc>
      </w:tr>
      <w:tr>
        <w:trPr>
          <w:tblHeader w:val="false"/>
        </w:trPr>
        <w:tc>
          <w:tcPr>
            <w:tcW w:type="dxa" w:w="900"/>
            <w:tcMar>
              <w:top w:type="dxa" w:w="40"/>
              <w:left w:type="dxa" w:w="80"/>
              <w:bottom w:type="dxa" w:w="40"/>
              <w:right w:type="dxa" w:w="80"/>
            </w:tcMar>
          </w:tcPr>
          <w:p>
            <w:r>
              <w:rPr>
                <w:b w:val="false"/>
                <w:bCs w:val="false"/>
                <w:sz w:val="17"/>
                <w:szCs w:val="17"/>
              </w:rPr>
              <w:t xml:space="preserve">Asia</w:t>
            </w:r>
          </w:p>
        </w:tc>
        <w:tc>
          <w:tcPr>
            <w:tcW w:type="dxa" w:w="1300"/>
            <w:tcMar>
              <w:top w:type="dxa" w:w="40"/>
              <w:left w:type="dxa" w:w="80"/>
              <w:bottom w:type="dxa" w:w="40"/>
              <w:right w:type="dxa" w:w="80"/>
            </w:tcMar>
          </w:tcPr>
          <w:p>
            <w:r>
              <w:rPr>
                <w:b w:val="false"/>
                <w:bCs w:val="false"/>
                <w:sz w:val="17"/>
                <w:szCs w:val="17"/>
              </w:rPr>
              <w:t xml:space="preserve">Rep. of Korea</w:t>
            </w:r>
          </w:p>
        </w:tc>
        <w:tc>
          <w:tcPr>
            <w:tcW w:type="dxa" w:w="1800"/>
            <w:tcMar>
              <w:top w:type="dxa" w:w="40"/>
              <w:left w:type="dxa" w:w="80"/>
              <w:bottom w:type="dxa" w:w="40"/>
              <w:right w:type="dxa" w:w="80"/>
            </w:tcMar>
          </w:tcPr>
          <w:p>
            <w:r>
              <w:rPr>
                <w:b w:val="false"/>
                <w:bCs w:val="false"/>
                <w:sz w:val="17"/>
                <w:szCs w:val="17"/>
              </w:rPr>
              <w:t xml:space="preserve">−0.076** (0.030)</w:t>
            </w:r>
          </w:p>
        </w:tc>
        <w:tc>
          <w:tcPr>
            <w:tcW w:type="dxa" w:w="1800"/>
            <w:tcMar>
              <w:top w:type="dxa" w:w="40"/>
              <w:left w:type="dxa" w:w="80"/>
              <w:bottom w:type="dxa" w:w="40"/>
              <w:right w:type="dxa" w:w="80"/>
            </w:tcMar>
          </w:tcPr>
          <w:p>
            <w:r>
              <w:rPr>
                <w:b w:val="false"/>
                <w:bCs w:val="false"/>
                <w:sz w:val="17"/>
                <w:szCs w:val="17"/>
              </w:rPr>
              <w:t xml:space="preserve">−0.066** (0.027)</w:t>
            </w:r>
          </w:p>
        </w:tc>
        <w:tc>
          <w:tcPr>
            <w:tcW w:type="dxa" w:w="1780"/>
            <w:tcMar>
              <w:top w:type="dxa" w:w="40"/>
              <w:left w:type="dxa" w:w="80"/>
              <w:bottom w:type="dxa" w:w="40"/>
              <w:right w:type="dxa" w:w="80"/>
            </w:tcMar>
          </w:tcPr>
          <w:p>
            <w:r>
              <w:rPr>
                <w:b w:val="false"/>
                <w:bCs w:val="false"/>
                <w:sz w:val="17"/>
                <w:szCs w:val="17"/>
              </w:rPr>
              <w:t xml:space="preserve">−0.062* (0.035)</w:t>
            </w:r>
          </w:p>
        </w:tc>
        <w:tc>
          <w:tcPr>
            <w:tcW w:type="dxa" w:w="1780"/>
            <w:tcMar>
              <w:top w:type="dxa" w:w="40"/>
              <w:left w:type="dxa" w:w="80"/>
              <w:bottom w:type="dxa" w:w="40"/>
              <w:right w:type="dxa" w:w="80"/>
            </w:tcMar>
          </w:tcPr>
          <w:p>
            <w:r>
              <w:rPr>
                <w:b w:val="false"/>
                <w:bCs w:val="false"/>
                <w:sz w:val="17"/>
                <w:szCs w:val="17"/>
              </w:rPr>
              <w:t xml:space="preserve">−0.042 (0.034)</w:t>
            </w:r>
          </w:p>
        </w:tc>
      </w:tr>
      <w:tr>
        <w:trPr>
          <w:tblHeader w:val="false"/>
        </w:trPr>
        <w:tc>
          <w:tcPr>
            <w:tcW w:type="dxa" w:w="900"/>
            <w:tcMar>
              <w:top w:type="dxa" w:w="40"/>
              <w:left w:type="dxa" w:w="80"/>
              <w:bottom w:type="dxa" w:w="40"/>
              <w:right w:type="dxa" w:w="80"/>
            </w:tcMar>
          </w:tcPr>
          <w:p>
            <w:r>
              <w:rPr>
                <w:b w:val="false"/>
                <w:bCs w:val="false"/>
                <w:sz w:val="17"/>
                <w:szCs w:val="17"/>
              </w:rPr>
              <w:t xml:space="preserve">Asia</w:t>
            </w:r>
          </w:p>
        </w:tc>
        <w:tc>
          <w:tcPr>
            <w:tcW w:type="dxa" w:w="1300"/>
            <w:tcMar>
              <w:top w:type="dxa" w:w="40"/>
              <w:left w:type="dxa" w:w="80"/>
              <w:bottom w:type="dxa" w:w="40"/>
              <w:right w:type="dxa" w:w="80"/>
            </w:tcMar>
          </w:tcPr>
          <w:p>
            <w:r>
              <w:rPr>
                <w:b w:val="false"/>
                <w:bCs w:val="false"/>
                <w:sz w:val="17"/>
                <w:szCs w:val="17"/>
              </w:rPr>
              <w:t xml:space="preserve">Malaysia</w:t>
            </w:r>
          </w:p>
        </w:tc>
        <w:tc>
          <w:tcPr>
            <w:tcW w:type="dxa" w:w="1800"/>
            <w:tcMar>
              <w:top w:type="dxa" w:w="40"/>
              <w:left w:type="dxa" w:w="80"/>
              <w:bottom w:type="dxa" w:w="40"/>
              <w:right w:type="dxa" w:w="80"/>
            </w:tcMar>
          </w:tcPr>
          <w:p>
            <w:r>
              <w:rPr>
                <w:b w:val="false"/>
                <w:bCs w:val="false"/>
                <w:sz w:val="17"/>
                <w:szCs w:val="17"/>
              </w:rPr>
              <w:t xml:space="preserve">−0.148*** (0.039)</w:t>
            </w:r>
          </w:p>
        </w:tc>
        <w:tc>
          <w:tcPr>
            <w:tcW w:type="dxa" w:w="1800"/>
            <w:tcMar>
              <w:top w:type="dxa" w:w="40"/>
              <w:left w:type="dxa" w:w="80"/>
              <w:bottom w:type="dxa" w:w="40"/>
              <w:right w:type="dxa" w:w="80"/>
            </w:tcMar>
          </w:tcPr>
          <w:p>
            <w:r>
              <w:rPr>
                <w:b w:val="false"/>
                <w:bCs w:val="false"/>
                <w:sz w:val="17"/>
                <w:szCs w:val="17"/>
              </w:rPr>
              <w:t xml:space="preserve">−0.140*** (0.036)</w:t>
            </w:r>
          </w:p>
        </w:tc>
        <w:tc>
          <w:tcPr>
            <w:tcW w:type="dxa" w:w="1780"/>
            <w:tcMar>
              <w:top w:type="dxa" w:w="40"/>
              <w:left w:type="dxa" w:w="80"/>
              <w:bottom w:type="dxa" w:w="40"/>
              <w:right w:type="dxa" w:w="80"/>
            </w:tcMar>
          </w:tcPr>
          <w:p>
            <w:r>
              <w:rPr>
                <w:b w:val="false"/>
                <w:bCs w:val="false"/>
                <w:sz w:val="17"/>
                <w:szCs w:val="17"/>
              </w:rPr>
              <w:t xml:space="preserve">−0.168*** (0.056)</w:t>
            </w:r>
          </w:p>
        </w:tc>
        <w:tc>
          <w:tcPr>
            <w:tcW w:type="dxa" w:w="1780"/>
            <w:tcMar>
              <w:top w:type="dxa" w:w="40"/>
              <w:left w:type="dxa" w:w="80"/>
              <w:bottom w:type="dxa" w:w="40"/>
              <w:right w:type="dxa" w:w="80"/>
            </w:tcMar>
          </w:tcPr>
          <w:p>
            <w:r>
              <w:rPr>
                <w:b w:val="false"/>
                <w:bCs w:val="false"/>
                <w:sz w:val="17"/>
                <w:szCs w:val="17"/>
              </w:rPr>
              <w:t xml:space="preserve">−0.146*** (0.055)</w:t>
            </w:r>
          </w:p>
        </w:tc>
      </w:tr>
      <w:tr>
        <w:trPr>
          <w:tblHeader w:val="false"/>
        </w:trPr>
        <w:tc>
          <w:tcPr>
            <w:tcW w:type="dxa" w:w="900"/>
            <w:tcMar>
              <w:top w:type="dxa" w:w="40"/>
              <w:left w:type="dxa" w:w="80"/>
              <w:bottom w:type="dxa" w:w="40"/>
              <w:right w:type="dxa" w:w="80"/>
            </w:tcMar>
          </w:tcPr>
          <w:p>
            <w:r>
              <w:rPr>
                <w:b w:val="false"/>
                <w:bCs w:val="false"/>
                <w:sz w:val="17"/>
                <w:szCs w:val="17"/>
              </w:rPr>
              <w:t xml:space="preserve">Africa</w:t>
            </w:r>
          </w:p>
        </w:tc>
        <w:tc>
          <w:tcPr>
            <w:tcW w:type="dxa" w:w="1300"/>
            <w:tcMar>
              <w:top w:type="dxa" w:w="40"/>
              <w:left w:type="dxa" w:w="80"/>
              <w:bottom w:type="dxa" w:w="40"/>
              <w:right w:type="dxa" w:w="80"/>
            </w:tcMar>
          </w:tcPr>
          <w:p>
            <w:r>
              <w:rPr>
                <w:b w:val="false"/>
                <w:bCs w:val="false"/>
                <w:sz w:val="17"/>
                <w:szCs w:val="17"/>
              </w:rPr>
              <w:t xml:space="preserve">none</w:t>
            </w:r>
          </w:p>
        </w:tc>
        <w:tc>
          <w:tcPr>
            <w:tcW w:type="dxa" w:w="1800"/>
            <w:tcMar>
              <w:top w:type="dxa" w:w="40"/>
              <w:left w:type="dxa" w:w="80"/>
              <w:bottom w:type="dxa" w:w="40"/>
              <w:right w:type="dxa" w:w="80"/>
            </w:tcMar>
          </w:tcPr>
          <w:p>
            <w:r>
              <w:rPr>
                <w:b w:val="false"/>
                <w:bCs w:val="false"/>
                <w:sz w:val="17"/>
                <w:szCs w:val="17"/>
              </w:rPr>
              <w:t xml:space="preserve">−0.011* (0.006)</w:t>
            </w:r>
          </w:p>
        </w:tc>
        <w:tc>
          <w:tcPr>
            <w:tcW w:type="dxa" w:w="1800"/>
            <w:tcMar>
              <w:top w:type="dxa" w:w="40"/>
              <w:left w:type="dxa" w:w="80"/>
              <w:bottom w:type="dxa" w:w="40"/>
              <w:right w:type="dxa" w:w="80"/>
            </w:tcMar>
          </w:tcPr>
          <w:p>
            <w:r>
              <w:rPr>
                <w:b w:val="false"/>
                <w:bCs w:val="false"/>
                <w:sz w:val="17"/>
                <w:szCs w:val="17"/>
              </w:rPr>
              <w:t xml:space="preserve">−0.024* (0.012)</w:t>
            </w:r>
          </w:p>
        </w:tc>
        <w:tc>
          <w:tcPr>
            <w:tcW w:type="dxa" w:w="1780"/>
            <w:tcMar>
              <w:top w:type="dxa" w:w="40"/>
              <w:left w:type="dxa" w:w="80"/>
              <w:bottom w:type="dxa" w:w="40"/>
              <w:right w:type="dxa" w:w="80"/>
            </w:tcMar>
          </w:tcPr>
          <w:p>
            <w:r>
              <w:rPr>
                <w:b w:val="false"/>
                <w:bCs w:val="false"/>
                <w:sz w:val="17"/>
                <w:szCs w:val="17"/>
              </w:rPr>
              <w:t xml:space="preserve">−0.019 (0.013)</w:t>
            </w:r>
          </w:p>
        </w:tc>
        <w:tc>
          <w:tcPr>
            <w:tcW w:type="dxa" w:w="1780"/>
            <w:tcMar>
              <w:top w:type="dxa" w:w="40"/>
              <w:left w:type="dxa" w:w="80"/>
              <w:bottom w:type="dxa" w:w="40"/>
              <w:right w:type="dxa" w:w="80"/>
            </w:tcMar>
          </w:tcPr>
          <w:p>
            <w:r>
              <w:rPr>
                <w:b w:val="false"/>
                <w:bCs w:val="false"/>
                <w:sz w:val="17"/>
                <w:szCs w:val="17"/>
              </w:rPr>
              <w:t xml:space="preserve">0.006 (0.015)</w:t>
            </w:r>
          </w:p>
        </w:tc>
      </w:tr>
      <w:tr>
        <w:trPr>
          <w:tblHeader w:val="false"/>
        </w:trPr>
        <w:tc>
          <w:tcPr>
            <w:tcW w:type="dxa" w:w="900"/>
            <w:tcMar>
              <w:top w:type="dxa" w:w="40"/>
              <w:left w:type="dxa" w:w="80"/>
              <w:bottom w:type="dxa" w:w="40"/>
              <w:right w:type="dxa" w:w="80"/>
            </w:tcMar>
          </w:tcPr>
          <w:p>
            <w:r>
              <w:rPr>
                <w:b w:val="false"/>
                <w:bCs w:val="false"/>
                <w:sz w:val="17"/>
                <w:szCs w:val="17"/>
              </w:rPr>
              <w:t xml:space="preserve">Africa</w:t>
            </w:r>
          </w:p>
        </w:tc>
        <w:tc>
          <w:tcPr>
            <w:tcW w:type="dxa" w:w="1300"/>
            <w:tcMar>
              <w:top w:type="dxa" w:w="40"/>
              <w:left w:type="dxa" w:w="80"/>
              <w:bottom w:type="dxa" w:w="40"/>
              <w:right w:type="dxa" w:w="80"/>
            </w:tcMar>
          </w:tcPr>
          <w:p>
            <w:r>
              <w:rPr>
                <w:b w:val="false"/>
                <w:bCs w:val="false"/>
                <w:sz w:val="17"/>
                <w:szCs w:val="17"/>
              </w:rPr>
              <w:t xml:space="preserve">Botswana</w:t>
            </w:r>
          </w:p>
        </w:tc>
        <w:tc>
          <w:tcPr>
            <w:tcW w:type="dxa" w:w="1800"/>
            <w:tcMar>
              <w:top w:type="dxa" w:w="40"/>
              <w:left w:type="dxa" w:w="80"/>
              <w:bottom w:type="dxa" w:w="40"/>
              <w:right w:type="dxa" w:w="80"/>
            </w:tcMar>
          </w:tcPr>
          <w:p>
            <w:r>
              <w:rPr>
                <w:b w:val="false"/>
                <w:bCs w:val="false"/>
                <w:sz w:val="17"/>
                <w:szCs w:val="17"/>
              </w:rPr>
              <w:t xml:space="preserve">0.021** (0.009)</w:t>
            </w:r>
          </w:p>
        </w:tc>
        <w:tc>
          <w:tcPr>
            <w:tcW w:type="dxa" w:w="1800"/>
            <w:tcMar>
              <w:top w:type="dxa" w:w="40"/>
              <w:left w:type="dxa" w:w="80"/>
              <w:bottom w:type="dxa" w:w="40"/>
              <w:right w:type="dxa" w:w="80"/>
            </w:tcMar>
          </w:tcPr>
          <w:p>
            <w:r>
              <w:rPr>
                <w:b w:val="false"/>
                <w:bCs w:val="false"/>
                <w:sz w:val="17"/>
                <w:szCs w:val="17"/>
              </w:rPr>
              <w:t xml:space="preserve">0.012 (0.018)</w:t>
            </w:r>
          </w:p>
        </w:tc>
        <w:tc>
          <w:tcPr>
            <w:tcW w:type="dxa" w:w="1780"/>
            <w:tcMar>
              <w:top w:type="dxa" w:w="40"/>
              <w:left w:type="dxa" w:w="80"/>
              <w:bottom w:type="dxa" w:w="40"/>
              <w:right w:type="dxa" w:w="80"/>
            </w:tcMar>
          </w:tcPr>
          <w:p>
            <w:r>
              <w:rPr>
                <w:b w:val="false"/>
                <w:bCs w:val="false"/>
                <w:sz w:val="17"/>
                <w:szCs w:val="17"/>
              </w:rPr>
              <w:t xml:space="preserve">0.041*** (0.008)</w:t>
            </w:r>
          </w:p>
        </w:tc>
        <w:tc>
          <w:tcPr>
            <w:tcW w:type="dxa" w:w="1780"/>
            <w:tcMar>
              <w:top w:type="dxa" w:w="40"/>
              <w:left w:type="dxa" w:w="80"/>
              <w:bottom w:type="dxa" w:w="40"/>
              <w:right w:type="dxa" w:w="80"/>
            </w:tcMar>
          </w:tcPr>
          <w:p>
            <w:r>
              <w:rPr>
                <w:b w:val="false"/>
                <w:bCs w:val="false"/>
                <w:sz w:val="17"/>
                <w:szCs w:val="17"/>
              </w:rPr>
              <w:t xml:space="preserve">0.065*** (0.013)</w:t>
            </w:r>
          </w:p>
        </w:tc>
      </w:tr>
      <w:tr>
        <w:trPr>
          <w:tblHeader w:val="false"/>
        </w:trPr>
        <w:tc>
          <w:tcPr>
            <w:tcW w:type="dxa" w:w="900"/>
            <w:tcMar>
              <w:top w:type="dxa" w:w="40"/>
              <w:left w:type="dxa" w:w="80"/>
              <w:bottom w:type="dxa" w:w="40"/>
              <w:right w:type="dxa" w:w="80"/>
            </w:tcMar>
          </w:tcPr>
          <w:p>
            <w:r>
              <w:rPr>
                <w:b w:val="false"/>
                <w:bCs w:val="false"/>
                <w:sz w:val="17"/>
                <w:szCs w:val="17"/>
              </w:rPr>
              <w:t xml:space="preserve">Africa</w:t>
            </w:r>
          </w:p>
        </w:tc>
        <w:tc>
          <w:tcPr>
            <w:tcW w:type="dxa" w:w="1300"/>
            <w:tcMar>
              <w:top w:type="dxa" w:w="40"/>
              <w:left w:type="dxa" w:w="80"/>
              <w:bottom w:type="dxa" w:w="40"/>
              <w:right w:type="dxa" w:w="80"/>
            </w:tcMar>
          </w:tcPr>
          <w:p>
            <w:r>
              <w:rPr>
                <w:b w:val="false"/>
                <w:bCs w:val="false"/>
                <w:sz w:val="17"/>
                <w:szCs w:val="17"/>
              </w:rPr>
              <w:t xml:space="preserve">Mauritius</w:t>
            </w:r>
          </w:p>
        </w:tc>
        <w:tc>
          <w:tcPr>
            <w:tcW w:type="dxa" w:w="1800"/>
            <w:tcMar>
              <w:top w:type="dxa" w:w="40"/>
              <w:left w:type="dxa" w:w="80"/>
              <w:bottom w:type="dxa" w:w="40"/>
              <w:right w:type="dxa" w:w="80"/>
            </w:tcMar>
          </w:tcPr>
          <w:p>
            <w:r>
              <w:rPr>
                <w:b w:val="false"/>
                <w:bCs w:val="false"/>
                <w:sz w:val="17"/>
                <w:szCs w:val="17"/>
              </w:rPr>
              <w:t xml:space="preserve">−0.025** (0.011)</w:t>
            </w:r>
          </w:p>
        </w:tc>
        <w:tc>
          <w:tcPr>
            <w:tcW w:type="dxa" w:w="1800"/>
            <w:tcMar>
              <w:top w:type="dxa" w:w="40"/>
              <w:left w:type="dxa" w:w="80"/>
              <w:bottom w:type="dxa" w:w="40"/>
              <w:right w:type="dxa" w:w="80"/>
            </w:tcMar>
          </w:tcPr>
          <w:p>
            <w:r>
              <w:rPr>
                <w:b w:val="false"/>
                <w:bCs w:val="false"/>
                <w:sz w:val="17"/>
                <w:szCs w:val="17"/>
              </w:rPr>
              <w:t xml:space="preserve">−0.047*** (0.010)</w:t>
            </w:r>
          </w:p>
        </w:tc>
        <w:tc>
          <w:tcPr>
            <w:tcW w:type="dxa" w:w="1780"/>
            <w:tcMar>
              <w:top w:type="dxa" w:w="40"/>
              <w:left w:type="dxa" w:w="80"/>
              <w:bottom w:type="dxa" w:w="40"/>
              <w:right w:type="dxa" w:w="80"/>
            </w:tcMar>
          </w:tcPr>
          <w:p>
            <w:r>
              <w:rPr>
                <w:b w:val="false"/>
                <w:bCs w:val="false"/>
                <w:sz w:val="17"/>
                <w:szCs w:val="17"/>
              </w:rPr>
              <w:t xml:space="preserve">−0.057*** (0.020)</w:t>
            </w:r>
          </w:p>
        </w:tc>
        <w:tc>
          <w:tcPr>
            <w:tcW w:type="dxa" w:w="1780"/>
            <w:tcMar>
              <w:top w:type="dxa" w:w="40"/>
              <w:left w:type="dxa" w:w="80"/>
              <w:bottom w:type="dxa" w:w="40"/>
              <w:right w:type="dxa" w:w="80"/>
            </w:tcMar>
          </w:tcPr>
          <w:p>
            <w:r>
              <w:rPr>
                <w:b w:val="false"/>
                <w:bCs w:val="false"/>
                <w:sz w:val="17"/>
                <w:szCs w:val="17"/>
              </w:rPr>
              <w:t xml:space="preserve">−0.033 (0.021)</w:t>
            </w:r>
          </w:p>
        </w:tc>
      </w:tr>
      <w:tr>
        <w:trPr>
          <w:tblHeader w:val="false"/>
        </w:trPr>
        <w:tc>
          <w:tcPr>
            <w:tcW w:type="dxa" w:w="900"/>
            <w:tcMar>
              <w:top w:type="dxa" w:w="40"/>
              <w:left w:type="dxa" w:w="80"/>
              <w:bottom w:type="dxa" w:w="40"/>
              <w:right w:type="dxa" w:w="80"/>
            </w:tcMar>
          </w:tcPr>
          <w:p>
            <w:r>
              <w:rPr>
                <w:b w:val="false"/>
                <w:bCs w:val="false"/>
                <w:sz w:val="17"/>
                <w:szCs w:val="17"/>
              </w:rPr>
              <w:t xml:space="preserve">Africa</w:t>
            </w:r>
          </w:p>
        </w:tc>
        <w:tc>
          <w:tcPr>
            <w:tcW w:type="dxa" w:w="1300"/>
            <w:tcMar>
              <w:top w:type="dxa" w:w="40"/>
              <w:left w:type="dxa" w:w="80"/>
              <w:bottom w:type="dxa" w:w="40"/>
              <w:right w:type="dxa" w:w="80"/>
            </w:tcMar>
          </w:tcPr>
          <w:p>
            <w:r>
              <w:rPr>
                <w:b w:val="false"/>
                <w:bCs w:val="false"/>
                <w:sz w:val="17"/>
                <w:szCs w:val="17"/>
              </w:rPr>
              <w:t xml:space="preserve">South Africa</w:t>
            </w:r>
          </w:p>
        </w:tc>
        <w:tc>
          <w:tcPr>
            <w:tcW w:type="dxa" w:w="1800"/>
            <w:tcMar>
              <w:top w:type="dxa" w:w="40"/>
              <w:left w:type="dxa" w:w="80"/>
              <w:bottom w:type="dxa" w:w="40"/>
              <w:right w:type="dxa" w:w="80"/>
            </w:tcMar>
          </w:tcPr>
          <w:p>
            <w:r>
              <w:rPr>
                <w:b w:val="false"/>
                <w:bCs w:val="false"/>
                <w:sz w:val="17"/>
                <w:szCs w:val="17"/>
              </w:rPr>
              <w:t xml:space="preserve">−0.014** (0.006)</w:t>
            </w:r>
          </w:p>
        </w:tc>
        <w:tc>
          <w:tcPr>
            <w:tcW w:type="dxa" w:w="1800"/>
            <w:tcMar>
              <w:top w:type="dxa" w:w="40"/>
              <w:left w:type="dxa" w:w="80"/>
              <w:bottom w:type="dxa" w:w="40"/>
              <w:right w:type="dxa" w:w="80"/>
            </w:tcMar>
          </w:tcPr>
          <w:p>
            <w:r>
              <w:rPr>
                <w:b w:val="false"/>
                <w:bCs w:val="false"/>
                <w:sz w:val="17"/>
                <w:szCs w:val="17"/>
              </w:rPr>
              <w:t xml:space="preserve">−0.026** (0.012)</w:t>
            </w:r>
          </w:p>
        </w:tc>
        <w:tc>
          <w:tcPr>
            <w:tcW w:type="dxa" w:w="1780"/>
            <w:tcMar>
              <w:top w:type="dxa" w:w="40"/>
              <w:left w:type="dxa" w:w="80"/>
              <w:bottom w:type="dxa" w:w="40"/>
              <w:right w:type="dxa" w:w="80"/>
            </w:tcMar>
          </w:tcPr>
          <w:p>
            <w:r>
              <w:rPr>
                <w:b w:val="false"/>
                <w:bCs w:val="false"/>
                <w:sz w:val="17"/>
                <w:szCs w:val="17"/>
              </w:rPr>
              <w:t xml:space="preserve">−0.023* (0.012)</w:t>
            </w:r>
          </w:p>
        </w:tc>
        <w:tc>
          <w:tcPr>
            <w:tcW w:type="dxa" w:w="1780"/>
            <w:tcMar>
              <w:top w:type="dxa" w:w="40"/>
              <w:left w:type="dxa" w:w="80"/>
              <w:bottom w:type="dxa" w:w="40"/>
              <w:right w:type="dxa" w:w="80"/>
            </w:tcMar>
          </w:tcPr>
          <w:p>
            <w:r>
              <w:rPr>
                <w:b w:val="false"/>
                <w:bCs w:val="false"/>
                <w:sz w:val="17"/>
                <w:szCs w:val="17"/>
              </w:rPr>
              <w:t xml:space="preserve">−0.001 (0.014)</w:t>
            </w:r>
          </w:p>
        </w:tc>
      </w:tr>
    </w:tbl>
    <w:p>
      <w:pPr>
        <w:pStyle w:val="Heading3"/>
        <w:spacing w:after="120" w:before="240"/>
      </w:pPr>
      <w:r>
        <w:t xml:space="preserve">Table 14. Alternative predetermined development classifications (do_10.6.do, R2.3)</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2300"/>
        <w:gridCol w:w="1930"/>
        <w:gridCol w:w="1930"/>
      </w:tblGrid>
      <w:tr>
        <w:trPr>
          <w:tblHeader/>
        </w:trPr>
        <w:tc>
          <w:tcPr>
            <w:tcW w:type="dxa" w:w="2300"/>
            <w:shd w:fill="D9E2EC" w:color="auto" w:val="clear"/>
            <w:tcMar>
              <w:top w:type="dxa" w:w="40"/>
              <w:left w:type="dxa" w:w="80"/>
              <w:bottom w:type="dxa" w:w="40"/>
              <w:right w:type="dxa" w:w="80"/>
            </w:tcMar>
          </w:tcPr>
          <w:p>
            <w:r>
              <w:rPr>
                <w:b/>
                <w:bCs/>
                <w:sz w:val="17"/>
                <w:szCs w:val="17"/>
              </w:rPr>
              <w:t xml:space="preserve">Classification</w:t>
            </w:r>
          </w:p>
        </w:tc>
        <w:tc>
          <w:tcPr>
            <w:tcW w:type="dxa" w:w="900"/>
            <w:shd w:fill="D9E2EC" w:color="auto" w:val="clear"/>
            <w:tcMar>
              <w:top w:type="dxa" w:w="40"/>
              <w:left w:type="dxa" w:w="80"/>
              <w:bottom w:type="dxa" w:w="40"/>
              <w:right w:type="dxa" w:w="80"/>
            </w:tcMar>
          </w:tcPr>
          <w:p>
            <w:r>
              <w:rPr>
                <w:b/>
                <w:bCs/>
                <w:sz w:val="17"/>
                <w:szCs w:val="17"/>
              </w:rPr>
              <w:t xml:space="preserve">Region</w:t>
            </w:r>
          </w:p>
        </w:tc>
        <w:tc>
          <w:tcPr>
            <w:tcW w:type="dxa" w:w="2300"/>
            <w:shd w:fill="D9E2EC" w:color="auto" w:val="clear"/>
            <w:tcMar>
              <w:top w:type="dxa" w:w="40"/>
              <w:left w:type="dxa" w:w="80"/>
              <w:bottom w:type="dxa" w:w="40"/>
              <w:right w:type="dxa" w:w="80"/>
            </w:tcMar>
          </w:tcPr>
          <w:p>
            <w:r>
              <w:rPr>
                <w:b/>
                <w:bCs/>
                <w:sz w:val="17"/>
                <w:szCs w:val="17"/>
              </w:rPr>
              <w:t xml:space="preserve">Higher-income countries</w:t>
            </w:r>
          </w:p>
        </w:tc>
        <w:tc>
          <w:tcPr>
            <w:tcW w:type="dxa" w:w="1930"/>
            <w:shd w:fill="D9E2EC" w:color="auto" w:val="clear"/>
            <w:tcMar>
              <w:top w:type="dxa" w:w="40"/>
              <w:left w:type="dxa" w:w="80"/>
              <w:bottom w:type="dxa" w:w="40"/>
              <w:right w:type="dxa" w:w="80"/>
            </w:tcMar>
          </w:tcPr>
          <w:p>
            <w:r>
              <w:rPr>
                <w:b/>
                <w:bCs/>
                <w:sz w:val="17"/>
                <w:szCs w:val="17"/>
              </w:rPr>
              <w:t xml:space="preserve">PAT×INC</w:t>
            </w:r>
          </w:p>
        </w:tc>
        <w:tc>
          <w:tcPr>
            <w:tcW w:type="dxa" w:w="1930"/>
            <w:shd w:fill="D9E2EC" w:color="auto" w:val="clear"/>
            <w:tcMar>
              <w:top w:type="dxa" w:w="40"/>
              <w:left w:type="dxa" w:w="80"/>
              <w:bottom w:type="dxa" w:w="40"/>
              <w:right w:type="dxa" w:w="80"/>
            </w:tcMar>
          </w:tcPr>
          <w:p>
            <w:r>
              <w:rPr>
                <w:b/>
                <w:bCs/>
                <w:sz w:val="17"/>
                <w:szCs w:val="17"/>
              </w:rPr>
              <w:t xml:space="preserve">Marginal effect INC = 1</w:t>
            </w:r>
          </w:p>
        </w:tc>
      </w:tr>
      <w:tr>
        <w:trPr>
          <w:tblHeader w:val="false"/>
        </w:trPr>
        <w:tc>
          <w:tcPr>
            <w:tcW w:type="dxa" w:w="2300"/>
            <w:tcMar>
              <w:top w:type="dxa" w:w="40"/>
              <w:left w:type="dxa" w:w="80"/>
              <w:bottom w:type="dxa" w:w="40"/>
              <w:right w:type="dxa" w:w="80"/>
            </w:tcMar>
          </w:tcPr>
          <w:p>
            <w:r>
              <w:rPr>
                <w:b w:val="false"/>
                <w:bCs w:val="false"/>
                <w:sz w:val="17"/>
                <w:szCs w:val="17"/>
              </w:rPr>
              <w:t xml:space="preserve">Year 2000 (main)</w:t>
            </w:r>
          </w:p>
        </w:tc>
        <w:tc>
          <w:tcPr>
            <w:tcW w:type="dxa" w:w="900"/>
            <w:tcMar>
              <w:top w:type="dxa" w:w="40"/>
              <w:left w:type="dxa" w:w="80"/>
              <w:bottom w:type="dxa" w:w="40"/>
              <w:right w:type="dxa" w:w="80"/>
            </w:tcMar>
          </w:tcPr>
          <w:p>
            <w:r>
              <w:rPr>
                <w:b w:val="false"/>
                <w:bCs w:val="false"/>
                <w:sz w:val="17"/>
                <w:szCs w:val="17"/>
              </w:rPr>
              <w:t xml:space="preserve">Asia</w:t>
            </w:r>
          </w:p>
        </w:tc>
        <w:tc>
          <w:tcPr>
            <w:tcW w:type="dxa" w:w="2300"/>
            <w:tcMar>
              <w:top w:type="dxa" w:w="40"/>
              <w:left w:type="dxa" w:w="80"/>
              <w:bottom w:type="dxa" w:w="40"/>
              <w:right w:type="dxa" w:w="80"/>
            </w:tcMar>
          </w:tcPr>
          <w:p>
            <w:r>
              <w:rPr>
                <w:b w:val="false"/>
                <w:bCs w:val="false"/>
                <w:sz w:val="17"/>
                <w:szCs w:val="17"/>
              </w:rPr>
              <w:t xml:space="preserve">IL, JP, KR, MY</w:t>
            </w:r>
          </w:p>
        </w:tc>
        <w:tc>
          <w:tcPr>
            <w:tcW w:type="dxa" w:w="1930"/>
            <w:tcMar>
              <w:top w:type="dxa" w:w="40"/>
              <w:left w:type="dxa" w:w="80"/>
              <w:bottom w:type="dxa" w:w="40"/>
              <w:right w:type="dxa" w:w="80"/>
            </w:tcMar>
          </w:tcPr>
          <w:p>
            <w:r>
              <w:rPr>
                <w:b w:val="false"/>
                <w:bCs w:val="false"/>
                <w:sz w:val="17"/>
                <w:szCs w:val="17"/>
              </w:rPr>
              <w:t xml:space="preserve">−0.086*** (0.026)</w:t>
            </w:r>
          </w:p>
        </w:tc>
        <w:tc>
          <w:tcPr>
            <w:tcW w:type="dxa" w:w="1930"/>
            <w:tcMar>
              <w:top w:type="dxa" w:w="40"/>
              <w:left w:type="dxa" w:w="80"/>
              <w:bottom w:type="dxa" w:w="40"/>
              <w:right w:type="dxa" w:w="80"/>
            </w:tcMar>
          </w:tcPr>
          <w:p>
            <w:r>
              <w:rPr>
                <w:b w:val="false"/>
                <w:bCs w:val="false"/>
                <w:sz w:val="17"/>
                <w:szCs w:val="17"/>
              </w:rPr>
              <w:t xml:space="preserve">−0.077*** (0.023)</w:t>
            </w:r>
          </w:p>
        </w:tc>
      </w:tr>
      <w:tr>
        <w:trPr>
          <w:tblHeader w:val="false"/>
        </w:trPr>
        <w:tc>
          <w:tcPr>
            <w:tcW w:type="dxa" w:w="2300"/>
            <w:tcMar>
              <w:top w:type="dxa" w:w="40"/>
              <w:left w:type="dxa" w:w="80"/>
              <w:bottom w:type="dxa" w:w="40"/>
              <w:right w:type="dxa" w:w="80"/>
            </w:tcMar>
          </w:tcPr>
          <w:p>
            <w:r>
              <w:rPr>
                <w:b w:val="false"/>
                <w:bCs w:val="false"/>
                <w:sz w:val="17"/>
                <w:szCs w:val="17"/>
              </w:rPr>
              <w:t xml:space="preserve">Majority of 2000–2004</w:t>
            </w:r>
          </w:p>
        </w:tc>
        <w:tc>
          <w:tcPr>
            <w:tcW w:type="dxa" w:w="900"/>
            <w:tcMar>
              <w:top w:type="dxa" w:w="40"/>
              <w:left w:type="dxa" w:w="80"/>
              <w:bottom w:type="dxa" w:w="40"/>
              <w:right w:type="dxa" w:w="80"/>
            </w:tcMar>
          </w:tcPr>
          <w:p>
            <w:r>
              <w:rPr>
                <w:b w:val="false"/>
                <w:bCs w:val="false"/>
                <w:sz w:val="17"/>
                <w:szCs w:val="17"/>
              </w:rPr>
              <w:t xml:space="preserve">Asia</w:t>
            </w:r>
          </w:p>
        </w:tc>
        <w:tc>
          <w:tcPr>
            <w:tcW w:type="dxa" w:w="2300"/>
            <w:tcMar>
              <w:top w:type="dxa" w:w="40"/>
              <w:left w:type="dxa" w:w="80"/>
              <w:bottom w:type="dxa" w:w="40"/>
              <w:right w:type="dxa" w:w="80"/>
            </w:tcMar>
          </w:tcPr>
          <w:p>
            <w:r>
              <w:rPr>
                <w:b w:val="false"/>
                <w:bCs w:val="false"/>
                <w:sz w:val="17"/>
                <w:szCs w:val="17"/>
              </w:rPr>
              <w:t xml:space="preserve">IL, JP, KR, MY</w:t>
            </w:r>
          </w:p>
        </w:tc>
        <w:tc>
          <w:tcPr>
            <w:tcW w:type="dxa" w:w="1930"/>
            <w:tcMar>
              <w:top w:type="dxa" w:w="40"/>
              <w:left w:type="dxa" w:w="80"/>
              <w:bottom w:type="dxa" w:w="40"/>
              <w:right w:type="dxa" w:w="80"/>
            </w:tcMar>
          </w:tcPr>
          <w:p>
            <w:r>
              <w:rPr>
                <w:b w:val="false"/>
                <w:bCs w:val="false"/>
                <w:sz w:val="17"/>
                <w:szCs w:val="17"/>
              </w:rPr>
              <w:t xml:space="preserve">−0.086*** (0.026)</w:t>
            </w:r>
          </w:p>
        </w:tc>
        <w:tc>
          <w:tcPr>
            <w:tcW w:type="dxa" w:w="1930"/>
            <w:tcMar>
              <w:top w:type="dxa" w:w="40"/>
              <w:left w:type="dxa" w:w="80"/>
              <w:bottom w:type="dxa" w:w="40"/>
              <w:right w:type="dxa" w:w="80"/>
            </w:tcMar>
          </w:tcPr>
          <w:p>
            <w:r>
              <w:rPr>
                <w:b w:val="false"/>
                <w:bCs w:val="false"/>
                <w:sz w:val="17"/>
                <w:szCs w:val="17"/>
              </w:rPr>
              <w:t xml:space="preserve">−0.077*** (0.023)</w:t>
            </w:r>
          </w:p>
        </w:tc>
      </w:tr>
      <w:tr>
        <w:trPr>
          <w:tblHeader w:val="false"/>
        </w:trPr>
        <w:tc>
          <w:tcPr>
            <w:tcW w:type="dxa" w:w="2300"/>
            <w:tcMar>
              <w:top w:type="dxa" w:w="40"/>
              <w:left w:type="dxa" w:w="80"/>
              <w:bottom w:type="dxa" w:w="40"/>
              <w:right w:type="dxa" w:w="80"/>
            </w:tcMar>
          </w:tcPr>
          <w:p>
            <w:r>
              <w:rPr>
                <w:b w:val="false"/>
                <w:bCs w:val="false"/>
                <w:sz w:val="17"/>
                <w:szCs w:val="17"/>
              </w:rPr>
              <w:t xml:space="preserve">Year 2005</w:t>
            </w:r>
          </w:p>
        </w:tc>
        <w:tc>
          <w:tcPr>
            <w:tcW w:type="dxa" w:w="900"/>
            <w:tcMar>
              <w:top w:type="dxa" w:w="40"/>
              <w:left w:type="dxa" w:w="80"/>
              <w:bottom w:type="dxa" w:w="40"/>
              <w:right w:type="dxa" w:w="80"/>
            </w:tcMar>
          </w:tcPr>
          <w:p>
            <w:r>
              <w:rPr>
                <w:b w:val="false"/>
                <w:bCs w:val="false"/>
                <w:sz w:val="17"/>
                <w:szCs w:val="17"/>
              </w:rPr>
              <w:t xml:space="preserve">Asia</w:t>
            </w:r>
          </w:p>
        </w:tc>
        <w:tc>
          <w:tcPr>
            <w:tcW w:type="dxa" w:w="2300"/>
            <w:tcMar>
              <w:top w:type="dxa" w:w="40"/>
              <w:left w:type="dxa" w:w="80"/>
              <w:bottom w:type="dxa" w:w="40"/>
              <w:right w:type="dxa" w:w="80"/>
            </w:tcMar>
          </w:tcPr>
          <w:p>
            <w:r>
              <w:rPr>
                <w:b w:val="false"/>
                <w:bCs w:val="false"/>
                <w:sz w:val="17"/>
                <w:szCs w:val="17"/>
              </w:rPr>
              <w:t xml:space="preserve">IL, JP, KR, MY</w:t>
            </w:r>
          </w:p>
        </w:tc>
        <w:tc>
          <w:tcPr>
            <w:tcW w:type="dxa" w:w="1930"/>
            <w:tcMar>
              <w:top w:type="dxa" w:w="40"/>
              <w:left w:type="dxa" w:w="80"/>
              <w:bottom w:type="dxa" w:w="40"/>
              <w:right w:type="dxa" w:w="80"/>
            </w:tcMar>
          </w:tcPr>
          <w:p>
            <w:r>
              <w:rPr>
                <w:b w:val="false"/>
                <w:bCs w:val="false"/>
                <w:sz w:val="17"/>
                <w:szCs w:val="17"/>
              </w:rPr>
              <w:t xml:space="preserve">−0.086*** (0.026)</w:t>
            </w:r>
          </w:p>
        </w:tc>
        <w:tc>
          <w:tcPr>
            <w:tcW w:type="dxa" w:w="1930"/>
            <w:tcMar>
              <w:top w:type="dxa" w:w="40"/>
              <w:left w:type="dxa" w:w="80"/>
              <w:bottom w:type="dxa" w:w="40"/>
              <w:right w:type="dxa" w:w="80"/>
            </w:tcMar>
          </w:tcPr>
          <w:p>
            <w:r>
              <w:rPr>
                <w:b w:val="false"/>
                <w:bCs w:val="false"/>
                <w:sz w:val="17"/>
                <w:szCs w:val="17"/>
              </w:rPr>
              <w:t xml:space="preserve">−0.077*** (0.023)</w:t>
            </w:r>
          </w:p>
        </w:tc>
      </w:tr>
      <w:tr>
        <w:trPr>
          <w:tblHeader w:val="false"/>
        </w:trPr>
        <w:tc>
          <w:tcPr>
            <w:tcW w:type="dxa" w:w="2300"/>
            <w:tcMar>
              <w:top w:type="dxa" w:w="40"/>
              <w:left w:type="dxa" w:w="80"/>
              <w:bottom w:type="dxa" w:w="40"/>
              <w:right w:type="dxa" w:w="80"/>
            </w:tcMar>
          </w:tcPr>
          <w:p>
            <w:r>
              <w:rPr>
                <w:b w:val="false"/>
                <w:bCs w:val="false"/>
                <w:sz w:val="17"/>
                <w:szCs w:val="17"/>
              </w:rPr>
              <w:t xml:space="preserve">Year 2010 (stress test)</w:t>
            </w:r>
          </w:p>
        </w:tc>
        <w:tc>
          <w:tcPr>
            <w:tcW w:type="dxa" w:w="900"/>
            <w:tcMar>
              <w:top w:type="dxa" w:w="40"/>
              <w:left w:type="dxa" w:w="80"/>
              <w:bottom w:type="dxa" w:w="40"/>
              <w:right w:type="dxa" w:w="80"/>
            </w:tcMar>
          </w:tcPr>
          <w:p>
            <w:r>
              <w:rPr>
                <w:b w:val="false"/>
                <w:bCs w:val="false"/>
                <w:sz w:val="17"/>
                <w:szCs w:val="17"/>
              </w:rPr>
              <w:t xml:space="preserve">Asia</w:t>
            </w:r>
          </w:p>
        </w:tc>
        <w:tc>
          <w:tcPr>
            <w:tcW w:type="dxa" w:w="2300"/>
            <w:tcMar>
              <w:top w:type="dxa" w:w="40"/>
              <w:left w:type="dxa" w:w="80"/>
              <w:bottom w:type="dxa" w:w="40"/>
              <w:right w:type="dxa" w:w="80"/>
            </w:tcMar>
          </w:tcPr>
          <w:p>
            <w:r>
              <w:rPr>
                <w:b w:val="false"/>
                <w:bCs w:val="false"/>
                <w:sz w:val="17"/>
                <w:szCs w:val="17"/>
              </w:rPr>
              <w:t xml:space="preserve">CN, IL, JP, KR, MY, TH</w:t>
            </w:r>
          </w:p>
        </w:tc>
        <w:tc>
          <w:tcPr>
            <w:tcW w:type="dxa" w:w="1930"/>
            <w:tcMar>
              <w:top w:type="dxa" w:w="40"/>
              <w:left w:type="dxa" w:w="80"/>
              <w:bottom w:type="dxa" w:w="40"/>
              <w:right w:type="dxa" w:w="80"/>
            </w:tcMar>
          </w:tcPr>
          <w:p>
            <w:r>
              <w:rPr>
                <w:b w:val="false"/>
                <w:bCs w:val="false"/>
                <w:sz w:val="17"/>
                <w:szCs w:val="17"/>
              </w:rPr>
              <w:t xml:space="preserve">−0.044*** (0.014)</w:t>
            </w:r>
          </w:p>
        </w:tc>
        <w:tc>
          <w:tcPr>
            <w:tcW w:type="dxa" w:w="1930"/>
            <w:tcMar>
              <w:top w:type="dxa" w:w="40"/>
              <w:left w:type="dxa" w:w="80"/>
              <w:bottom w:type="dxa" w:w="40"/>
              <w:right w:type="dxa" w:w="80"/>
            </w:tcMar>
          </w:tcPr>
          <w:p>
            <w:r>
              <w:rPr>
                <w:b w:val="false"/>
                <w:bCs w:val="false"/>
                <w:sz w:val="17"/>
                <w:szCs w:val="17"/>
              </w:rPr>
              <w:t xml:space="preserve">−0.028* (0.015)</w:t>
            </w:r>
          </w:p>
        </w:tc>
      </w:tr>
      <w:tr>
        <w:trPr>
          <w:tblHeader w:val="false"/>
        </w:trPr>
        <w:tc>
          <w:tcPr>
            <w:tcW w:type="dxa" w:w="2300"/>
            <w:tcMar>
              <w:top w:type="dxa" w:w="40"/>
              <w:left w:type="dxa" w:w="80"/>
              <w:bottom w:type="dxa" w:w="40"/>
              <w:right w:type="dxa" w:w="80"/>
            </w:tcMar>
          </w:tcPr>
          <w:p>
            <w:r>
              <w:rPr>
                <w:b w:val="false"/>
                <w:bCs w:val="false"/>
                <w:sz w:val="17"/>
                <w:szCs w:val="17"/>
              </w:rPr>
              <w:t xml:space="preserve">Continuous: ln GDP pc 2000</w:t>
            </w:r>
          </w:p>
        </w:tc>
        <w:tc>
          <w:tcPr>
            <w:tcW w:type="dxa" w:w="900"/>
            <w:tcMar>
              <w:top w:type="dxa" w:w="40"/>
              <w:left w:type="dxa" w:w="80"/>
              <w:bottom w:type="dxa" w:w="40"/>
              <w:right w:type="dxa" w:w="80"/>
            </w:tcMar>
          </w:tcPr>
          <w:p>
            <w:r>
              <w:rPr>
                <w:b w:val="false"/>
                <w:bCs w:val="false"/>
                <w:sz w:val="17"/>
                <w:szCs w:val="17"/>
              </w:rPr>
              <w:t xml:space="preserve">Asia</w:t>
            </w:r>
          </w:p>
        </w:tc>
        <w:tc>
          <w:tcPr>
            <w:tcW w:type="dxa" w:w="2300"/>
            <w:tcMar>
              <w:top w:type="dxa" w:w="40"/>
              <w:left w:type="dxa" w:w="80"/>
              <w:bottom w:type="dxa" w:w="40"/>
              <w:right w:type="dxa" w:w="80"/>
            </w:tcMar>
          </w:tcPr>
          <w:p>
            <w:r>
              <w:rPr>
                <w:b w:val="false"/>
                <w:bCs w:val="false"/>
                <w:sz w:val="17"/>
                <w:szCs w:val="17"/>
              </w:rPr>
              <w:t xml:space="preserve">all</w:t>
            </w:r>
          </w:p>
        </w:tc>
        <w:tc>
          <w:tcPr>
            <w:tcW w:type="dxa" w:w="1930"/>
            <w:tcMar>
              <w:top w:type="dxa" w:w="40"/>
              <w:left w:type="dxa" w:w="80"/>
              <w:bottom w:type="dxa" w:w="40"/>
              <w:right w:type="dxa" w:w="80"/>
            </w:tcMar>
          </w:tcPr>
          <w:p>
            <w:r>
              <w:rPr>
                <w:b w:val="false"/>
                <w:bCs w:val="false"/>
                <w:sz w:val="17"/>
                <w:szCs w:val="17"/>
              </w:rPr>
              <w:t xml:space="preserve">−0.017*** (0.005)</w:t>
            </w:r>
          </w:p>
        </w:tc>
        <w:tc>
          <w:tcPr>
            <w:tcW w:type="dxa" w:w="1930"/>
            <w:tcMar>
              <w:top w:type="dxa" w:w="40"/>
              <w:left w:type="dxa" w:w="80"/>
              <w:bottom w:type="dxa" w:w="40"/>
              <w:right w:type="dxa" w:w="80"/>
            </w:tcMar>
          </w:tcPr>
          <w:p>
            <w:r>
              <w:rPr>
                <w:b w:val="false"/>
                <w:bCs w:val="false"/>
                <w:sz w:val="17"/>
                <w:szCs w:val="17"/>
              </w:rPr>
              <w:t xml:space="preserve">—</w:t>
            </w:r>
          </w:p>
        </w:tc>
      </w:tr>
      <w:tr>
        <w:trPr>
          <w:tblHeader w:val="false"/>
        </w:trPr>
        <w:tc>
          <w:tcPr>
            <w:tcW w:type="dxa" w:w="2300"/>
            <w:tcMar>
              <w:top w:type="dxa" w:w="40"/>
              <w:left w:type="dxa" w:w="80"/>
              <w:bottom w:type="dxa" w:w="40"/>
              <w:right w:type="dxa" w:w="80"/>
            </w:tcMar>
          </w:tcPr>
          <w:p>
            <w:r>
              <w:rPr>
                <w:b w:val="false"/>
                <w:bCs w:val="false"/>
                <w:sz w:val="17"/>
                <w:szCs w:val="17"/>
              </w:rPr>
              <w:t xml:space="preserve">Year 2000 (main)</w:t>
            </w:r>
          </w:p>
        </w:tc>
        <w:tc>
          <w:tcPr>
            <w:tcW w:type="dxa" w:w="900"/>
            <w:tcMar>
              <w:top w:type="dxa" w:w="40"/>
              <w:left w:type="dxa" w:w="80"/>
              <w:bottom w:type="dxa" w:w="40"/>
              <w:right w:type="dxa" w:w="80"/>
            </w:tcMar>
          </w:tcPr>
          <w:p>
            <w:r>
              <w:rPr>
                <w:b w:val="false"/>
                <w:bCs w:val="false"/>
                <w:sz w:val="17"/>
                <w:szCs w:val="17"/>
              </w:rPr>
              <w:t xml:space="preserve">Africa</w:t>
            </w:r>
          </w:p>
        </w:tc>
        <w:tc>
          <w:tcPr>
            <w:tcW w:type="dxa" w:w="2300"/>
            <w:tcMar>
              <w:top w:type="dxa" w:w="40"/>
              <w:left w:type="dxa" w:w="80"/>
              <w:bottom w:type="dxa" w:w="40"/>
              <w:right w:type="dxa" w:w="80"/>
            </w:tcMar>
          </w:tcPr>
          <w:p>
            <w:r>
              <w:rPr>
                <w:b w:val="false"/>
                <w:bCs w:val="false"/>
                <w:sz w:val="17"/>
                <w:szCs w:val="17"/>
              </w:rPr>
              <w:t xml:space="preserve">BW, MU, ZA</w:t>
            </w:r>
          </w:p>
        </w:tc>
        <w:tc>
          <w:tcPr>
            <w:tcW w:type="dxa" w:w="1930"/>
            <w:tcMar>
              <w:top w:type="dxa" w:w="40"/>
              <w:left w:type="dxa" w:w="80"/>
              <w:bottom w:type="dxa" w:w="40"/>
              <w:right w:type="dxa" w:w="80"/>
            </w:tcMar>
          </w:tcPr>
          <w:p>
            <w:r>
              <w:rPr>
                <w:b w:val="false"/>
                <w:bCs w:val="false"/>
                <w:sz w:val="17"/>
                <w:szCs w:val="17"/>
              </w:rPr>
              <w:t xml:space="preserve">−0.011* (0.006)</w:t>
            </w:r>
          </w:p>
        </w:tc>
        <w:tc>
          <w:tcPr>
            <w:tcW w:type="dxa" w:w="1930"/>
            <w:tcMar>
              <w:top w:type="dxa" w:w="40"/>
              <w:left w:type="dxa" w:w="80"/>
              <w:bottom w:type="dxa" w:w="40"/>
              <w:right w:type="dxa" w:w="80"/>
            </w:tcMar>
          </w:tcPr>
          <w:p>
            <w:r>
              <w:rPr>
                <w:b w:val="false"/>
                <w:bCs w:val="false"/>
                <w:sz w:val="17"/>
                <w:szCs w:val="17"/>
              </w:rPr>
              <w:t xml:space="preserve">−0.024* (0.012)</w:t>
            </w:r>
          </w:p>
        </w:tc>
      </w:tr>
      <w:tr>
        <w:trPr>
          <w:tblHeader w:val="false"/>
        </w:trPr>
        <w:tc>
          <w:tcPr>
            <w:tcW w:type="dxa" w:w="2300"/>
            <w:tcMar>
              <w:top w:type="dxa" w:w="40"/>
              <w:left w:type="dxa" w:w="80"/>
              <w:bottom w:type="dxa" w:w="40"/>
              <w:right w:type="dxa" w:w="80"/>
            </w:tcMar>
          </w:tcPr>
          <w:p>
            <w:r>
              <w:rPr>
                <w:b w:val="false"/>
                <w:bCs w:val="false"/>
                <w:sz w:val="17"/>
                <w:szCs w:val="17"/>
              </w:rPr>
              <w:t xml:space="preserve">Majority of 2000–2004</w:t>
            </w:r>
          </w:p>
        </w:tc>
        <w:tc>
          <w:tcPr>
            <w:tcW w:type="dxa" w:w="900"/>
            <w:tcMar>
              <w:top w:type="dxa" w:w="40"/>
              <w:left w:type="dxa" w:w="80"/>
              <w:bottom w:type="dxa" w:w="40"/>
              <w:right w:type="dxa" w:w="80"/>
            </w:tcMar>
          </w:tcPr>
          <w:p>
            <w:r>
              <w:rPr>
                <w:b w:val="false"/>
                <w:bCs w:val="false"/>
                <w:sz w:val="17"/>
                <w:szCs w:val="17"/>
              </w:rPr>
              <w:t xml:space="preserve">Africa</w:t>
            </w:r>
          </w:p>
        </w:tc>
        <w:tc>
          <w:tcPr>
            <w:tcW w:type="dxa" w:w="2300"/>
            <w:tcMar>
              <w:top w:type="dxa" w:w="40"/>
              <w:left w:type="dxa" w:w="80"/>
              <w:bottom w:type="dxa" w:w="40"/>
              <w:right w:type="dxa" w:w="80"/>
            </w:tcMar>
          </w:tcPr>
          <w:p>
            <w:r>
              <w:rPr>
                <w:b w:val="false"/>
                <w:bCs w:val="false"/>
                <w:sz w:val="17"/>
                <w:szCs w:val="17"/>
              </w:rPr>
              <w:t xml:space="preserve">BW, MU</w:t>
            </w:r>
          </w:p>
        </w:tc>
        <w:tc>
          <w:tcPr>
            <w:tcW w:type="dxa" w:w="1930"/>
            <w:tcMar>
              <w:top w:type="dxa" w:w="40"/>
              <w:left w:type="dxa" w:w="80"/>
              <w:bottom w:type="dxa" w:w="40"/>
              <w:right w:type="dxa" w:w="80"/>
            </w:tcMar>
          </w:tcPr>
          <w:p>
            <w:r>
              <w:rPr>
                <w:b w:val="false"/>
                <w:bCs w:val="false"/>
                <w:sz w:val="17"/>
                <w:szCs w:val="17"/>
              </w:rPr>
              <w:t xml:space="preserve">−0.013** (0.006)</w:t>
            </w:r>
          </w:p>
        </w:tc>
        <w:tc>
          <w:tcPr>
            <w:tcW w:type="dxa" w:w="1930"/>
            <w:tcMar>
              <w:top w:type="dxa" w:w="40"/>
              <w:left w:type="dxa" w:w="80"/>
              <w:bottom w:type="dxa" w:w="40"/>
              <w:right w:type="dxa" w:w="80"/>
            </w:tcMar>
          </w:tcPr>
          <w:p>
            <w:r>
              <w:rPr>
                <w:b w:val="false"/>
                <w:bCs w:val="false"/>
                <w:sz w:val="17"/>
                <w:szCs w:val="17"/>
              </w:rPr>
              <w:t xml:space="preserve">−0.025** (0.012)</w:t>
            </w:r>
          </w:p>
        </w:tc>
      </w:tr>
      <w:tr>
        <w:trPr>
          <w:tblHeader w:val="false"/>
        </w:trPr>
        <w:tc>
          <w:tcPr>
            <w:tcW w:type="dxa" w:w="2300"/>
            <w:tcMar>
              <w:top w:type="dxa" w:w="40"/>
              <w:left w:type="dxa" w:w="80"/>
              <w:bottom w:type="dxa" w:w="40"/>
              <w:right w:type="dxa" w:w="80"/>
            </w:tcMar>
          </w:tcPr>
          <w:p>
            <w:r>
              <w:rPr>
                <w:b w:val="false"/>
                <w:bCs w:val="false"/>
                <w:sz w:val="17"/>
                <w:szCs w:val="17"/>
              </w:rPr>
              <w:t xml:space="preserve">Year 2005</w:t>
            </w:r>
          </w:p>
        </w:tc>
        <w:tc>
          <w:tcPr>
            <w:tcW w:type="dxa" w:w="900"/>
            <w:tcMar>
              <w:top w:type="dxa" w:w="40"/>
              <w:left w:type="dxa" w:w="80"/>
              <w:bottom w:type="dxa" w:w="40"/>
              <w:right w:type="dxa" w:w="80"/>
            </w:tcMar>
          </w:tcPr>
          <w:p>
            <w:r>
              <w:rPr>
                <w:b w:val="false"/>
                <w:bCs w:val="false"/>
                <w:sz w:val="17"/>
                <w:szCs w:val="17"/>
              </w:rPr>
              <w:t xml:space="preserve">Africa</w:t>
            </w:r>
          </w:p>
        </w:tc>
        <w:tc>
          <w:tcPr>
            <w:tcW w:type="dxa" w:w="2300"/>
            <w:tcMar>
              <w:top w:type="dxa" w:w="40"/>
              <w:left w:type="dxa" w:w="80"/>
              <w:bottom w:type="dxa" w:w="40"/>
              <w:right w:type="dxa" w:w="80"/>
            </w:tcMar>
          </w:tcPr>
          <w:p>
            <w:r>
              <w:rPr>
                <w:b w:val="false"/>
                <w:bCs w:val="false"/>
                <w:sz w:val="17"/>
                <w:szCs w:val="17"/>
              </w:rPr>
              <w:t xml:space="preserve">BW, MU, ZA</w:t>
            </w:r>
          </w:p>
        </w:tc>
        <w:tc>
          <w:tcPr>
            <w:tcW w:type="dxa" w:w="1930"/>
            <w:tcMar>
              <w:top w:type="dxa" w:w="40"/>
              <w:left w:type="dxa" w:w="80"/>
              <w:bottom w:type="dxa" w:w="40"/>
              <w:right w:type="dxa" w:w="80"/>
            </w:tcMar>
          </w:tcPr>
          <w:p>
            <w:r>
              <w:rPr>
                <w:b w:val="false"/>
                <w:bCs w:val="false"/>
                <w:sz w:val="17"/>
                <w:szCs w:val="17"/>
              </w:rPr>
              <w:t xml:space="preserve">−0.011* (0.006)</w:t>
            </w:r>
          </w:p>
        </w:tc>
        <w:tc>
          <w:tcPr>
            <w:tcW w:type="dxa" w:w="1930"/>
            <w:tcMar>
              <w:top w:type="dxa" w:w="40"/>
              <w:left w:type="dxa" w:w="80"/>
              <w:bottom w:type="dxa" w:w="40"/>
              <w:right w:type="dxa" w:w="80"/>
            </w:tcMar>
          </w:tcPr>
          <w:p>
            <w:r>
              <w:rPr>
                <w:b w:val="false"/>
                <w:bCs w:val="false"/>
                <w:sz w:val="17"/>
                <w:szCs w:val="17"/>
              </w:rPr>
              <w:t xml:space="preserve">−0.024* (0.012)</w:t>
            </w:r>
          </w:p>
        </w:tc>
      </w:tr>
      <w:tr>
        <w:trPr>
          <w:tblHeader w:val="false"/>
        </w:trPr>
        <w:tc>
          <w:tcPr>
            <w:tcW w:type="dxa" w:w="2300"/>
            <w:tcMar>
              <w:top w:type="dxa" w:w="40"/>
              <w:left w:type="dxa" w:w="80"/>
              <w:bottom w:type="dxa" w:w="40"/>
              <w:right w:type="dxa" w:w="80"/>
            </w:tcMar>
          </w:tcPr>
          <w:p>
            <w:r>
              <w:rPr>
                <w:b w:val="false"/>
                <w:bCs w:val="false"/>
                <w:sz w:val="17"/>
                <w:szCs w:val="17"/>
              </w:rPr>
              <w:t xml:space="preserve">Year 2010 (stress test)</w:t>
            </w:r>
          </w:p>
        </w:tc>
        <w:tc>
          <w:tcPr>
            <w:tcW w:type="dxa" w:w="900"/>
            <w:tcMar>
              <w:top w:type="dxa" w:w="40"/>
              <w:left w:type="dxa" w:w="80"/>
              <w:bottom w:type="dxa" w:w="40"/>
              <w:right w:type="dxa" w:w="80"/>
            </w:tcMar>
          </w:tcPr>
          <w:p>
            <w:r>
              <w:rPr>
                <w:b w:val="false"/>
                <w:bCs w:val="false"/>
                <w:sz w:val="17"/>
                <w:szCs w:val="17"/>
              </w:rPr>
              <w:t xml:space="preserve">Africa</w:t>
            </w:r>
          </w:p>
        </w:tc>
        <w:tc>
          <w:tcPr>
            <w:tcW w:type="dxa" w:w="2300"/>
            <w:tcMar>
              <w:top w:type="dxa" w:w="40"/>
              <w:left w:type="dxa" w:w="80"/>
              <w:bottom w:type="dxa" w:w="40"/>
              <w:right w:type="dxa" w:w="80"/>
            </w:tcMar>
          </w:tcPr>
          <w:p>
            <w:r>
              <w:rPr>
                <w:b w:val="false"/>
                <w:bCs w:val="false"/>
                <w:sz w:val="17"/>
                <w:szCs w:val="17"/>
              </w:rPr>
              <w:t xml:space="preserve">BW, MU, TN, ZA</w:t>
            </w:r>
          </w:p>
        </w:tc>
        <w:tc>
          <w:tcPr>
            <w:tcW w:type="dxa" w:w="1930"/>
            <w:tcMar>
              <w:top w:type="dxa" w:w="40"/>
              <w:left w:type="dxa" w:w="80"/>
              <w:bottom w:type="dxa" w:w="40"/>
              <w:right w:type="dxa" w:w="80"/>
            </w:tcMar>
          </w:tcPr>
          <w:p>
            <w:r>
              <w:rPr>
                <w:b w:val="false"/>
                <w:bCs w:val="false"/>
                <w:sz w:val="17"/>
                <w:szCs w:val="17"/>
              </w:rPr>
              <w:t xml:space="preserve">−0.013* (0.007)</w:t>
            </w:r>
          </w:p>
        </w:tc>
        <w:tc>
          <w:tcPr>
            <w:tcW w:type="dxa" w:w="1930"/>
            <w:tcMar>
              <w:top w:type="dxa" w:w="40"/>
              <w:left w:type="dxa" w:w="80"/>
              <w:bottom w:type="dxa" w:w="40"/>
              <w:right w:type="dxa" w:w="80"/>
            </w:tcMar>
          </w:tcPr>
          <w:p>
            <w:r>
              <w:rPr>
                <w:b w:val="false"/>
                <w:bCs w:val="false"/>
                <w:sz w:val="17"/>
                <w:szCs w:val="17"/>
              </w:rPr>
              <w:t xml:space="preserve">−0.022* (0.012)</w:t>
            </w:r>
          </w:p>
        </w:tc>
      </w:tr>
      <w:tr>
        <w:trPr>
          <w:tblHeader w:val="false"/>
        </w:trPr>
        <w:tc>
          <w:tcPr>
            <w:tcW w:type="dxa" w:w="2300"/>
            <w:tcMar>
              <w:top w:type="dxa" w:w="40"/>
              <w:left w:type="dxa" w:w="80"/>
              <w:bottom w:type="dxa" w:w="40"/>
              <w:right w:type="dxa" w:w="80"/>
            </w:tcMar>
          </w:tcPr>
          <w:p>
            <w:r>
              <w:rPr>
                <w:b w:val="false"/>
                <w:bCs w:val="false"/>
                <w:sz w:val="17"/>
                <w:szCs w:val="17"/>
              </w:rPr>
              <w:t xml:space="preserve">Continuous: ln GDP pc 2000</w:t>
            </w:r>
          </w:p>
        </w:tc>
        <w:tc>
          <w:tcPr>
            <w:tcW w:type="dxa" w:w="900"/>
            <w:tcMar>
              <w:top w:type="dxa" w:w="40"/>
              <w:left w:type="dxa" w:w="80"/>
              <w:bottom w:type="dxa" w:w="40"/>
              <w:right w:type="dxa" w:w="80"/>
            </w:tcMar>
          </w:tcPr>
          <w:p>
            <w:r>
              <w:rPr>
                <w:b w:val="false"/>
                <w:bCs w:val="false"/>
                <w:sz w:val="17"/>
                <w:szCs w:val="17"/>
              </w:rPr>
              <w:t xml:space="preserve">Africa</w:t>
            </w:r>
          </w:p>
        </w:tc>
        <w:tc>
          <w:tcPr>
            <w:tcW w:type="dxa" w:w="2300"/>
            <w:tcMar>
              <w:top w:type="dxa" w:w="40"/>
              <w:left w:type="dxa" w:w="80"/>
              <w:bottom w:type="dxa" w:w="40"/>
              <w:right w:type="dxa" w:w="80"/>
            </w:tcMar>
          </w:tcPr>
          <w:p>
            <w:r>
              <w:rPr>
                <w:b w:val="false"/>
                <w:bCs w:val="false"/>
                <w:sz w:val="17"/>
                <w:szCs w:val="17"/>
              </w:rPr>
              <w:t xml:space="preserve">all</w:t>
            </w:r>
          </w:p>
        </w:tc>
        <w:tc>
          <w:tcPr>
            <w:tcW w:type="dxa" w:w="1930"/>
            <w:tcMar>
              <w:top w:type="dxa" w:w="40"/>
              <w:left w:type="dxa" w:w="80"/>
              <w:bottom w:type="dxa" w:w="40"/>
              <w:right w:type="dxa" w:w="80"/>
            </w:tcMar>
          </w:tcPr>
          <w:p>
            <w:r>
              <w:rPr>
                <w:b w:val="false"/>
                <w:bCs w:val="false"/>
                <w:sz w:val="17"/>
                <w:szCs w:val="17"/>
              </w:rPr>
              <w:t xml:space="preserve">−0.009** (0.005)</w:t>
            </w:r>
          </w:p>
        </w:tc>
        <w:tc>
          <w:tcPr>
            <w:tcW w:type="dxa" w:w="1930"/>
            <w:tcMar>
              <w:top w:type="dxa" w:w="40"/>
              <w:left w:type="dxa" w:w="80"/>
              <w:bottom w:type="dxa" w:w="40"/>
              <w:right w:type="dxa" w:w="80"/>
            </w:tcMar>
          </w:tcPr>
          <w:p>
            <w:r>
              <w:rPr>
                <w:b w:val="false"/>
                <w:bCs w:val="false"/>
                <w:sz w:val="17"/>
                <w:szCs w:val="17"/>
              </w:rPr>
              <w:t xml:space="preserve">—</w:t>
            </w:r>
          </w:p>
        </w:tc>
      </w:tr>
    </w:tbl>
    <w:p>
      <w:pPr>
        <w:spacing w:after="120"/>
      </w:pPr>
      <w:r>
        <w:t xml:space="preserve">Note: the 2010 benchmark is not predetermined and is reported only as a stress test. For the continuous measure the column PAT×INC reports the coefficient on lnPAT × (ln GDP per capita in 2000, centred).</w:t>
      </w:r>
    </w:p>
    <w:p>
      <w:pPr>
        <w:pStyle w:val="Heading3"/>
        <w:spacing w:after="120" w:before="240"/>
      </w:pPr>
      <w:r>
        <w:t xml:space="preserve">Table 15. Inference on the Asian PAT × INC interaction (do_10.6.do, R2.4–R2.5)</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300"/>
        <w:gridCol w:w="1700"/>
        <w:gridCol w:w="1700"/>
        <w:gridCol w:w="1660"/>
      </w:tblGrid>
      <w:tr>
        <w:trPr>
          <w:tblHeader/>
        </w:trPr>
        <w:tc>
          <w:tcPr>
            <w:tcW w:type="dxa" w:w="4300"/>
            <w:shd w:fill="D9E2EC" w:color="auto" w:val="clear"/>
            <w:tcMar>
              <w:top w:type="dxa" w:w="40"/>
              <w:left w:type="dxa" w:w="80"/>
              <w:bottom w:type="dxa" w:w="40"/>
              <w:right w:type="dxa" w:w="80"/>
            </w:tcMar>
          </w:tcPr>
          <w:p>
            <w:r>
              <w:rPr>
                <w:b/>
                <w:bCs/>
                <w:sz w:val="17"/>
                <w:szCs w:val="17"/>
              </w:rPr>
              <w:t xml:space="preserve">Estimator and standard error</w:t>
            </w:r>
          </w:p>
        </w:tc>
        <w:tc>
          <w:tcPr>
            <w:tcW w:type="dxa" w:w="1700"/>
            <w:shd w:fill="D9E2EC" w:color="auto" w:val="clear"/>
            <w:tcMar>
              <w:top w:type="dxa" w:w="40"/>
              <w:left w:type="dxa" w:w="80"/>
              <w:bottom w:type="dxa" w:w="40"/>
              <w:right w:type="dxa" w:w="80"/>
            </w:tcMar>
          </w:tcPr>
          <w:p>
            <w:r>
              <w:rPr>
                <w:b/>
                <w:bCs/>
                <w:sz w:val="17"/>
                <w:szCs w:val="17"/>
              </w:rPr>
              <w:t xml:space="preserve">Coefficient</w:t>
            </w:r>
          </w:p>
        </w:tc>
        <w:tc>
          <w:tcPr>
            <w:tcW w:type="dxa" w:w="1700"/>
            <w:shd w:fill="D9E2EC" w:color="auto" w:val="clear"/>
            <w:tcMar>
              <w:top w:type="dxa" w:w="40"/>
              <w:left w:type="dxa" w:w="80"/>
              <w:bottom w:type="dxa" w:w="40"/>
              <w:right w:type="dxa" w:w="80"/>
            </w:tcMar>
          </w:tcPr>
          <w:p>
            <w:r>
              <w:rPr>
                <w:b/>
                <w:bCs/>
                <w:sz w:val="17"/>
                <w:szCs w:val="17"/>
              </w:rPr>
              <w:t xml:space="preserve">Standard error</w:t>
            </w:r>
          </w:p>
        </w:tc>
        <w:tc>
          <w:tcPr>
            <w:tcW w:type="dxa" w:w="1660"/>
            <w:shd w:fill="D9E2EC" w:color="auto" w:val="clear"/>
            <w:tcMar>
              <w:top w:type="dxa" w:w="40"/>
              <w:left w:type="dxa" w:w="80"/>
              <w:bottom w:type="dxa" w:w="40"/>
              <w:right w:type="dxa" w:w="80"/>
            </w:tcMar>
          </w:tcPr>
          <w:p>
            <w:r>
              <w:rPr>
                <w:b/>
                <w:bCs/>
                <w:sz w:val="17"/>
                <w:szCs w:val="17"/>
              </w:rPr>
              <w:t xml:space="preserve">p-value</w:t>
            </w:r>
          </w:p>
        </w:tc>
      </w:tr>
      <w:tr>
        <w:trPr>
          <w:tblHeader w:val="false"/>
        </w:trPr>
        <w:tc>
          <w:tcPr>
            <w:tcW w:type="dxa" w:w="4300"/>
            <w:tcMar>
              <w:top w:type="dxa" w:w="40"/>
              <w:left w:type="dxa" w:w="80"/>
              <w:bottom w:type="dxa" w:w="40"/>
              <w:right w:type="dxa" w:w="80"/>
            </w:tcMar>
          </w:tcPr>
          <w:p>
            <w:r>
              <w:rPr>
                <w:b w:val="false"/>
                <w:bCs w:val="false"/>
                <w:sz w:val="17"/>
                <w:szCs w:val="17"/>
              </w:rPr>
              <w:t xml:space="preserve">3SLS, conventional</w:t>
            </w:r>
          </w:p>
        </w:tc>
        <w:tc>
          <w:tcPr>
            <w:tcW w:type="dxa" w:w="1700"/>
            <w:tcMar>
              <w:top w:type="dxa" w:w="40"/>
              <w:left w:type="dxa" w:w="80"/>
              <w:bottom w:type="dxa" w:w="40"/>
              <w:right w:type="dxa" w:w="80"/>
            </w:tcMar>
          </w:tcPr>
          <w:p>
            <w:r>
              <w:rPr>
                <w:b w:val="false"/>
                <w:bCs w:val="false"/>
                <w:sz w:val="17"/>
                <w:szCs w:val="17"/>
              </w:rPr>
              <w:t xml:space="preserve">−0.086</w:t>
            </w:r>
          </w:p>
        </w:tc>
        <w:tc>
          <w:tcPr>
            <w:tcW w:type="dxa" w:w="1700"/>
            <w:tcMar>
              <w:top w:type="dxa" w:w="40"/>
              <w:left w:type="dxa" w:w="80"/>
              <w:bottom w:type="dxa" w:w="40"/>
              <w:right w:type="dxa" w:w="80"/>
            </w:tcMar>
          </w:tcPr>
          <w:p>
            <w:r>
              <w:rPr>
                <w:b w:val="false"/>
                <w:bCs w:val="false"/>
                <w:sz w:val="17"/>
                <w:szCs w:val="17"/>
              </w:rPr>
              <w:t xml:space="preserve">0.026</w:t>
            </w:r>
          </w:p>
        </w:tc>
        <w:tc>
          <w:tcPr>
            <w:tcW w:type="dxa" w:w="1660"/>
            <w:tcMar>
              <w:top w:type="dxa" w:w="40"/>
              <w:left w:type="dxa" w:w="80"/>
              <w:bottom w:type="dxa" w:w="40"/>
              <w:right w:type="dxa" w:w="80"/>
            </w:tcMar>
          </w:tcPr>
          <w:p>
            <w:r>
              <w:rPr>
                <w:b w:val="false"/>
                <w:bCs w:val="false"/>
                <w:sz w:val="17"/>
                <w:szCs w:val="17"/>
              </w:rPr>
              <w:t xml:space="preserve">&lt; 0.01</w:t>
            </w:r>
          </w:p>
        </w:tc>
      </w:tr>
      <w:tr>
        <w:trPr>
          <w:tblHeader w:val="false"/>
        </w:trPr>
        <w:tc>
          <w:tcPr>
            <w:tcW w:type="dxa" w:w="4300"/>
            <w:tcMar>
              <w:top w:type="dxa" w:w="40"/>
              <w:left w:type="dxa" w:w="80"/>
              <w:bottom w:type="dxa" w:w="40"/>
              <w:right w:type="dxa" w:w="80"/>
            </w:tcMar>
          </w:tcPr>
          <w:p>
            <w:r>
              <w:rPr>
                <w:b w:val="false"/>
                <w:bCs w:val="false"/>
                <w:sz w:val="17"/>
                <w:szCs w:val="17"/>
              </w:rPr>
              <w:t xml:space="preserve">3SLS, clustered by country</w:t>
            </w:r>
          </w:p>
        </w:tc>
        <w:tc>
          <w:tcPr>
            <w:tcW w:type="dxa" w:w="1700"/>
            <w:tcMar>
              <w:top w:type="dxa" w:w="40"/>
              <w:left w:type="dxa" w:w="80"/>
              <w:bottom w:type="dxa" w:w="40"/>
              <w:right w:type="dxa" w:w="80"/>
            </w:tcMar>
          </w:tcPr>
          <w:p>
            <w:r>
              <w:rPr>
                <w:b w:val="false"/>
                <w:bCs w:val="false"/>
                <w:sz w:val="17"/>
                <w:szCs w:val="17"/>
              </w:rPr>
              <w:t xml:space="preserve">−0.086</w:t>
            </w:r>
          </w:p>
        </w:tc>
        <w:tc>
          <w:tcPr>
            <w:tcW w:type="dxa" w:w="1700"/>
            <w:tcMar>
              <w:top w:type="dxa" w:w="40"/>
              <w:left w:type="dxa" w:w="80"/>
              <w:bottom w:type="dxa" w:w="40"/>
              <w:right w:type="dxa" w:w="80"/>
            </w:tcMar>
          </w:tcPr>
          <w:p>
            <w:r>
              <w:rPr>
                <w:b w:val="false"/>
                <w:bCs w:val="false"/>
                <w:sz w:val="17"/>
                <w:szCs w:val="17"/>
              </w:rPr>
              <w:t xml:space="preserve">0.079</w:t>
            </w:r>
          </w:p>
        </w:tc>
        <w:tc>
          <w:tcPr>
            <w:tcW w:type="dxa" w:w="1660"/>
            <w:tcMar>
              <w:top w:type="dxa" w:w="40"/>
              <w:left w:type="dxa" w:w="80"/>
              <w:bottom w:type="dxa" w:w="40"/>
              <w:right w:type="dxa" w:w="80"/>
            </w:tcMar>
          </w:tcPr>
          <w:p>
            <w:r>
              <w:rPr>
                <w:b w:val="false"/>
                <w:bCs w:val="false"/>
                <w:sz w:val="17"/>
                <w:szCs w:val="17"/>
              </w:rPr>
              <w:t xml:space="preserve">0.28</w:t>
            </w:r>
          </w:p>
        </w:tc>
      </w:tr>
      <w:tr>
        <w:trPr>
          <w:tblHeader w:val="false"/>
        </w:trPr>
        <w:tc>
          <w:tcPr>
            <w:tcW w:type="dxa" w:w="4300"/>
            <w:tcMar>
              <w:top w:type="dxa" w:w="40"/>
              <w:left w:type="dxa" w:w="80"/>
              <w:bottom w:type="dxa" w:w="40"/>
              <w:right w:type="dxa" w:w="80"/>
            </w:tcMar>
          </w:tcPr>
          <w:p>
            <w:r>
              <w:rPr>
                <w:b w:val="false"/>
                <w:bCs w:val="false"/>
                <w:sz w:val="17"/>
                <w:szCs w:val="17"/>
              </w:rPr>
              <w:t xml:space="preserve">FE, Driscoll–Kraay</w:t>
            </w:r>
          </w:p>
        </w:tc>
        <w:tc>
          <w:tcPr>
            <w:tcW w:type="dxa" w:w="1700"/>
            <w:tcMar>
              <w:top w:type="dxa" w:w="40"/>
              <w:left w:type="dxa" w:w="80"/>
              <w:bottom w:type="dxa" w:w="40"/>
              <w:right w:type="dxa" w:w="80"/>
            </w:tcMar>
          </w:tcPr>
          <w:p>
            <w:r>
              <w:rPr>
                <w:b w:val="false"/>
                <w:bCs w:val="false"/>
                <w:sz w:val="17"/>
                <w:szCs w:val="17"/>
              </w:rPr>
              <w:t xml:space="preserve">−0.093</w:t>
            </w:r>
          </w:p>
        </w:tc>
        <w:tc>
          <w:tcPr>
            <w:tcW w:type="dxa" w:w="1700"/>
            <w:tcMar>
              <w:top w:type="dxa" w:w="40"/>
              <w:left w:type="dxa" w:w="80"/>
              <w:bottom w:type="dxa" w:w="40"/>
              <w:right w:type="dxa" w:w="80"/>
            </w:tcMar>
          </w:tcPr>
          <w:p>
            <w:r>
              <w:rPr>
                <w:b w:val="false"/>
                <w:bCs w:val="false"/>
                <w:sz w:val="17"/>
                <w:szCs w:val="17"/>
              </w:rPr>
              <w:t xml:space="preserve">0.036</w:t>
            </w:r>
          </w:p>
        </w:tc>
        <w:tc>
          <w:tcPr>
            <w:tcW w:type="dxa" w:w="1660"/>
            <w:tcMar>
              <w:top w:type="dxa" w:w="40"/>
              <w:left w:type="dxa" w:w="80"/>
              <w:bottom w:type="dxa" w:w="40"/>
              <w:right w:type="dxa" w:w="80"/>
            </w:tcMar>
          </w:tcPr>
          <w:p>
            <w:r>
              <w:rPr>
                <w:b w:val="false"/>
                <w:bCs w:val="false"/>
                <w:sz w:val="17"/>
                <w:szCs w:val="17"/>
              </w:rPr>
              <w:t xml:space="preserve">0.010</w:t>
            </w:r>
          </w:p>
        </w:tc>
      </w:tr>
      <w:tr>
        <w:trPr>
          <w:tblHeader w:val="false"/>
        </w:trPr>
        <w:tc>
          <w:tcPr>
            <w:tcW w:type="dxa" w:w="4300"/>
            <w:tcMar>
              <w:top w:type="dxa" w:w="40"/>
              <w:left w:type="dxa" w:w="80"/>
              <w:bottom w:type="dxa" w:w="40"/>
              <w:right w:type="dxa" w:w="80"/>
            </w:tcMar>
          </w:tcPr>
          <w:p>
            <w:r>
              <w:rPr>
                <w:b w:val="false"/>
                <w:bCs w:val="false"/>
                <w:sz w:val="17"/>
                <w:szCs w:val="17"/>
              </w:rPr>
              <w:t xml:space="preserve">FE, clustered by country (CRV1, t with 16 df)</w:t>
            </w:r>
          </w:p>
        </w:tc>
        <w:tc>
          <w:tcPr>
            <w:tcW w:type="dxa" w:w="1700"/>
            <w:tcMar>
              <w:top w:type="dxa" w:w="40"/>
              <w:left w:type="dxa" w:w="80"/>
              <w:bottom w:type="dxa" w:w="40"/>
              <w:right w:type="dxa" w:w="80"/>
            </w:tcMar>
          </w:tcPr>
          <w:p>
            <w:r>
              <w:rPr>
                <w:b w:val="false"/>
                <w:bCs w:val="false"/>
                <w:sz w:val="17"/>
                <w:szCs w:val="17"/>
              </w:rPr>
              <w:t xml:space="preserve">−0.093</w:t>
            </w:r>
          </w:p>
        </w:tc>
        <w:tc>
          <w:tcPr>
            <w:tcW w:type="dxa" w:w="1700"/>
            <w:tcMar>
              <w:top w:type="dxa" w:w="40"/>
              <w:left w:type="dxa" w:w="80"/>
              <w:bottom w:type="dxa" w:w="40"/>
              <w:right w:type="dxa" w:w="80"/>
            </w:tcMar>
          </w:tcPr>
          <w:p>
            <w:r>
              <w:rPr>
                <w:b w:val="false"/>
                <w:bCs w:val="false"/>
                <w:sz w:val="17"/>
                <w:szCs w:val="17"/>
              </w:rPr>
              <w:t xml:space="preserve">0.056</w:t>
            </w:r>
          </w:p>
        </w:tc>
        <w:tc>
          <w:tcPr>
            <w:tcW w:type="dxa" w:w="1660"/>
            <w:tcMar>
              <w:top w:type="dxa" w:w="40"/>
              <w:left w:type="dxa" w:w="80"/>
              <w:bottom w:type="dxa" w:w="40"/>
              <w:right w:type="dxa" w:w="80"/>
            </w:tcMar>
          </w:tcPr>
          <w:p>
            <w:r>
              <w:rPr>
                <w:b w:val="false"/>
                <w:bCs w:val="false"/>
                <w:sz w:val="17"/>
                <w:szCs w:val="17"/>
              </w:rPr>
              <w:t xml:space="preserve">0.117</w:t>
            </w:r>
          </w:p>
        </w:tc>
      </w:tr>
      <w:tr>
        <w:trPr>
          <w:tblHeader w:val="false"/>
        </w:trPr>
        <w:tc>
          <w:tcPr>
            <w:tcW w:type="dxa" w:w="4300"/>
            <w:tcMar>
              <w:top w:type="dxa" w:w="40"/>
              <w:left w:type="dxa" w:w="80"/>
              <w:bottom w:type="dxa" w:w="40"/>
              <w:right w:type="dxa" w:w="80"/>
            </w:tcMar>
          </w:tcPr>
          <w:p>
            <w:r>
              <w:rPr>
                <w:b w:val="false"/>
                <w:bCs w:val="false"/>
                <w:sz w:val="17"/>
                <w:szCs w:val="17"/>
              </w:rPr>
              <w:t xml:space="preserve">FE, restricted wild cluster bootstrap (Webb, 9,999 draws)</w:t>
            </w:r>
          </w:p>
        </w:tc>
        <w:tc>
          <w:tcPr>
            <w:tcW w:type="dxa" w:w="1700"/>
            <w:tcMar>
              <w:top w:type="dxa" w:w="40"/>
              <w:left w:type="dxa" w:w="80"/>
              <w:bottom w:type="dxa" w:w="40"/>
              <w:right w:type="dxa" w:w="80"/>
            </w:tcMar>
          </w:tcPr>
          <w:p>
            <w:r>
              <w:rPr>
                <w:b w:val="false"/>
                <w:bCs w:val="false"/>
                <w:sz w:val="17"/>
                <w:szCs w:val="17"/>
              </w:rPr>
              <w:t xml:space="preserve">−0.093</w:t>
            </w:r>
          </w:p>
        </w:tc>
        <w:tc>
          <w:tcPr>
            <w:tcW w:type="dxa" w:w="1700"/>
            <w:tcMar>
              <w:top w:type="dxa" w:w="40"/>
              <w:left w:type="dxa" w:w="80"/>
              <w:bottom w:type="dxa" w:w="40"/>
              <w:right w:type="dxa" w:w="80"/>
            </w:tcMar>
          </w:tcPr>
          <w:p>
            <w:r>
              <w:rPr>
                <w:b w:val="false"/>
                <w:bCs w:val="false"/>
                <w:sz w:val="17"/>
                <w:szCs w:val="17"/>
              </w:rPr>
              <w:t xml:space="preserve">—</w:t>
            </w:r>
          </w:p>
        </w:tc>
        <w:tc>
          <w:tcPr>
            <w:tcW w:type="dxa" w:w="1660"/>
            <w:tcMar>
              <w:top w:type="dxa" w:w="40"/>
              <w:left w:type="dxa" w:w="80"/>
              <w:bottom w:type="dxa" w:w="40"/>
              <w:right w:type="dxa" w:w="80"/>
            </w:tcMar>
          </w:tcPr>
          <w:p>
            <w:r>
              <w:rPr>
                <w:b w:val="false"/>
                <w:bCs w:val="false"/>
                <w:sz w:val="17"/>
                <w:szCs w:val="17"/>
              </w:rPr>
              <w:t xml:space="preserve">0.161</w:t>
            </w:r>
          </w:p>
        </w:tc>
      </w:tr>
      <w:tr>
        <w:trPr>
          <w:tblHeader w:val="false"/>
        </w:trPr>
        <w:tc>
          <w:tcPr>
            <w:tcW w:type="dxa" w:w="4300"/>
            <w:tcMar>
              <w:top w:type="dxa" w:w="40"/>
              <w:left w:type="dxa" w:w="80"/>
              <w:bottom w:type="dxa" w:w="40"/>
              <w:right w:type="dxa" w:w="80"/>
            </w:tcMar>
          </w:tcPr>
          <w:p>
            <w:r>
              <w:rPr>
                <w:b w:val="false"/>
                <w:bCs w:val="false"/>
                <w:sz w:val="17"/>
                <w:szCs w:val="17"/>
              </w:rPr>
              <w:t xml:space="preserve">3SLS, 3-year averages, conventional</w:t>
            </w:r>
          </w:p>
        </w:tc>
        <w:tc>
          <w:tcPr>
            <w:tcW w:type="dxa" w:w="1700"/>
            <w:tcMar>
              <w:top w:type="dxa" w:w="40"/>
              <w:left w:type="dxa" w:w="80"/>
              <w:bottom w:type="dxa" w:w="40"/>
              <w:right w:type="dxa" w:w="80"/>
            </w:tcMar>
          </w:tcPr>
          <w:p>
            <w:r>
              <w:rPr>
                <w:b w:val="false"/>
                <w:bCs w:val="false"/>
                <w:sz w:val="17"/>
                <w:szCs w:val="17"/>
              </w:rPr>
              <w:t xml:space="preserve">−0.085</w:t>
            </w:r>
          </w:p>
        </w:tc>
        <w:tc>
          <w:tcPr>
            <w:tcW w:type="dxa" w:w="1700"/>
            <w:tcMar>
              <w:top w:type="dxa" w:w="40"/>
              <w:left w:type="dxa" w:w="80"/>
              <w:bottom w:type="dxa" w:w="40"/>
              <w:right w:type="dxa" w:w="80"/>
            </w:tcMar>
          </w:tcPr>
          <w:p>
            <w:r>
              <w:rPr>
                <w:b w:val="false"/>
                <w:bCs w:val="false"/>
                <w:sz w:val="17"/>
                <w:szCs w:val="17"/>
              </w:rPr>
              <w:t xml:space="preserve">0.040</w:t>
            </w:r>
          </w:p>
        </w:tc>
        <w:tc>
          <w:tcPr>
            <w:tcW w:type="dxa" w:w="1660"/>
            <w:tcMar>
              <w:top w:type="dxa" w:w="40"/>
              <w:left w:type="dxa" w:w="80"/>
              <w:bottom w:type="dxa" w:w="40"/>
              <w:right w:type="dxa" w:w="80"/>
            </w:tcMar>
          </w:tcPr>
          <w:p>
            <w:r>
              <w:rPr>
                <w:b w:val="false"/>
                <w:bCs w:val="false"/>
                <w:sz w:val="17"/>
                <w:szCs w:val="17"/>
              </w:rPr>
              <w:t xml:space="preserve">&lt; 0.05</w:t>
            </w:r>
          </w:p>
        </w:tc>
      </w:tr>
    </w:tbl>
    <w:p>
      <w:pPr>
        <w:spacing w:after="120"/>
      </w:pPr>
      <w:r>
        <w:t xml:space="preserve">Note: 17 Asian countries, of which 4 have INC = 1. Bootstrap p-values from do_10.6.do (boottest) will differ slightly from the Python values shown.</w:t>
      </w:r>
    </w:p>
    <w:p>
      <w:pPr>
        <w:pStyle w:val="Heading3"/>
        <w:spacing w:after="120" w:before="240"/>
      </w:pPr>
      <w:r>
        <w:t xml:space="preserve">Appendix D1. Patent-stock endogeneity (do_10.6.do, R2.1)</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300"/>
        <w:gridCol w:w="900"/>
        <w:gridCol w:w="1200"/>
        <w:gridCol w:w="1300"/>
        <w:gridCol w:w="1500"/>
        <w:gridCol w:w="1580"/>
        <w:gridCol w:w="1580"/>
      </w:tblGrid>
      <w:tr>
        <w:trPr>
          <w:tblHeader/>
        </w:trPr>
        <w:tc>
          <w:tcPr>
            <w:tcW w:type="dxa" w:w="1300"/>
            <w:shd w:fill="D9E2EC" w:color="auto" w:val="clear"/>
            <w:tcMar>
              <w:top w:type="dxa" w:w="40"/>
              <w:left w:type="dxa" w:w="80"/>
              <w:bottom w:type="dxa" w:w="40"/>
              <w:right w:type="dxa" w:w="80"/>
            </w:tcMar>
          </w:tcPr>
          <w:p>
            <w:r>
              <w:rPr>
                <w:b/>
                <w:bCs/>
                <w:sz w:val="17"/>
                <w:szCs w:val="17"/>
              </w:rPr>
              <w:t xml:space="preserve">Sample</w:t>
            </w:r>
          </w:p>
        </w:tc>
        <w:tc>
          <w:tcPr>
            <w:tcW w:type="dxa" w:w="900"/>
            <w:shd w:fill="D9E2EC" w:color="auto" w:val="clear"/>
            <w:tcMar>
              <w:top w:type="dxa" w:w="40"/>
              <w:left w:type="dxa" w:w="80"/>
              <w:bottom w:type="dxa" w:w="40"/>
              <w:right w:type="dxa" w:w="80"/>
            </w:tcMar>
          </w:tcPr>
          <w:p>
            <w:r>
              <w:rPr>
                <w:b/>
                <w:bCs/>
                <w:sz w:val="17"/>
                <w:szCs w:val="17"/>
              </w:rPr>
              <w:t xml:space="preserve">Equation</w:t>
            </w:r>
          </w:p>
        </w:tc>
        <w:tc>
          <w:tcPr>
            <w:tcW w:type="dxa" w:w="1200"/>
            <w:shd w:fill="D9E2EC" w:color="auto" w:val="clear"/>
            <w:tcMar>
              <w:top w:type="dxa" w:w="40"/>
              <w:left w:type="dxa" w:w="80"/>
              <w:bottom w:type="dxa" w:w="40"/>
              <w:right w:type="dxa" w:w="80"/>
            </w:tcMar>
          </w:tcPr>
          <w:p>
            <w:r>
              <w:rPr>
                <w:b/>
                <w:bCs/>
                <w:sz w:val="17"/>
                <w:szCs w:val="17"/>
              </w:rPr>
              <w:t xml:space="preserve">SW F (lnPAT)</w:t>
            </w:r>
          </w:p>
        </w:tc>
        <w:tc>
          <w:tcPr>
            <w:tcW w:type="dxa" w:w="1300"/>
            <w:shd w:fill="D9E2EC" w:color="auto" w:val="clear"/>
            <w:tcMar>
              <w:top w:type="dxa" w:w="40"/>
              <w:left w:type="dxa" w:w="80"/>
              <w:bottom w:type="dxa" w:w="40"/>
              <w:right w:type="dxa" w:w="80"/>
            </w:tcMar>
          </w:tcPr>
          <w:p>
            <w:r>
              <w:rPr>
                <w:b/>
                <w:bCs/>
                <w:sz w:val="17"/>
                <w:szCs w:val="17"/>
              </w:rPr>
              <w:t xml:space="preserve">SW F (PAT×INC)</w:t>
            </w:r>
          </w:p>
        </w:tc>
        <w:tc>
          <w:tcPr>
            <w:tcW w:type="dxa" w:w="1500"/>
            <w:shd w:fill="D9E2EC" w:color="auto" w:val="clear"/>
            <w:tcMar>
              <w:top w:type="dxa" w:w="40"/>
              <w:left w:type="dxa" w:w="80"/>
              <w:bottom w:type="dxa" w:w="40"/>
              <w:right w:type="dxa" w:w="80"/>
            </w:tcMar>
          </w:tcPr>
          <w:p>
            <w:r>
              <w:rPr>
                <w:b/>
                <w:bCs/>
                <w:sz w:val="17"/>
                <w:szCs w:val="17"/>
              </w:rPr>
              <w:t xml:space="preserve">C-test of exogeneity, p</w:t>
            </w:r>
          </w:p>
        </w:tc>
        <w:tc>
          <w:tcPr>
            <w:tcW w:type="dxa" w:w="1580"/>
            <w:shd w:fill="D9E2EC" w:color="auto" w:val="clear"/>
            <w:tcMar>
              <w:top w:type="dxa" w:w="40"/>
              <w:left w:type="dxa" w:w="80"/>
              <w:bottom w:type="dxa" w:w="40"/>
              <w:right w:type="dxa" w:w="80"/>
            </w:tcMar>
          </w:tcPr>
          <w:p>
            <w:r>
              <w:rPr>
                <w:b/>
                <w:bCs/>
                <w:sz w:val="17"/>
                <w:szCs w:val="17"/>
              </w:rPr>
              <w:t xml:space="preserve">IV coefficient lnPAT</w:t>
            </w:r>
          </w:p>
        </w:tc>
        <w:tc>
          <w:tcPr>
            <w:tcW w:type="dxa" w:w="1580"/>
            <w:shd w:fill="D9E2EC" w:color="auto" w:val="clear"/>
            <w:tcMar>
              <w:top w:type="dxa" w:w="40"/>
              <w:left w:type="dxa" w:w="80"/>
              <w:bottom w:type="dxa" w:w="40"/>
              <w:right w:type="dxa" w:w="80"/>
            </w:tcMar>
          </w:tcPr>
          <w:p>
            <w:r>
              <w:rPr>
                <w:b/>
                <w:bCs/>
                <w:sz w:val="17"/>
                <w:szCs w:val="17"/>
              </w:rPr>
              <w:t xml:space="preserve">IV coefficient PAT×INC</w:t>
            </w:r>
          </w:p>
        </w:tc>
      </w:tr>
      <w:tr>
        <w:trPr>
          <w:tblHeader w:val="false"/>
        </w:trPr>
        <w:tc>
          <w:tcPr>
            <w:tcW w:type="dxa" w:w="1300"/>
            <w:tcMar>
              <w:top w:type="dxa" w:w="40"/>
              <w:left w:type="dxa" w:w="80"/>
              <w:bottom w:type="dxa" w:w="40"/>
              <w:right w:type="dxa" w:w="80"/>
            </w:tcMar>
          </w:tcPr>
          <w:p>
            <w:r>
              <w:rPr>
                <w:b w:val="false"/>
                <w:bCs w:val="false"/>
                <w:sz w:val="17"/>
                <w:szCs w:val="17"/>
              </w:rPr>
              <w:t xml:space="preserve">Pooled (40)</w:t>
            </w:r>
          </w:p>
        </w:tc>
        <w:tc>
          <w:tcPr>
            <w:tcW w:type="dxa" w:w="900"/>
            <w:tcMar>
              <w:top w:type="dxa" w:w="40"/>
              <w:left w:type="dxa" w:w="80"/>
              <w:bottom w:type="dxa" w:w="40"/>
              <w:right w:type="dxa" w:w="80"/>
            </w:tcMar>
          </w:tcPr>
          <w:p>
            <w:r>
              <w:rPr>
                <w:b w:val="false"/>
                <w:bCs w:val="false"/>
                <w:sz w:val="17"/>
                <w:szCs w:val="17"/>
              </w:rPr>
              <w:t xml:space="preserve">GDP</w:t>
            </w:r>
          </w:p>
        </w:tc>
        <w:tc>
          <w:tcPr>
            <w:tcW w:type="dxa" w:w="1200"/>
            <w:tcMar>
              <w:top w:type="dxa" w:w="40"/>
              <w:left w:type="dxa" w:w="80"/>
              <w:bottom w:type="dxa" w:w="40"/>
              <w:right w:type="dxa" w:w="80"/>
            </w:tcMar>
          </w:tcPr>
          <w:p>
            <w:r>
              <w:rPr>
                <w:b w:val="false"/>
                <w:bCs w:val="false"/>
                <w:sz w:val="17"/>
                <w:szCs w:val="17"/>
              </w:rPr>
              <w:t xml:space="preserve">2.73</w:t>
            </w:r>
          </w:p>
        </w:tc>
        <w:tc>
          <w:tcPr>
            <w:tcW w:type="dxa" w:w="1300"/>
            <w:tcMar>
              <w:top w:type="dxa" w:w="40"/>
              <w:left w:type="dxa" w:w="80"/>
              <w:bottom w:type="dxa" w:w="40"/>
              <w:right w:type="dxa" w:w="80"/>
            </w:tcMar>
          </w:tcPr>
          <w:p>
            <w:r>
              <w:rPr>
                <w:b w:val="false"/>
                <w:bCs w:val="false"/>
                <w:sz w:val="17"/>
                <w:szCs w:val="17"/>
              </w:rPr>
              <w:t xml:space="preserve">—</w:t>
            </w:r>
          </w:p>
        </w:tc>
        <w:tc>
          <w:tcPr>
            <w:tcW w:type="dxa" w:w="1500"/>
            <w:tcMar>
              <w:top w:type="dxa" w:w="40"/>
              <w:left w:type="dxa" w:w="80"/>
              <w:bottom w:type="dxa" w:w="40"/>
              <w:right w:type="dxa" w:w="80"/>
            </w:tcMar>
          </w:tcPr>
          <w:p>
            <w:r>
              <w:rPr>
                <w:b w:val="false"/>
                <w:bCs w:val="false"/>
                <w:sz w:val="17"/>
                <w:szCs w:val="17"/>
              </w:rPr>
              <w:t xml:space="preserve">0.304</w:t>
            </w:r>
          </w:p>
        </w:tc>
        <w:tc>
          <w:tcPr>
            <w:tcW w:type="dxa" w:w="1580"/>
            <w:tcMar>
              <w:top w:type="dxa" w:w="40"/>
              <w:left w:type="dxa" w:w="80"/>
              <w:bottom w:type="dxa" w:w="40"/>
              <w:right w:type="dxa" w:w="80"/>
            </w:tcMar>
          </w:tcPr>
          <w:p>
            <w:r>
              <w:rPr>
                <w:b w:val="false"/>
                <w:bCs w:val="false"/>
                <w:sz w:val="17"/>
                <w:szCs w:val="17"/>
              </w:rPr>
              <w:t xml:space="preserve">0.141 (0.087)</w:t>
            </w:r>
          </w:p>
        </w:tc>
        <w:tc>
          <w:tcPr>
            <w:tcW w:type="dxa" w:w="1580"/>
            <w:tcMar>
              <w:top w:type="dxa" w:w="40"/>
              <w:left w:type="dxa" w:w="80"/>
              <w:bottom w:type="dxa" w:w="40"/>
              <w:right w:type="dxa" w:w="80"/>
            </w:tcMar>
          </w:tcPr>
          <w:p>
            <w:r>
              <w:rPr>
                <w:b w:val="false"/>
                <w:bCs w:val="false"/>
                <w:sz w:val="17"/>
                <w:szCs w:val="17"/>
              </w:rPr>
              <w:t xml:space="preserve">—</w:t>
            </w:r>
          </w:p>
        </w:tc>
      </w:tr>
      <w:tr>
        <w:trPr>
          <w:tblHeader w:val="false"/>
        </w:trPr>
        <w:tc>
          <w:tcPr>
            <w:tcW w:type="dxa" w:w="1300"/>
            <w:tcMar>
              <w:top w:type="dxa" w:w="40"/>
              <w:left w:type="dxa" w:w="80"/>
              <w:bottom w:type="dxa" w:w="40"/>
              <w:right w:type="dxa" w:w="80"/>
            </w:tcMar>
          </w:tcPr>
          <w:p>
            <w:r>
              <w:rPr>
                <w:b w:val="false"/>
                <w:bCs w:val="false"/>
                <w:sz w:val="17"/>
                <w:szCs w:val="17"/>
              </w:rPr>
              <w:t xml:space="preserve">Pooled (40)</w:t>
            </w:r>
          </w:p>
        </w:tc>
        <w:tc>
          <w:tcPr>
            <w:tcW w:type="dxa" w:w="900"/>
            <w:tcMar>
              <w:top w:type="dxa" w:w="40"/>
              <w:left w:type="dxa" w:w="80"/>
              <w:bottom w:type="dxa" w:w="40"/>
              <w:right w:type="dxa" w:w="80"/>
            </w:tcMar>
          </w:tcPr>
          <w:p>
            <w:r>
              <w:rPr>
                <w:b w:val="false"/>
                <w:bCs w:val="false"/>
                <w:sz w:val="17"/>
                <w:szCs w:val="17"/>
              </w:rPr>
              <w:t xml:space="preserve">EF</w:t>
            </w:r>
          </w:p>
        </w:tc>
        <w:tc>
          <w:tcPr>
            <w:tcW w:type="dxa" w:w="1200"/>
            <w:tcMar>
              <w:top w:type="dxa" w:w="40"/>
              <w:left w:type="dxa" w:w="80"/>
              <w:bottom w:type="dxa" w:w="40"/>
              <w:right w:type="dxa" w:w="80"/>
            </w:tcMar>
          </w:tcPr>
          <w:p>
            <w:r>
              <w:rPr>
                <w:b w:val="false"/>
                <w:bCs w:val="false"/>
                <w:sz w:val="17"/>
                <w:szCs w:val="17"/>
              </w:rPr>
              <w:t xml:space="preserve">0.01</w:t>
            </w:r>
          </w:p>
        </w:tc>
        <w:tc>
          <w:tcPr>
            <w:tcW w:type="dxa" w:w="1300"/>
            <w:tcMar>
              <w:top w:type="dxa" w:w="40"/>
              <w:left w:type="dxa" w:w="80"/>
              <w:bottom w:type="dxa" w:w="40"/>
              <w:right w:type="dxa" w:w="80"/>
            </w:tcMar>
          </w:tcPr>
          <w:p>
            <w:r>
              <w:rPr>
                <w:b w:val="false"/>
                <w:bCs w:val="false"/>
                <w:sz w:val="17"/>
                <w:szCs w:val="17"/>
              </w:rPr>
              <w:t xml:space="preserve">0.01</w:t>
            </w:r>
          </w:p>
        </w:tc>
        <w:tc>
          <w:tcPr>
            <w:tcW w:type="dxa" w:w="1500"/>
            <w:tcMar>
              <w:top w:type="dxa" w:w="40"/>
              <w:left w:type="dxa" w:w="80"/>
              <w:bottom w:type="dxa" w:w="40"/>
              <w:right w:type="dxa" w:w="80"/>
            </w:tcMar>
          </w:tcPr>
          <w:p>
            <w:r>
              <w:rPr>
                <w:b w:val="false"/>
                <w:bCs w:val="false"/>
                <w:sz w:val="17"/>
                <w:szCs w:val="17"/>
              </w:rPr>
              <w:t xml:space="preserve">0.766</w:t>
            </w:r>
          </w:p>
        </w:tc>
        <w:tc>
          <w:tcPr>
            <w:tcW w:type="dxa" w:w="1580"/>
            <w:tcMar>
              <w:top w:type="dxa" w:w="40"/>
              <w:left w:type="dxa" w:w="80"/>
              <w:bottom w:type="dxa" w:w="40"/>
              <w:right w:type="dxa" w:w="80"/>
            </w:tcMar>
          </w:tcPr>
          <w:p>
            <w:r>
              <w:rPr>
                <w:b w:val="false"/>
                <w:bCs w:val="false"/>
                <w:sz w:val="17"/>
                <w:szCs w:val="17"/>
              </w:rPr>
              <w:t xml:space="preserve">1.176 (9.352)</w:t>
            </w:r>
          </w:p>
        </w:tc>
        <w:tc>
          <w:tcPr>
            <w:tcW w:type="dxa" w:w="1580"/>
            <w:tcMar>
              <w:top w:type="dxa" w:w="40"/>
              <w:left w:type="dxa" w:w="80"/>
              <w:bottom w:type="dxa" w:w="40"/>
              <w:right w:type="dxa" w:w="80"/>
            </w:tcMar>
          </w:tcPr>
          <w:p>
            <w:r>
              <w:rPr>
                <w:b w:val="false"/>
                <w:bCs w:val="false"/>
                <w:sz w:val="17"/>
                <w:szCs w:val="17"/>
              </w:rPr>
              <w:t xml:space="preserve">−0.254 (1.422)</w:t>
            </w:r>
          </w:p>
        </w:tc>
      </w:tr>
      <w:tr>
        <w:trPr>
          <w:tblHeader w:val="false"/>
        </w:trPr>
        <w:tc>
          <w:tcPr>
            <w:tcW w:type="dxa" w:w="1300"/>
            <w:tcMar>
              <w:top w:type="dxa" w:w="40"/>
              <w:left w:type="dxa" w:w="80"/>
              <w:bottom w:type="dxa" w:w="40"/>
              <w:right w:type="dxa" w:w="80"/>
            </w:tcMar>
          </w:tcPr>
          <w:p>
            <w:r>
              <w:rPr>
                <w:b w:val="false"/>
                <w:bCs w:val="false"/>
                <w:sz w:val="17"/>
                <w:szCs w:val="17"/>
              </w:rPr>
              <w:t xml:space="preserve">Asia (15)</w:t>
            </w:r>
          </w:p>
        </w:tc>
        <w:tc>
          <w:tcPr>
            <w:tcW w:type="dxa" w:w="900"/>
            <w:tcMar>
              <w:top w:type="dxa" w:w="40"/>
              <w:left w:type="dxa" w:w="80"/>
              <w:bottom w:type="dxa" w:w="40"/>
              <w:right w:type="dxa" w:w="80"/>
            </w:tcMar>
          </w:tcPr>
          <w:p>
            <w:r>
              <w:rPr>
                <w:b w:val="false"/>
                <w:bCs w:val="false"/>
                <w:sz w:val="17"/>
                <w:szCs w:val="17"/>
              </w:rPr>
              <w:t xml:space="preserve">GDP</w:t>
            </w:r>
          </w:p>
        </w:tc>
        <w:tc>
          <w:tcPr>
            <w:tcW w:type="dxa" w:w="1200"/>
            <w:tcMar>
              <w:top w:type="dxa" w:w="40"/>
              <w:left w:type="dxa" w:w="80"/>
              <w:bottom w:type="dxa" w:w="40"/>
              <w:right w:type="dxa" w:w="80"/>
            </w:tcMar>
          </w:tcPr>
          <w:p>
            <w:r>
              <w:rPr>
                <w:b w:val="false"/>
                <w:bCs w:val="false"/>
                <w:sz w:val="17"/>
                <w:szCs w:val="17"/>
              </w:rPr>
              <w:t xml:space="preserve">3.86</w:t>
            </w:r>
          </w:p>
        </w:tc>
        <w:tc>
          <w:tcPr>
            <w:tcW w:type="dxa" w:w="1300"/>
            <w:tcMar>
              <w:top w:type="dxa" w:w="40"/>
              <w:left w:type="dxa" w:w="80"/>
              <w:bottom w:type="dxa" w:w="40"/>
              <w:right w:type="dxa" w:w="80"/>
            </w:tcMar>
          </w:tcPr>
          <w:p>
            <w:r>
              <w:rPr>
                <w:b w:val="false"/>
                <w:bCs w:val="false"/>
                <w:sz w:val="17"/>
                <w:szCs w:val="17"/>
              </w:rPr>
              <w:t xml:space="preserve">—</w:t>
            </w:r>
          </w:p>
        </w:tc>
        <w:tc>
          <w:tcPr>
            <w:tcW w:type="dxa" w:w="1500"/>
            <w:tcMar>
              <w:top w:type="dxa" w:w="40"/>
              <w:left w:type="dxa" w:w="80"/>
              <w:bottom w:type="dxa" w:w="40"/>
              <w:right w:type="dxa" w:w="80"/>
            </w:tcMar>
          </w:tcPr>
          <w:p>
            <w:r>
              <w:rPr>
                <w:b w:val="false"/>
                <w:bCs w:val="false"/>
                <w:sz w:val="17"/>
                <w:szCs w:val="17"/>
              </w:rPr>
              <w:t xml:space="preserve">0.848</w:t>
            </w:r>
          </w:p>
        </w:tc>
        <w:tc>
          <w:tcPr>
            <w:tcW w:type="dxa" w:w="1580"/>
            <w:tcMar>
              <w:top w:type="dxa" w:w="40"/>
              <w:left w:type="dxa" w:w="80"/>
              <w:bottom w:type="dxa" w:w="40"/>
              <w:right w:type="dxa" w:w="80"/>
            </w:tcMar>
          </w:tcPr>
          <w:p>
            <w:r>
              <w:rPr>
                <w:b w:val="false"/>
                <w:bCs w:val="false"/>
                <w:sz w:val="17"/>
                <w:szCs w:val="17"/>
              </w:rPr>
              <w:t xml:space="preserve">0.039 (0.102)</w:t>
            </w:r>
          </w:p>
        </w:tc>
        <w:tc>
          <w:tcPr>
            <w:tcW w:type="dxa" w:w="1580"/>
            <w:tcMar>
              <w:top w:type="dxa" w:w="40"/>
              <w:left w:type="dxa" w:w="80"/>
              <w:bottom w:type="dxa" w:w="40"/>
              <w:right w:type="dxa" w:w="80"/>
            </w:tcMar>
          </w:tcPr>
          <w:p>
            <w:r>
              <w:rPr>
                <w:b w:val="false"/>
                <w:bCs w:val="false"/>
                <w:sz w:val="17"/>
                <w:szCs w:val="17"/>
              </w:rPr>
              <w:t xml:space="preserve">—</w:t>
            </w:r>
          </w:p>
        </w:tc>
      </w:tr>
      <w:tr>
        <w:trPr>
          <w:tblHeader w:val="false"/>
        </w:trPr>
        <w:tc>
          <w:tcPr>
            <w:tcW w:type="dxa" w:w="1300"/>
            <w:tcMar>
              <w:top w:type="dxa" w:w="40"/>
              <w:left w:type="dxa" w:w="80"/>
              <w:bottom w:type="dxa" w:w="40"/>
              <w:right w:type="dxa" w:w="80"/>
            </w:tcMar>
          </w:tcPr>
          <w:p>
            <w:r>
              <w:rPr>
                <w:b w:val="false"/>
                <w:bCs w:val="false"/>
                <w:sz w:val="17"/>
                <w:szCs w:val="17"/>
              </w:rPr>
              <w:t xml:space="preserve">Asia (15)</w:t>
            </w:r>
          </w:p>
        </w:tc>
        <w:tc>
          <w:tcPr>
            <w:tcW w:type="dxa" w:w="900"/>
            <w:tcMar>
              <w:top w:type="dxa" w:w="40"/>
              <w:left w:type="dxa" w:w="80"/>
              <w:bottom w:type="dxa" w:w="40"/>
              <w:right w:type="dxa" w:w="80"/>
            </w:tcMar>
          </w:tcPr>
          <w:p>
            <w:r>
              <w:rPr>
                <w:b w:val="false"/>
                <w:bCs w:val="false"/>
                <w:sz w:val="17"/>
                <w:szCs w:val="17"/>
              </w:rPr>
              <w:t xml:space="preserve">EF</w:t>
            </w:r>
          </w:p>
        </w:tc>
        <w:tc>
          <w:tcPr>
            <w:tcW w:type="dxa" w:w="1200"/>
            <w:tcMar>
              <w:top w:type="dxa" w:w="40"/>
              <w:left w:type="dxa" w:w="80"/>
              <w:bottom w:type="dxa" w:w="40"/>
              <w:right w:type="dxa" w:w="80"/>
            </w:tcMar>
          </w:tcPr>
          <w:p>
            <w:r>
              <w:rPr>
                <w:b w:val="false"/>
                <w:bCs w:val="false"/>
                <w:sz w:val="17"/>
                <w:szCs w:val="17"/>
              </w:rPr>
              <w:t xml:space="preserve">17.07</w:t>
            </w:r>
          </w:p>
        </w:tc>
        <w:tc>
          <w:tcPr>
            <w:tcW w:type="dxa" w:w="1300"/>
            <w:tcMar>
              <w:top w:type="dxa" w:w="40"/>
              <w:left w:type="dxa" w:w="80"/>
              <w:bottom w:type="dxa" w:w="40"/>
              <w:right w:type="dxa" w:w="80"/>
            </w:tcMar>
          </w:tcPr>
          <w:p>
            <w:r>
              <w:rPr>
                <w:b w:val="false"/>
                <w:bCs w:val="false"/>
                <w:sz w:val="17"/>
                <w:szCs w:val="17"/>
              </w:rPr>
              <w:t xml:space="preserve">5.73</w:t>
            </w:r>
          </w:p>
        </w:tc>
        <w:tc>
          <w:tcPr>
            <w:tcW w:type="dxa" w:w="1500"/>
            <w:tcMar>
              <w:top w:type="dxa" w:w="40"/>
              <w:left w:type="dxa" w:w="80"/>
              <w:bottom w:type="dxa" w:w="40"/>
              <w:right w:type="dxa" w:w="80"/>
            </w:tcMar>
          </w:tcPr>
          <w:p>
            <w:r>
              <w:rPr>
                <w:b w:val="false"/>
                <w:bCs w:val="false"/>
                <w:sz w:val="17"/>
                <w:szCs w:val="17"/>
              </w:rPr>
              <w:t xml:space="preserve">0.784</w:t>
            </w:r>
          </w:p>
        </w:tc>
        <w:tc>
          <w:tcPr>
            <w:tcW w:type="dxa" w:w="1580"/>
            <w:tcMar>
              <w:top w:type="dxa" w:w="40"/>
              <w:left w:type="dxa" w:w="80"/>
              <w:bottom w:type="dxa" w:w="40"/>
              <w:right w:type="dxa" w:w="80"/>
            </w:tcMar>
          </w:tcPr>
          <w:p>
            <w:r>
              <w:rPr>
                <w:b w:val="false"/>
                <w:bCs w:val="false"/>
                <w:sz w:val="17"/>
                <w:szCs w:val="17"/>
              </w:rPr>
              <w:t xml:space="preserve">0.027 (0.091)</w:t>
            </w:r>
          </w:p>
        </w:tc>
        <w:tc>
          <w:tcPr>
            <w:tcW w:type="dxa" w:w="1580"/>
            <w:tcMar>
              <w:top w:type="dxa" w:w="40"/>
              <w:left w:type="dxa" w:w="80"/>
              <w:bottom w:type="dxa" w:w="40"/>
              <w:right w:type="dxa" w:w="80"/>
            </w:tcMar>
          </w:tcPr>
          <w:p>
            <w:r>
              <w:rPr>
                <w:b w:val="false"/>
                <w:bCs w:val="false"/>
                <w:sz w:val="17"/>
                <w:szCs w:val="17"/>
              </w:rPr>
              <w:t xml:space="preserve">0.027 (0.160)</w:t>
            </w:r>
          </w:p>
        </w:tc>
      </w:tr>
      <w:tr>
        <w:trPr>
          <w:tblHeader w:val="false"/>
        </w:trPr>
        <w:tc>
          <w:tcPr>
            <w:tcW w:type="dxa" w:w="1300"/>
            <w:tcMar>
              <w:top w:type="dxa" w:w="40"/>
              <w:left w:type="dxa" w:w="80"/>
              <w:bottom w:type="dxa" w:w="40"/>
              <w:right w:type="dxa" w:w="80"/>
            </w:tcMar>
          </w:tcPr>
          <w:p>
            <w:r>
              <w:rPr>
                <w:b w:val="false"/>
                <w:bCs w:val="false"/>
                <w:sz w:val="17"/>
                <w:szCs w:val="17"/>
              </w:rPr>
              <w:t xml:space="preserve">Africa (25)</w:t>
            </w:r>
          </w:p>
        </w:tc>
        <w:tc>
          <w:tcPr>
            <w:tcW w:type="dxa" w:w="900"/>
            <w:tcMar>
              <w:top w:type="dxa" w:w="40"/>
              <w:left w:type="dxa" w:w="80"/>
              <w:bottom w:type="dxa" w:w="40"/>
              <w:right w:type="dxa" w:w="80"/>
            </w:tcMar>
          </w:tcPr>
          <w:p>
            <w:r>
              <w:rPr>
                <w:b w:val="false"/>
                <w:bCs w:val="false"/>
                <w:sz w:val="17"/>
                <w:szCs w:val="17"/>
              </w:rPr>
              <w:t xml:space="preserve">GDP</w:t>
            </w:r>
          </w:p>
        </w:tc>
        <w:tc>
          <w:tcPr>
            <w:tcW w:type="dxa" w:w="1200"/>
            <w:tcMar>
              <w:top w:type="dxa" w:w="40"/>
              <w:left w:type="dxa" w:w="80"/>
              <w:bottom w:type="dxa" w:w="40"/>
              <w:right w:type="dxa" w:w="80"/>
            </w:tcMar>
          </w:tcPr>
          <w:p>
            <w:r>
              <w:rPr>
                <w:b w:val="false"/>
                <w:bCs w:val="false"/>
                <w:sz w:val="17"/>
                <w:szCs w:val="17"/>
              </w:rPr>
              <w:t xml:space="preserve">2.44</w:t>
            </w:r>
          </w:p>
        </w:tc>
        <w:tc>
          <w:tcPr>
            <w:tcW w:type="dxa" w:w="1300"/>
            <w:tcMar>
              <w:top w:type="dxa" w:w="40"/>
              <w:left w:type="dxa" w:w="80"/>
              <w:bottom w:type="dxa" w:w="40"/>
              <w:right w:type="dxa" w:w="80"/>
            </w:tcMar>
          </w:tcPr>
          <w:p>
            <w:r>
              <w:rPr>
                <w:b w:val="false"/>
                <w:bCs w:val="false"/>
                <w:sz w:val="17"/>
                <w:szCs w:val="17"/>
              </w:rPr>
              <w:t xml:space="preserve">—</w:t>
            </w:r>
          </w:p>
        </w:tc>
        <w:tc>
          <w:tcPr>
            <w:tcW w:type="dxa" w:w="1500"/>
            <w:tcMar>
              <w:top w:type="dxa" w:w="40"/>
              <w:left w:type="dxa" w:w="80"/>
              <w:bottom w:type="dxa" w:w="40"/>
              <w:right w:type="dxa" w:w="80"/>
            </w:tcMar>
          </w:tcPr>
          <w:p>
            <w:r>
              <w:rPr>
                <w:b w:val="false"/>
                <w:bCs w:val="false"/>
                <w:sz w:val="17"/>
                <w:szCs w:val="17"/>
              </w:rPr>
              <w:t xml:space="preserve">0.365</w:t>
            </w:r>
          </w:p>
        </w:tc>
        <w:tc>
          <w:tcPr>
            <w:tcW w:type="dxa" w:w="1580"/>
            <w:tcMar>
              <w:top w:type="dxa" w:w="40"/>
              <w:left w:type="dxa" w:w="80"/>
              <w:bottom w:type="dxa" w:w="40"/>
              <w:right w:type="dxa" w:w="80"/>
            </w:tcMar>
          </w:tcPr>
          <w:p>
            <w:r>
              <w:rPr>
                <w:b w:val="false"/>
                <w:bCs w:val="false"/>
                <w:sz w:val="17"/>
                <w:szCs w:val="17"/>
              </w:rPr>
              <w:t xml:space="preserve">0.148** (0.062)</w:t>
            </w:r>
          </w:p>
        </w:tc>
        <w:tc>
          <w:tcPr>
            <w:tcW w:type="dxa" w:w="1580"/>
            <w:tcMar>
              <w:top w:type="dxa" w:w="40"/>
              <w:left w:type="dxa" w:w="80"/>
              <w:bottom w:type="dxa" w:w="40"/>
              <w:right w:type="dxa" w:w="80"/>
            </w:tcMar>
          </w:tcPr>
          <w:p>
            <w:r>
              <w:rPr>
                <w:b w:val="false"/>
                <w:bCs w:val="false"/>
                <w:sz w:val="17"/>
                <w:szCs w:val="17"/>
              </w:rPr>
              <w:t xml:space="preserve">—</w:t>
            </w:r>
          </w:p>
        </w:tc>
      </w:tr>
      <w:tr>
        <w:trPr>
          <w:tblHeader w:val="false"/>
        </w:trPr>
        <w:tc>
          <w:tcPr>
            <w:tcW w:type="dxa" w:w="1300"/>
            <w:tcMar>
              <w:top w:type="dxa" w:w="40"/>
              <w:left w:type="dxa" w:w="80"/>
              <w:bottom w:type="dxa" w:w="40"/>
              <w:right w:type="dxa" w:w="80"/>
            </w:tcMar>
          </w:tcPr>
          <w:p>
            <w:r>
              <w:rPr>
                <w:b w:val="false"/>
                <w:bCs w:val="false"/>
                <w:sz w:val="17"/>
                <w:szCs w:val="17"/>
              </w:rPr>
              <w:t xml:space="preserve">Africa (25)</w:t>
            </w:r>
          </w:p>
        </w:tc>
        <w:tc>
          <w:tcPr>
            <w:tcW w:type="dxa" w:w="900"/>
            <w:tcMar>
              <w:top w:type="dxa" w:w="40"/>
              <w:left w:type="dxa" w:w="80"/>
              <w:bottom w:type="dxa" w:w="40"/>
              <w:right w:type="dxa" w:w="80"/>
            </w:tcMar>
          </w:tcPr>
          <w:p>
            <w:r>
              <w:rPr>
                <w:b w:val="false"/>
                <w:bCs w:val="false"/>
                <w:sz w:val="17"/>
                <w:szCs w:val="17"/>
              </w:rPr>
              <w:t xml:space="preserve">EF</w:t>
            </w:r>
          </w:p>
        </w:tc>
        <w:tc>
          <w:tcPr>
            <w:tcW w:type="dxa" w:w="1200"/>
            <w:tcMar>
              <w:top w:type="dxa" w:w="40"/>
              <w:left w:type="dxa" w:w="80"/>
              <w:bottom w:type="dxa" w:w="40"/>
              <w:right w:type="dxa" w:w="80"/>
            </w:tcMar>
          </w:tcPr>
          <w:p>
            <w:r>
              <w:rPr>
                <w:b w:val="false"/>
                <w:bCs w:val="false"/>
                <w:sz w:val="17"/>
                <w:szCs w:val="17"/>
              </w:rPr>
              <w:t xml:space="preserve">0.97</w:t>
            </w:r>
          </w:p>
        </w:tc>
        <w:tc>
          <w:tcPr>
            <w:tcW w:type="dxa" w:w="1300"/>
            <w:tcMar>
              <w:top w:type="dxa" w:w="40"/>
              <w:left w:type="dxa" w:w="80"/>
              <w:bottom w:type="dxa" w:w="40"/>
              <w:right w:type="dxa" w:w="80"/>
            </w:tcMar>
          </w:tcPr>
          <w:p>
            <w:r>
              <w:rPr>
                <w:b w:val="false"/>
                <w:bCs w:val="false"/>
                <w:sz w:val="17"/>
                <w:szCs w:val="17"/>
              </w:rPr>
              <w:t xml:space="preserve">1.70</w:t>
            </w:r>
          </w:p>
        </w:tc>
        <w:tc>
          <w:tcPr>
            <w:tcW w:type="dxa" w:w="1500"/>
            <w:tcMar>
              <w:top w:type="dxa" w:w="40"/>
              <w:left w:type="dxa" w:w="80"/>
              <w:bottom w:type="dxa" w:w="40"/>
              <w:right w:type="dxa" w:w="80"/>
            </w:tcMar>
          </w:tcPr>
          <w:p>
            <w:r>
              <w:rPr>
                <w:b w:val="false"/>
                <w:bCs w:val="false"/>
                <w:sz w:val="17"/>
                <w:szCs w:val="17"/>
              </w:rPr>
              <w:t xml:space="preserve">&lt; 0.001</w:t>
            </w:r>
          </w:p>
        </w:tc>
        <w:tc>
          <w:tcPr>
            <w:tcW w:type="dxa" w:w="1580"/>
            <w:tcMar>
              <w:top w:type="dxa" w:w="40"/>
              <w:left w:type="dxa" w:w="80"/>
              <w:bottom w:type="dxa" w:w="40"/>
              <w:right w:type="dxa" w:w="80"/>
            </w:tcMar>
          </w:tcPr>
          <w:p>
            <w:r>
              <w:rPr>
                <w:b w:val="false"/>
                <w:bCs w:val="false"/>
                <w:sz w:val="17"/>
                <w:szCs w:val="17"/>
              </w:rPr>
              <w:t xml:space="preserve">0.246 (0.177)</w:t>
            </w:r>
          </w:p>
        </w:tc>
        <w:tc>
          <w:tcPr>
            <w:tcW w:type="dxa" w:w="1580"/>
            <w:tcMar>
              <w:top w:type="dxa" w:w="40"/>
              <w:left w:type="dxa" w:w="80"/>
              <w:bottom w:type="dxa" w:w="40"/>
              <w:right w:type="dxa" w:w="80"/>
            </w:tcMar>
          </w:tcPr>
          <w:p>
            <w:r>
              <w:rPr>
                <w:b w:val="false"/>
                <w:bCs w:val="false"/>
                <w:sz w:val="17"/>
                <w:szCs w:val="17"/>
              </w:rPr>
              <w:t xml:space="preserve">−0.150 (0.095)</w:t>
            </w:r>
          </w:p>
        </w:tc>
      </w:tr>
    </w:tbl>
    <w:p>
      <w:pPr>
        <w:spacing w:after="120"/>
      </w:pPr>
      <w:r>
        <w:t xml:space="preserve">Note: instruments lnZ (shift-share) and lnZ × INC; income and footprint instrumented as in the main system. No instrument exists for DR Congo, Cambodia and the Philippines (their offices reported no origin breakdown for 1990–1999). With the stock of filings abroad the pooled EF first stage reaches F = 14.5 (lnPAT) and 7.3 (PAT×INC), and exogeneity is not rejected (p = 0.120). A 3SLS system with patent stock instrumented gives an Asian interaction of 0.052 (0.056), which is uninformative given the weak first stage.</w:t>
      </w:r>
    </w:p>
    <w:p>
      <w:pPr>
        <w:pStyle w:val="Heading3"/>
        <w:spacing w:after="120" w:before="240"/>
      </w:pPr>
      <w:r>
        <w:t xml:space="preserve">Appendix D2. Common correlated effects (do_10.6.do, R2.6)</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120"/>
        <w:gridCol w:w="2120"/>
        <w:gridCol w:w="2120"/>
      </w:tblGrid>
      <w:tr>
        <w:trPr>
          <w:tblHeader/>
        </w:trPr>
        <w:tc>
          <w:tcPr>
            <w:tcW w:type="dxa" w:w="3000"/>
            <w:shd w:fill="D9E2EC" w:color="auto" w:val="clear"/>
            <w:tcMar>
              <w:top w:type="dxa" w:w="40"/>
              <w:left w:type="dxa" w:w="80"/>
              <w:bottom w:type="dxa" w:w="40"/>
              <w:right w:type="dxa" w:w="80"/>
            </w:tcMar>
          </w:tcPr>
          <w:p/>
        </w:tc>
        <w:tc>
          <w:tcPr>
            <w:tcW w:type="dxa" w:w="2120"/>
            <w:shd w:fill="D9E2EC" w:color="auto" w:val="clear"/>
            <w:tcMar>
              <w:top w:type="dxa" w:w="40"/>
              <w:left w:type="dxa" w:w="80"/>
              <w:bottom w:type="dxa" w:w="40"/>
              <w:right w:type="dxa" w:w="80"/>
            </w:tcMar>
          </w:tcPr>
          <w:p>
            <w:r>
              <w:rPr>
                <w:b/>
                <w:bCs/>
                <w:sz w:val="17"/>
                <w:szCs w:val="17"/>
              </w:rPr>
              <w:t xml:space="preserve">Pooled</w:t>
            </w:r>
          </w:p>
        </w:tc>
        <w:tc>
          <w:tcPr>
            <w:tcW w:type="dxa" w:w="2120"/>
            <w:shd w:fill="D9E2EC" w:color="auto" w:val="clear"/>
            <w:tcMar>
              <w:top w:type="dxa" w:w="40"/>
              <w:left w:type="dxa" w:w="80"/>
              <w:bottom w:type="dxa" w:w="40"/>
              <w:right w:type="dxa" w:w="80"/>
            </w:tcMar>
          </w:tcPr>
          <w:p>
            <w:r>
              <w:rPr>
                <w:b/>
                <w:bCs/>
                <w:sz w:val="17"/>
                <w:szCs w:val="17"/>
              </w:rPr>
              <w:t xml:space="preserve">Asia</w:t>
            </w:r>
          </w:p>
        </w:tc>
        <w:tc>
          <w:tcPr>
            <w:tcW w:type="dxa" w:w="2120"/>
            <w:shd w:fill="D9E2EC" w:color="auto" w:val="clear"/>
            <w:tcMar>
              <w:top w:type="dxa" w:w="40"/>
              <w:left w:type="dxa" w:w="80"/>
              <w:bottom w:type="dxa" w:w="40"/>
              <w:right w:type="dxa" w:w="80"/>
            </w:tcMar>
          </w:tcPr>
          <w:p>
            <w:r>
              <w:rPr>
                <w:b/>
                <w:bCs/>
                <w:sz w:val="17"/>
                <w:szCs w:val="17"/>
              </w:rPr>
              <w:t xml:space="preserve">Africa</w:t>
            </w:r>
          </w:p>
        </w:tc>
      </w:tr>
      <w:tr>
        <w:trPr>
          <w:tblHeader w:val="false"/>
        </w:trPr>
        <w:tc>
          <w:tcPr>
            <w:tcW w:type="dxa" w:w="3000"/>
            <w:tcMar>
              <w:top w:type="dxa" w:w="40"/>
              <w:left w:type="dxa" w:w="80"/>
              <w:bottom w:type="dxa" w:w="40"/>
              <w:right w:type="dxa" w:w="80"/>
            </w:tcMar>
          </w:tcPr>
          <w:p>
            <w:r>
              <w:rPr>
                <w:b w:val="false"/>
                <w:bCs w:val="false"/>
                <w:sz w:val="17"/>
                <w:szCs w:val="17"/>
              </w:rPr>
              <w:t xml:space="preserve">Residual CD, two-way FE</w:t>
            </w:r>
          </w:p>
        </w:tc>
        <w:tc>
          <w:tcPr>
            <w:tcW w:type="dxa" w:w="2120"/>
            <w:tcMar>
              <w:top w:type="dxa" w:w="40"/>
              <w:left w:type="dxa" w:w="80"/>
              <w:bottom w:type="dxa" w:w="40"/>
              <w:right w:type="dxa" w:w="80"/>
            </w:tcMar>
          </w:tcPr>
          <w:p>
            <w:r>
              <w:rPr>
                <w:b w:val="false"/>
                <w:bCs w:val="false"/>
                <w:sz w:val="17"/>
                <w:szCs w:val="17"/>
              </w:rPr>
              <w:t xml:space="preserve">−2.77 (0.006)</w:t>
            </w:r>
          </w:p>
        </w:tc>
        <w:tc>
          <w:tcPr>
            <w:tcW w:type="dxa" w:w="2120"/>
            <w:tcMar>
              <w:top w:type="dxa" w:w="40"/>
              <w:left w:type="dxa" w:w="80"/>
              <w:bottom w:type="dxa" w:w="40"/>
              <w:right w:type="dxa" w:w="80"/>
            </w:tcMar>
          </w:tcPr>
          <w:p>
            <w:r>
              <w:rPr>
                <w:b w:val="false"/>
                <w:bCs w:val="false"/>
                <w:sz w:val="17"/>
                <w:szCs w:val="17"/>
              </w:rPr>
              <w:t xml:space="preserve">−2.07 (0.038)</w:t>
            </w:r>
          </w:p>
        </w:tc>
        <w:tc>
          <w:tcPr>
            <w:tcW w:type="dxa" w:w="2120"/>
            <w:tcMar>
              <w:top w:type="dxa" w:w="40"/>
              <w:left w:type="dxa" w:w="80"/>
              <w:bottom w:type="dxa" w:w="40"/>
              <w:right w:type="dxa" w:w="80"/>
            </w:tcMar>
          </w:tcPr>
          <w:p>
            <w:r>
              <w:rPr>
                <w:b w:val="false"/>
                <w:bCs w:val="false"/>
                <w:sz w:val="17"/>
                <w:szCs w:val="17"/>
              </w:rPr>
              <w:t xml:space="preserve">−3.21 (0.001)</w:t>
            </w:r>
          </w:p>
        </w:tc>
      </w:tr>
      <w:tr>
        <w:trPr>
          <w:tblHeader w:val="false"/>
        </w:trPr>
        <w:tc>
          <w:tcPr>
            <w:tcW w:type="dxa" w:w="3000"/>
            <w:tcMar>
              <w:top w:type="dxa" w:w="40"/>
              <w:left w:type="dxa" w:w="80"/>
              <w:bottom w:type="dxa" w:w="40"/>
              <w:right w:type="dxa" w:w="80"/>
            </w:tcMar>
          </w:tcPr>
          <w:p>
            <w:r>
              <w:rPr>
                <w:b w:val="false"/>
                <w:bCs w:val="false"/>
                <w:sz w:val="17"/>
                <w:szCs w:val="17"/>
              </w:rPr>
              <w:t xml:space="preserve">Residual CD, CCE pooled</w:t>
            </w:r>
          </w:p>
        </w:tc>
        <w:tc>
          <w:tcPr>
            <w:tcW w:type="dxa" w:w="2120"/>
            <w:tcMar>
              <w:top w:type="dxa" w:w="40"/>
              <w:left w:type="dxa" w:w="80"/>
              <w:bottom w:type="dxa" w:w="40"/>
              <w:right w:type="dxa" w:w="80"/>
            </w:tcMar>
          </w:tcPr>
          <w:p>
            <w:r>
              <w:rPr>
                <w:b w:val="false"/>
                <w:bCs w:val="false"/>
                <w:sz w:val="17"/>
                <w:szCs w:val="17"/>
              </w:rPr>
              <w:t xml:space="preserve">−2.43 (0.015)</w:t>
            </w:r>
          </w:p>
        </w:tc>
        <w:tc>
          <w:tcPr>
            <w:tcW w:type="dxa" w:w="2120"/>
            <w:tcMar>
              <w:top w:type="dxa" w:w="40"/>
              <w:left w:type="dxa" w:w="80"/>
              <w:bottom w:type="dxa" w:w="40"/>
              <w:right w:type="dxa" w:w="80"/>
            </w:tcMar>
          </w:tcPr>
          <w:p>
            <w:r>
              <w:rPr>
                <w:b w:val="false"/>
                <w:bCs w:val="false"/>
                <w:sz w:val="17"/>
                <w:szCs w:val="17"/>
              </w:rPr>
              <w:t xml:space="preserve">−2.57 (0.010)</w:t>
            </w:r>
          </w:p>
        </w:tc>
        <w:tc>
          <w:tcPr>
            <w:tcW w:type="dxa" w:w="2120"/>
            <w:tcMar>
              <w:top w:type="dxa" w:w="40"/>
              <w:left w:type="dxa" w:w="80"/>
              <w:bottom w:type="dxa" w:w="40"/>
              <w:right w:type="dxa" w:w="80"/>
            </w:tcMar>
          </w:tcPr>
          <w:p>
            <w:r>
              <w:rPr>
                <w:b w:val="false"/>
                <w:bCs w:val="false"/>
                <w:sz w:val="17"/>
                <w:szCs w:val="17"/>
              </w:rPr>
              <w:t xml:space="preserve">−2.25 (0.025)</w:t>
            </w:r>
          </w:p>
        </w:tc>
      </w:tr>
      <w:tr>
        <w:trPr>
          <w:tblHeader w:val="false"/>
        </w:trPr>
        <w:tc>
          <w:tcPr>
            <w:tcW w:type="dxa" w:w="3000"/>
            <w:tcMar>
              <w:top w:type="dxa" w:w="40"/>
              <w:left w:type="dxa" w:w="80"/>
              <w:bottom w:type="dxa" w:w="40"/>
              <w:right w:type="dxa" w:w="80"/>
            </w:tcMar>
          </w:tcPr>
          <w:p>
            <w:r>
              <w:rPr>
                <w:b w:val="false"/>
                <w:bCs w:val="false"/>
                <w:sz w:val="17"/>
                <w:szCs w:val="17"/>
              </w:rPr>
              <w:t xml:space="preserve">CCE pooled: lnGDP</w:t>
            </w:r>
          </w:p>
        </w:tc>
        <w:tc>
          <w:tcPr>
            <w:tcW w:type="dxa" w:w="2120"/>
            <w:tcMar>
              <w:top w:type="dxa" w:w="40"/>
              <w:left w:type="dxa" w:w="80"/>
              <w:bottom w:type="dxa" w:w="40"/>
              <w:right w:type="dxa" w:w="80"/>
            </w:tcMar>
          </w:tcPr>
          <w:p>
            <w:r>
              <w:rPr>
                <w:b w:val="false"/>
                <w:bCs w:val="false"/>
                <w:sz w:val="17"/>
                <w:szCs w:val="17"/>
              </w:rPr>
              <w:t xml:space="preserve">0.316*** (0.073)</w:t>
            </w:r>
          </w:p>
        </w:tc>
        <w:tc>
          <w:tcPr>
            <w:tcW w:type="dxa" w:w="2120"/>
            <w:tcMar>
              <w:top w:type="dxa" w:w="40"/>
              <w:left w:type="dxa" w:w="80"/>
              <w:bottom w:type="dxa" w:w="40"/>
              <w:right w:type="dxa" w:w="80"/>
            </w:tcMar>
          </w:tcPr>
          <w:p>
            <w:r>
              <w:rPr>
                <w:b w:val="false"/>
                <w:bCs w:val="false"/>
                <w:sz w:val="17"/>
                <w:szCs w:val="17"/>
              </w:rPr>
              <w:t xml:space="preserve">0.282*** (0.102)</w:t>
            </w:r>
          </w:p>
        </w:tc>
        <w:tc>
          <w:tcPr>
            <w:tcW w:type="dxa" w:w="2120"/>
            <w:tcMar>
              <w:top w:type="dxa" w:w="40"/>
              <w:left w:type="dxa" w:w="80"/>
              <w:bottom w:type="dxa" w:w="40"/>
              <w:right w:type="dxa" w:w="80"/>
            </w:tcMar>
          </w:tcPr>
          <w:p>
            <w:r>
              <w:rPr>
                <w:b w:val="false"/>
                <w:bCs w:val="false"/>
                <w:sz w:val="17"/>
                <w:szCs w:val="17"/>
              </w:rPr>
              <w:t xml:space="preserve">0.306*** (0.075)</w:t>
            </w:r>
          </w:p>
        </w:tc>
      </w:tr>
      <w:tr>
        <w:trPr>
          <w:tblHeader w:val="false"/>
        </w:trPr>
        <w:tc>
          <w:tcPr>
            <w:tcW w:type="dxa" w:w="3000"/>
            <w:tcMar>
              <w:top w:type="dxa" w:w="40"/>
              <w:left w:type="dxa" w:w="80"/>
              <w:bottom w:type="dxa" w:w="40"/>
              <w:right w:type="dxa" w:w="80"/>
            </w:tcMar>
          </w:tcPr>
          <w:p>
            <w:r>
              <w:rPr>
                <w:b w:val="false"/>
                <w:bCs w:val="false"/>
                <w:sz w:val="17"/>
                <w:szCs w:val="17"/>
              </w:rPr>
              <w:t xml:space="preserve">CCE pooled: lnPAT</w:t>
            </w:r>
          </w:p>
        </w:tc>
        <w:tc>
          <w:tcPr>
            <w:tcW w:type="dxa" w:w="2120"/>
            <w:tcMar>
              <w:top w:type="dxa" w:w="40"/>
              <w:left w:type="dxa" w:w="80"/>
              <w:bottom w:type="dxa" w:w="40"/>
              <w:right w:type="dxa" w:w="80"/>
            </w:tcMar>
          </w:tcPr>
          <w:p>
            <w:r>
              <w:rPr>
                <w:b w:val="false"/>
                <w:bCs w:val="false"/>
                <w:sz w:val="17"/>
                <w:szCs w:val="17"/>
              </w:rPr>
              <w:t xml:space="preserve">0.032** (0.013)</w:t>
            </w:r>
          </w:p>
        </w:tc>
        <w:tc>
          <w:tcPr>
            <w:tcW w:type="dxa" w:w="2120"/>
            <w:tcMar>
              <w:top w:type="dxa" w:w="40"/>
              <w:left w:type="dxa" w:w="80"/>
              <w:bottom w:type="dxa" w:w="40"/>
              <w:right w:type="dxa" w:w="80"/>
            </w:tcMar>
          </w:tcPr>
          <w:p>
            <w:r>
              <w:rPr>
                <w:b w:val="false"/>
                <w:bCs w:val="false"/>
                <w:sz w:val="17"/>
                <w:szCs w:val="17"/>
              </w:rPr>
              <w:t xml:space="preserve">0.003 (0.024)</w:t>
            </w:r>
          </w:p>
        </w:tc>
        <w:tc>
          <w:tcPr>
            <w:tcW w:type="dxa" w:w="2120"/>
            <w:tcMar>
              <w:top w:type="dxa" w:w="40"/>
              <w:left w:type="dxa" w:w="80"/>
              <w:bottom w:type="dxa" w:w="40"/>
              <w:right w:type="dxa" w:w="80"/>
            </w:tcMar>
          </w:tcPr>
          <w:p>
            <w:r>
              <w:rPr>
                <w:b w:val="false"/>
                <w:bCs w:val="false"/>
                <w:sz w:val="17"/>
                <w:szCs w:val="17"/>
              </w:rPr>
              <w:t xml:space="preserve">0.012** (0.006)</w:t>
            </w:r>
          </w:p>
        </w:tc>
      </w:tr>
      <w:tr>
        <w:trPr>
          <w:tblHeader w:val="false"/>
        </w:trPr>
        <w:tc>
          <w:tcPr>
            <w:tcW w:type="dxa" w:w="3000"/>
            <w:tcMar>
              <w:top w:type="dxa" w:w="40"/>
              <w:left w:type="dxa" w:w="80"/>
              <w:bottom w:type="dxa" w:w="40"/>
              <w:right w:type="dxa" w:w="80"/>
            </w:tcMar>
          </w:tcPr>
          <w:p>
            <w:r>
              <w:rPr>
                <w:b w:val="false"/>
                <w:bCs w:val="false"/>
                <w:sz w:val="17"/>
                <w:szCs w:val="17"/>
              </w:rPr>
              <w:t xml:space="preserve">CCE pooled: PAT×INC</w:t>
            </w:r>
          </w:p>
        </w:tc>
        <w:tc>
          <w:tcPr>
            <w:tcW w:type="dxa" w:w="2120"/>
            <w:tcMar>
              <w:top w:type="dxa" w:w="40"/>
              <w:left w:type="dxa" w:w="80"/>
              <w:bottom w:type="dxa" w:w="40"/>
              <w:right w:type="dxa" w:w="80"/>
            </w:tcMar>
          </w:tcPr>
          <w:p>
            <w:r>
              <w:rPr>
                <w:b w:val="false"/>
                <w:bCs w:val="false"/>
                <w:sz w:val="17"/>
                <w:szCs w:val="17"/>
              </w:rPr>
              <w:t xml:space="preserve">0.043* (0.023)</w:t>
            </w:r>
          </w:p>
        </w:tc>
        <w:tc>
          <w:tcPr>
            <w:tcW w:type="dxa" w:w="2120"/>
            <w:tcMar>
              <w:top w:type="dxa" w:w="40"/>
              <w:left w:type="dxa" w:w="80"/>
              <w:bottom w:type="dxa" w:w="40"/>
              <w:right w:type="dxa" w:w="80"/>
            </w:tcMar>
          </w:tcPr>
          <w:p>
            <w:r>
              <w:rPr>
                <w:b w:val="false"/>
                <w:bCs w:val="false"/>
                <w:sz w:val="17"/>
                <w:szCs w:val="17"/>
              </w:rPr>
              <w:t xml:space="preserve">0.083 (0.071)</w:t>
            </w:r>
          </w:p>
        </w:tc>
        <w:tc>
          <w:tcPr>
            <w:tcW w:type="dxa" w:w="2120"/>
            <w:tcMar>
              <w:top w:type="dxa" w:w="40"/>
              <w:left w:type="dxa" w:w="80"/>
              <w:bottom w:type="dxa" w:w="40"/>
              <w:right w:type="dxa" w:w="80"/>
            </w:tcMar>
          </w:tcPr>
          <w:p>
            <w:r>
              <w:rPr>
                <w:b w:val="false"/>
                <w:bCs w:val="false"/>
                <w:sz w:val="17"/>
                <w:szCs w:val="17"/>
              </w:rPr>
              <w:t xml:space="preserve">0.064*** (0.012)</w:t>
            </w:r>
          </w:p>
        </w:tc>
      </w:tr>
      <w:tr>
        <w:trPr>
          <w:tblHeader w:val="false"/>
        </w:trPr>
        <w:tc>
          <w:tcPr>
            <w:tcW w:type="dxa" w:w="3000"/>
            <w:tcMar>
              <w:top w:type="dxa" w:w="40"/>
              <w:left w:type="dxa" w:w="80"/>
              <w:bottom w:type="dxa" w:w="40"/>
              <w:right w:type="dxa" w:w="80"/>
            </w:tcMar>
          </w:tcPr>
          <w:p>
            <w:r>
              <w:rPr>
                <w:b w:val="false"/>
                <w:bCs w:val="false"/>
                <w:sz w:val="17"/>
                <w:szCs w:val="17"/>
              </w:rPr>
              <w:t xml:space="preserve">CCE mean group, lnPAT slope, INC = 0</w:t>
            </w:r>
          </w:p>
        </w:tc>
        <w:tc>
          <w:tcPr>
            <w:tcW w:type="dxa" w:w="2120"/>
            <w:tcMar>
              <w:top w:type="dxa" w:w="40"/>
              <w:left w:type="dxa" w:w="80"/>
              <w:bottom w:type="dxa" w:w="40"/>
              <w:right w:type="dxa" w:w="80"/>
            </w:tcMar>
          </w:tcPr>
          <w:p>
            <w:r>
              <w:rPr>
                <w:b w:val="false"/>
                <w:bCs w:val="false"/>
                <w:sz w:val="17"/>
                <w:szCs w:val="17"/>
              </w:rPr>
              <w:t xml:space="preserve">—</w:t>
            </w:r>
          </w:p>
        </w:tc>
        <w:tc>
          <w:tcPr>
            <w:tcW w:type="dxa" w:w="2120"/>
            <w:tcMar>
              <w:top w:type="dxa" w:w="40"/>
              <w:left w:type="dxa" w:w="80"/>
              <w:bottom w:type="dxa" w:w="40"/>
              <w:right w:type="dxa" w:w="80"/>
            </w:tcMar>
          </w:tcPr>
          <w:p>
            <w:r>
              <w:rPr>
                <w:b w:val="false"/>
                <w:bCs w:val="false"/>
                <w:sz w:val="17"/>
                <w:szCs w:val="17"/>
              </w:rPr>
              <w:t xml:space="preserve">−0.051 (0.055), 13 countries</w:t>
            </w:r>
          </w:p>
        </w:tc>
        <w:tc>
          <w:tcPr>
            <w:tcW w:type="dxa" w:w="2120"/>
            <w:tcMar>
              <w:top w:type="dxa" w:w="40"/>
              <w:left w:type="dxa" w:w="80"/>
              <w:bottom w:type="dxa" w:w="40"/>
              <w:right w:type="dxa" w:w="80"/>
            </w:tcMar>
          </w:tcPr>
          <w:p>
            <w:r>
              <w:rPr>
                <w:b w:val="false"/>
                <w:bCs w:val="false"/>
                <w:sz w:val="17"/>
                <w:szCs w:val="17"/>
              </w:rPr>
              <w:t xml:space="preserve">−0.001 (0.025), 23 countries</w:t>
            </w:r>
          </w:p>
        </w:tc>
      </w:tr>
      <w:tr>
        <w:trPr>
          <w:tblHeader w:val="false"/>
        </w:trPr>
        <w:tc>
          <w:tcPr>
            <w:tcW w:type="dxa" w:w="3000"/>
            <w:tcMar>
              <w:top w:type="dxa" w:w="40"/>
              <w:left w:type="dxa" w:w="80"/>
              <w:bottom w:type="dxa" w:w="40"/>
              <w:right w:type="dxa" w:w="80"/>
            </w:tcMar>
          </w:tcPr>
          <w:p>
            <w:r>
              <w:rPr>
                <w:b w:val="false"/>
                <w:bCs w:val="false"/>
                <w:sz w:val="17"/>
                <w:szCs w:val="17"/>
              </w:rPr>
              <w:t xml:space="preserve">CCE mean group, lnPAT slope, INC = 1</w:t>
            </w:r>
          </w:p>
        </w:tc>
        <w:tc>
          <w:tcPr>
            <w:tcW w:type="dxa" w:w="2120"/>
            <w:tcMar>
              <w:top w:type="dxa" w:w="40"/>
              <w:left w:type="dxa" w:w="80"/>
              <w:bottom w:type="dxa" w:w="40"/>
              <w:right w:type="dxa" w:w="80"/>
            </w:tcMar>
          </w:tcPr>
          <w:p>
            <w:r>
              <w:rPr>
                <w:b w:val="false"/>
                <w:bCs w:val="false"/>
                <w:sz w:val="17"/>
                <w:szCs w:val="17"/>
              </w:rPr>
              <w:t xml:space="preserve">—</w:t>
            </w:r>
          </w:p>
        </w:tc>
        <w:tc>
          <w:tcPr>
            <w:tcW w:type="dxa" w:w="2120"/>
            <w:tcMar>
              <w:top w:type="dxa" w:w="40"/>
              <w:left w:type="dxa" w:w="80"/>
              <w:bottom w:type="dxa" w:w="40"/>
              <w:right w:type="dxa" w:w="80"/>
            </w:tcMar>
          </w:tcPr>
          <w:p>
            <w:r>
              <w:rPr>
                <w:b w:val="false"/>
                <w:bCs w:val="false"/>
                <w:sz w:val="17"/>
                <w:szCs w:val="17"/>
              </w:rPr>
              <w:t xml:space="preserve">−0.261* (0.084), 4 countries</w:t>
            </w:r>
          </w:p>
        </w:tc>
        <w:tc>
          <w:tcPr>
            <w:tcW w:type="dxa" w:w="2120"/>
            <w:tcMar>
              <w:top w:type="dxa" w:w="40"/>
              <w:left w:type="dxa" w:w="80"/>
              <w:bottom w:type="dxa" w:w="40"/>
              <w:right w:type="dxa" w:w="80"/>
            </w:tcMar>
          </w:tcPr>
          <w:p>
            <w:r>
              <w:rPr>
                <w:b w:val="false"/>
                <w:bCs w:val="false"/>
                <w:sz w:val="17"/>
                <w:szCs w:val="17"/>
              </w:rPr>
              <w:t xml:space="preserve">−0.246 (0.157), 3 countries</w:t>
            </w:r>
          </w:p>
        </w:tc>
      </w:tr>
    </w:tbl>
    <w:p>
      <w:pPr>
        <w:spacing w:after="120"/>
      </w:pPr>
      <w:r>
        <w:t xml:space="preserve">Note: country-specific slopes, INC = 1: Israel −0.353, Japan −0.011, Korea −0.356, Malaysia −0.324; Botswana −0.056, Mauritius −0.126, South Africa −0.557. Mean-group standard errors are the cross-country standard deviation divided by √n; with four countries they are imprecise. Run xthst in do_10.6.do for the Pesaran–Yamagata slope-homogeneity test.</w:t>
      </w:r>
    </w:p>
    <w:p>
      <w:pPr>
        <w:pStyle w:val="Heading3"/>
        <w:spacing w:after="120" w:before="240"/>
      </w:pPr>
      <w:r>
        <w:t xml:space="preserve">Appendix D3–D6. Further sensitivity (do_10.6.do, R2.7–R2.10)</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300"/>
        <w:gridCol w:w="900"/>
        <w:gridCol w:w="1500"/>
        <w:gridCol w:w="1500"/>
        <w:gridCol w:w="1500"/>
        <w:gridCol w:w="1660"/>
      </w:tblGrid>
      <w:tr>
        <w:trPr>
          <w:tblHeader/>
        </w:trPr>
        <w:tc>
          <w:tcPr>
            <w:tcW w:type="dxa" w:w="2300"/>
            <w:shd w:fill="D9E2EC" w:color="auto" w:val="clear"/>
            <w:tcMar>
              <w:top w:type="dxa" w:w="40"/>
              <w:left w:type="dxa" w:w="80"/>
              <w:bottom w:type="dxa" w:w="40"/>
              <w:right w:type="dxa" w:w="80"/>
            </w:tcMar>
          </w:tcPr>
          <w:p>
            <w:r>
              <w:rPr>
                <w:b/>
                <w:bCs/>
                <w:sz w:val="17"/>
                <w:szCs w:val="17"/>
              </w:rPr>
              <w:t xml:space="preserve">Specification</w:t>
            </w:r>
          </w:p>
        </w:tc>
        <w:tc>
          <w:tcPr>
            <w:tcW w:type="dxa" w:w="900"/>
            <w:shd w:fill="D9E2EC" w:color="auto" w:val="clear"/>
            <w:tcMar>
              <w:top w:type="dxa" w:w="40"/>
              <w:left w:type="dxa" w:w="80"/>
              <w:bottom w:type="dxa" w:w="40"/>
              <w:right w:type="dxa" w:w="80"/>
            </w:tcMar>
          </w:tcPr>
          <w:p>
            <w:r>
              <w:rPr>
                <w:b/>
                <w:bCs/>
                <w:sz w:val="17"/>
                <w:szCs w:val="17"/>
              </w:rPr>
              <w:t xml:space="preserve">Region</w:t>
            </w:r>
          </w:p>
        </w:tc>
        <w:tc>
          <w:tcPr>
            <w:tcW w:type="dxa" w:w="1500"/>
            <w:shd w:fill="D9E2EC" w:color="auto" w:val="clear"/>
            <w:tcMar>
              <w:top w:type="dxa" w:w="40"/>
              <w:left w:type="dxa" w:w="80"/>
              <w:bottom w:type="dxa" w:w="40"/>
              <w:right w:type="dxa" w:w="80"/>
            </w:tcMar>
          </w:tcPr>
          <w:p>
            <w:r>
              <w:rPr>
                <w:b/>
                <w:bCs/>
                <w:sz w:val="17"/>
                <w:szCs w:val="17"/>
              </w:rPr>
              <w:t xml:space="preserve">GDP eq.: lnEF</w:t>
            </w:r>
          </w:p>
        </w:tc>
        <w:tc>
          <w:tcPr>
            <w:tcW w:type="dxa" w:w="1500"/>
            <w:shd w:fill="D9E2EC" w:color="auto" w:val="clear"/>
            <w:tcMar>
              <w:top w:type="dxa" w:w="40"/>
              <w:left w:type="dxa" w:w="80"/>
              <w:bottom w:type="dxa" w:w="40"/>
              <w:right w:type="dxa" w:w="80"/>
            </w:tcMar>
          </w:tcPr>
          <w:p>
            <w:r>
              <w:rPr>
                <w:b/>
                <w:bCs/>
                <w:sz w:val="17"/>
                <w:szCs w:val="17"/>
              </w:rPr>
              <w:t xml:space="preserve">EF eq.: lnGDP</w:t>
            </w:r>
          </w:p>
        </w:tc>
        <w:tc>
          <w:tcPr>
            <w:tcW w:type="dxa" w:w="1500"/>
            <w:shd w:fill="D9E2EC" w:color="auto" w:val="clear"/>
            <w:tcMar>
              <w:top w:type="dxa" w:w="40"/>
              <w:left w:type="dxa" w:w="80"/>
              <w:bottom w:type="dxa" w:w="40"/>
              <w:right w:type="dxa" w:w="80"/>
            </w:tcMar>
          </w:tcPr>
          <w:p>
            <w:r>
              <w:rPr>
                <w:b/>
                <w:bCs/>
                <w:sz w:val="17"/>
                <w:szCs w:val="17"/>
              </w:rPr>
              <w:t xml:space="preserve">PAT×INC</w:t>
            </w:r>
          </w:p>
        </w:tc>
        <w:tc>
          <w:tcPr>
            <w:tcW w:type="dxa" w:w="1660"/>
            <w:shd w:fill="D9E2EC" w:color="auto" w:val="clear"/>
            <w:tcMar>
              <w:top w:type="dxa" w:w="40"/>
              <w:left w:type="dxa" w:w="80"/>
              <w:bottom w:type="dxa" w:w="40"/>
              <w:right w:type="dxa" w:w="80"/>
            </w:tcMar>
          </w:tcPr>
          <w:p>
            <w:r>
              <w:rPr>
                <w:b/>
                <w:bCs/>
                <w:sz w:val="17"/>
                <w:szCs w:val="17"/>
              </w:rPr>
              <w:t xml:space="preserve">Marginal effect INC = 1</w:t>
            </w:r>
          </w:p>
        </w:tc>
      </w:tr>
      <w:tr>
        <w:trPr>
          <w:tblHeader w:val="false"/>
        </w:trPr>
        <w:tc>
          <w:tcPr>
            <w:tcW w:type="dxa" w:w="2300"/>
            <w:tcMar>
              <w:top w:type="dxa" w:w="40"/>
              <w:left w:type="dxa" w:w="80"/>
              <w:bottom w:type="dxa" w:w="40"/>
              <w:right w:type="dxa" w:w="80"/>
            </w:tcMar>
          </w:tcPr>
          <w:p>
            <w:r>
              <w:rPr>
                <w:b w:val="false"/>
                <w:bCs w:val="false"/>
                <w:sz w:val="17"/>
                <w:szCs w:val="17"/>
              </w:rPr>
              <w:t xml:space="preserve">Main (Table 10)</w:t>
            </w:r>
          </w:p>
        </w:tc>
        <w:tc>
          <w:tcPr>
            <w:tcW w:type="dxa" w:w="900"/>
            <w:tcMar>
              <w:top w:type="dxa" w:w="40"/>
              <w:left w:type="dxa" w:w="80"/>
              <w:bottom w:type="dxa" w:w="40"/>
              <w:right w:type="dxa" w:w="80"/>
            </w:tcMar>
          </w:tcPr>
          <w:p>
            <w:r>
              <w:rPr>
                <w:b w:val="false"/>
                <w:bCs w:val="false"/>
                <w:sz w:val="17"/>
                <w:szCs w:val="17"/>
              </w:rPr>
              <w:t xml:space="preserve">Asia</w:t>
            </w:r>
          </w:p>
        </w:tc>
        <w:tc>
          <w:tcPr>
            <w:tcW w:type="dxa" w:w="1500"/>
            <w:tcMar>
              <w:top w:type="dxa" w:w="40"/>
              <w:left w:type="dxa" w:w="80"/>
              <w:bottom w:type="dxa" w:w="40"/>
              <w:right w:type="dxa" w:w="80"/>
            </w:tcMar>
          </w:tcPr>
          <w:p>
            <w:r>
              <w:rPr>
                <w:b w:val="false"/>
                <w:bCs w:val="false"/>
                <w:sz w:val="17"/>
                <w:szCs w:val="17"/>
              </w:rPr>
              <w:t xml:space="preserve">0.595***</w:t>
            </w:r>
          </w:p>
        </w:tc>
        <w:tc>
          <w:tcPr>
            <w:tcW w:type="dxa" w:w="1500"/>
            <w:tcMar>
              <w:top w:type="dxa" w:w="40"/>
              <w:left w:type="dxa" w:w="80"/>
              <w:bottom w:type="dxa" w:w="40"/>
              <w:right w:type="dxa" w:w="80"/>
            </w:tcMar>
          </w:tcPr>
          <w:p>
            <w:r>
              <w:rPr>
                <w:b w:val="false"/>
                <w:bCs w:val="false"/>
                <w:sz w:val="17"/>
                <w:szCs w:val="17"/>
              </w:rPr>
              <w:t xml:space="preserve">0.737***</w:t>
            </w:r>
          </w:p>
        </w:tc>
        <w:tc>
          <w:tcPr>
            <w:tcW w:type="dxa" w:w="1500"/>
            <w:tcMar>
              <w:top w:type="dxa" w:w="40"/>
              <w:left w:type="dxa" w:w="80"/>
              <w:bottom w:type="dxa" w:w="40"/>
              <w:right w:type="dxa" w:w="80"/>
            </w:tcMar>
          </w:tcPr>
          <w:p>
            <w:r>
              <w:rPr>
                <w:b w:val="false"/>
                <w:bCs w:val="false"/>
                <w:sz w:val="17"/>
                <w:szCs w:val="17"/>
              </w:rPr>
              <w:t xml:space="preserve">−0.086***</w:t>
            </w:r>
          </w:p>
        </w:tc>
        <w:tc>
          <w:tcPr>
            <w:tcW w:type="dxa" w:w="1660"/>
            <w:tcMar>
              <w:top w:type="dxa" w:w="40"/>
              <w:left w:type="dxa" w:w="80"/>
              <w:bottom w:type="dxa" w:w="40"/>
              <w:right w:type="dxa" w:w="80"/>
            </w:tcMar>
          </w:tcPr>
          <w:p>
            <w:r>
              <w:rPr>
                <w:b w:val="false"/>
                <w:bCs w:val="false"/>
                <w:sz w:val="17"/>
                <w:szCs w:val="17"/>
              </w:rPr>
              <w:t xml:space="preserve">−0.077***</w:t>
            </w:r>
          </w:p>
        </w:tc>
      </w:tr>
      <w:tr>
        <w:trPr>
          <w:tblHeader w:val="false"/>
        </w:trPr>
        <w:tc>
          <w:tcPr>
            <w:tcW w:type="dxa" w:w="2300"/>
            <w:tcMar>
              <w:top w:type="dxa" w:w="40"/>
              <w:left w:type="dxa" w:w="80"/>
              <w:bottom w:type="dxa" w:w="40"/>
              <w:right w:type="dxa" w:w="80"/>
            </w:tcMar>
          </w:tcPr>
          <w:p>
            <w:r>
              <w:rPr>
                <w:b w:val="false"/>
                <w:bCs w:val="false"/>
                <w:sz w:val="17"/>
                <w:szCs w:val="17"/>
              </w:rPr>
              <w:t xml:space="preserve">D3: no biocapacity</w:t>
            </w:r>
          </w:p>
        </w:tc>
        <w:tc>
          <w:tcPr>
            <w:tcW w:type="dxa" w:w="900"/>
            <w:tcMar>
              <w:top w:type="dxa" w:w="40"/>
              <w:left w:type="dxa" w:w="80"/>
              <w:bottom w:type="dxa" w:w="40"/>
              <w:right w:type="dxa" w:w="80"/>
            </w:tcMar>
          </w:tcPr>
          <w:p>
            <w:r>
              <w:rPr>
                <w:b w:val="false"/>
                <w:bCs w:val="false"/>
                <w:sz w:val="17"/>
                <w:szCs w:val="17"/>
              </w:rPr>
              <w:t xml:space="preserve">Asia</w:t>
            </w:r>
          </w:p>
        </w:tc>
        <w:tc>
          <w:tcPr>
            <w:tcW w:type="dxa" w:w="1500"/>
            <w:tcMar>
              <w:top w:type="dxa" w:w="40"/>
              <w:left w:type="dxa" w:w="80"/>
              <w:bottom w:type="dxa" w:w="40"/>
              <w:right w:type="dxa" w:w="80"/>
            </w:tcMar>
          </w:tcPr>
          <w:p>
            <w:r>
              <w:rPr>
                <w:b w:val="false"/>
                <w:bCs w:val="false"/>
                <w:sz w:val="17"/>
                <w:szCs w:val="17"/>
              </w:rPr>
              <w:t xml:space="preserve">0.687***</w:t>
            </w:r>
          </w:p>
        </w:tc>
        <w:tc>
          <w:tcPr>
            <w:tcW w:type="dxa" w:w="1500"/>
            <w:tcMar>
              <w:top w:type="dxa" w:w="40"/>
              <w:left w:type="dxa" w:w="80"/>
              <w:bottom w:type="dxa" w:w="40"/>
              <w:right w:type="dxa" w:w="80"/>
            </w:tcMar>
          </w:tcPr>
          <w:p>
            <w:r>
              <w:rPr>
                <w:b w:val="false"/>
                <w:bCs w:val="false"/>
                <w:sz w:val="17"/>
                <w:szCs w:val="17"/>
              </w:rPr>
              <w:t xml:space="preserve">0.764***</w:t>
            </w:r>
          </w:p>
        </w:tc>
        <w:tc>
          <w:tcPr>
            <w:tcW w:type="dxa" w:w="1500"/>
            <w:tcMar>
              <w:top w:type="dxa" w:w="40"/>
              <w:left w:type="dxa" w:w="80"/>
              <w:bottom w:type="dxa" w:w="40"/>
              <w:right w:type="dxa" w:w="80"/>
            </w:tcMar>
          </w:tcPr>
          <w:p>
            <w:r>
              <w:rPr>
                <w:b w:val="false"/>
                <w:bCs w:val="false"/>
                <w:sz w:val="17"/>
                <w:szCs w:val="17"/>
              </w:rPr>
              <w:t xml:space="preserve">−0.122***</w:t>
            </w:r>
          </w:p>
        </w:tc>
        <w:tc>
          <w:tcPr>
            <w:tcW w:type="dxa" w:w="1660"/>
            <w:tcMar>
              <w:top w:type="dxa" w:w="40"/>
              <w:left w:type="dxa" w:w="80"/>
              <w:bottom w:type="dxa" w:w="40"/>
              <w:right w:type="dxa" w:w="80"/>
            </w:tcMar>
          </w:tcPr>
          <w:p>
            <w:r>
              <w:rPr>
                <w:b w:val="false"/>
                <w:bCs w:val="false"/>
                <w:sz w:val="17"/>
                <w:szCs w:val="17"/>
              </w:rPr>
              <w:t xml:space="preserve">−0.106***</w:t>
            </w:r>
          </w:p>
        </w:tc>
      </w:tr>
      <w:tr>
        <w:trPr>
          <w:tblHeader w:val="false"/>
        </w:trPr>
        <w:tc>
          <w:tcPr>
            <w:tcW w:type="dxa" w:w="2300"/>
            <w:tcMar>
              <w:top w:type="dxa" w:w="40"/>
              <w:left w:type="dxa" w:w="80"/>
              <w:bottom w:type="dxa" w:w="40"/>
              <w:right w:type="dxa" w:w="80"/>
            </w:tcMar>
          </w:tcPr>
          <w:p>
            <w:r>
              <w:rPr>
                <w:b w:val="false"/>
                <w:bCs w:val="false"/>
                <w:sz w:val="17"/>
                <w:szCs w:val="17"/>
              </w:rPr>
              <w:t xml:space="preserve">D4: 3-year averages</w:t>
            </w:r>
          </w:p>
        </w:tc>
        <w:tc>
          <w:tcPr>
            <w:tcW w:type="dxa" w:w="900"/>
            <w:tcMar>
              <w:top w:type="dxa" w:w="40"/>
              <w:left w:type="dxa" w:w="80"/>
              <w:bottom w:type="dxa" w:w="40"/>
              <w:right w:type="dxa" w:w="80"/>
            </w:tcMar>
          </w:tcPr>
          <w:p>
            <w:r>
              <w:rPr>
                <w:b w:val="false"/>
                <w:bCs w:val="false"/>
                <w:sz w:val="17"/>
                <w:szCs w:val="17"/>
              </w:rPr>
              <w:t xml:space="preserve">Asia</w:t>
            </w:r>
          </w:p>
        </w:tc>
        <w:tc>
          <w:tcPr>
            <w:tcW w:type="dxa" w:w="1500"/>
            <w:tcMar>
              <w:top w:type="dxa" w:w="40"/>
              <w:left w:type="dxa" w:w="80"/>
              <w:bottom w:type="dxa" w:w="40"/>
              <w:right w:type="dxa" w:w="80"/>
            </w:tcMar>
          </w:tcPr>
          <w:p>
            <w:r>
              <w:rPr>
                <w:b w:val="false"/>
                <w:bCs w:val="false"/>
                <w:sz w:val="17"/>
                <w:szCs w:val="17"/>
              </w:rPr>
              <w:t xml:space="preserve">0.601***</w:t>
            </w:r>
          </w:p>
        </w:tc>
        <w:tc>
          <w:tcPr>
            <w:tcW w:type="dxa" w:w="1500"/>
            <w:tcMar>
              <w:top w:type="dxa" w:w="40"/>
              <w:left w:type="dxa" w:w="80"/>
              <w:bottom w:type="dxa" w:w="40"/>
              <w:right w:type="dxa" w:w="80"/>
            </w:tcMar>
          </w:tcPr>
          <w:p>
            <w:r>
              <w:rPr>
                <w:b w:val="false"/>
                <w:bCs w:val="false"/>
                <w:sz w:val="17"/>
                <w:szCs w:val="17"/>
              </w:rPr>
              <w:t xml:space="preserve">0.734***</w:t>
            </w:r>
          </w:p>
        </w:tc>
        <w:tc>
          <w:tcPr>
            <w:tcW w:type="dxa" w:w="1500"/>
            <w:tcMar>
              <w:top w:type="dxa" w:w="40"/>
              <w:left w:type="dxa" w:w="80"/>
              <w:bottom w:type="dxa" w:w="40"/>
              <w:right w:type="dxa" w:w="80"/>
            </w:tcMar>
          </w:tcPr>
          <w:p>
            <w:r>
              <w:rPr>
                <w:b w:val="false"/>
                <w:bCs w:val="false"/>
                <w:sz w:val="17"/>
                <w:szCs w:val="17"/>
              </w:rPr>
              <w:t xml:space="preserve">−0.085**</w:t>
            </w:r>
          </w:p>
        </w:tc>
        <w:tc>
          <w:tcPr>
            <w:tcW w:type="dxa" w:w="1660"/>
            <w:tcMar>
              <w:top w:type="dxa" w:w="40"/>
              <w:left w:type="dxa" w:w="80"/>
              <w:bottom w:type="dxa" w:w="40"/>
              <w:right w:type="dxa" w:w="80"/>
            </w:tcMar>
          </w:tcPr>
          <w:p>
            <w:r>
              <w:rPr>
                <w:b w:val="false"/>
                <w:bCs w:val="false"/>
                <w:sz w:val="17"/>
                <w:szCs w:val="17"/>
              </w:rPr>
              <w:t xml:space="preserve">−0.077**</w:t>
            </w:r>
          </w:p>
        </w:tc>
      </w:tr>
      <w:tr>
        <w:trPr>
          <w:tblHeader w:val="false"/>
        </w:trPr>
        <w:tc>
          <w:tcPr>
            <w:tcW w:type="dxa" w:w="2300"/>
            <w:tcMar>
              <w:top w:type="dxa" w:w="40"/>
              <w:left w:type="dxa" w:w="80"/>
              <w:bottom w:type="dxa" w:w="40"/>
              <w:right w:type="dxa" w:w="80"/>
            </w:tcMar>
          </w:tcPr>
          <w:p>
            <w:r>
              <w:rPr>
                <w:b w:val="false"/>
                <w:bCs w:val="false"/>
                <w:sz w:val="17"/>
                <w:szCs w:val="17"/>
              </w:rPr>
              <w:t xml:space="preserve">D5: 2000–2022</w:t>
            </w:r>
          </w:p>
        </w:tc>
        <w:tc>
          <w:tcPr>
            <w:tcW w:type="dxa" w:w="900"/>
            <w:tcMar>
              <w:top w:type="dxa" w:w="40"/>
              <w:left w:type="dxa" w:w="80"/>
              <w:bottom w:type="dxa" w:w="40"/>
              <w:right w:type="dxa" w:w="80"/>
            </w:tcMar>
          </w:tcPr>
          <w:p>
            <w:r>
              <w:rPr>
                <w:b w:val="false"/>
                <w:bCs w:val="false"/>
                <w:sz w:val="17"/>
                <w:szCs w:val="17"/>
              </w:rPr>
              <w:t xml:space="preserve">Asia</w:t>
            </w:r>
          </w:p>
        </w:tc>
        <w:tc>
          <w:tcPr>
            <w:tcW w:type="dxa" w:w="1500"/>
            <w:tcMar>
              <w:top w:type="dxa" w:w="40"/>
              <w:left w:type="dxa" w:w="80"/>
              <w:bottom w:type="dxa" w:w="40"/>
              <w:right w:type="dxa" w:w="80"/>
            </w:tcMar>
          </w:tcPr>
          <w:p>
            <w:r>
              <w:rPr>
                <w:b w:val="false"/>
                <w:bCs w:val="false"/>
                <w:sz w:val="17"/>
                <w:szCs w:val="17"/>
              </w:rPr>
              <w:t xml:space="preserve">0.593***</w:t>
            </w:r>
          </w:p>
        </w:tc>
        <w:tc>
          <w:tcPr>
            <w:tcW w:type="dxa" w:w="1500"/>
            <w:tcMar>
              <w:top w:type="dxa" w:w="40"/>
              <w:left w:type="dxa" w:w="80"/>
              <w:bottom w:type="dxa" w:w="40"/>
              <w:right w:type="dxa" w:w="80"/>
            </w:tcMar>
          </w:tcPr>
          <w:p>
            <w:r>
              <w:rPr>
                <w:b w:val="false"/>
                <w:bCs w:val="false"/>
                <w:sz w:val="17"/>
                <w:szCs w:val="17"/>
              </w:rPr>
              <w:t xml:space="preserve">0.782***</w:t>
            </w:r>
          </w:p>
        </w:tc>
        <w:tc>
          <w:tcPr>
            <w:tcW w:type="dxa" w:w="1500"/>
            <w:tcMar>
              <w:top w:type="dxa" w:w="40"/>
              <w:left w:type="dxa" w:w="80"/>
              <w:bottom w:type="dxa" w:w="40"/>
              <w:right w:type="dxa" w:w="80"/>
            </w:tcMar>
          </w:tcPr>
          <w:p>
            <w:r>
              <w:rPr>
                <w:b w:val="false"/>
                <w:bCs w:val="false"/>
                <w:sz w:val="17"/>
                <w:szCs w:val="17"/>
              </w:rPr>
              <w:t xml:space="preserve">−0.082***</w:t>
            </w:r>
          </w:p>
        </w:tc>
        <w:tc>
          <w:tcPr>
            <w:tcW w:type="dxa" w:w="1660"/>
            <w:tcMar>
              <w:top w:type="dxa" w:w="40"/>
              <w:left w:type="dxa" w:w="80"/>
              <w:bottom w:type="dxa" w:w="40"/>
              <w:right w:type="dxa" w:w="80"/>
            </w:tcMar>
          </w:tcPr>
          <w:p>
            <w:r>
              <w:rPr>
                <w:b w:val="false"/>
                <w:bCs w:val="false"/>
                <w:sz w:val="17"/>
                <w:szCs w:val="17"/>
              </w:rPr>
              <w:t xml:space="preserve">−0.077***</w:t>
            </w:r>
          </w:p>
        </w:tc>
      </w:tr>
      <w:tr>
        <w:trPr>
          <w:tblHeader w:val="false"/>
        </w:trPr>
        <w:tc>
          <w:tcPr>
            <w:tcW w:type="dxa" w:w="2300"/>
            <w:tcMar>
              <w:top w:type="dxa" w:w="40"/>
              <w:left w:type="dxa" w:w="80"/>
              <w:bottom w:type="dxa" w:w="40"/>
              <w:right w:type="dxa" w:w="80"/>
            </w:tcMar>
          </w:tcPr>
          <w:p>
            <w:r>
              <w:rPr>
                <w:b w:val="false"/>
                <w:bCs w:val="false"/>
                <w:sz w:val="17"/>
                <w:szCs w:val="17"/>
              </w:rPr>
              <w:t xml:space="preserve">Main (Table 10)</w:t>
            </w:r>
          </w:p>
        </w:tc>
        <w:tc>
          <w:tcPr>
            <w:tcW w:type="dxa" w:w="900"/>
            <w:tcMar>
              <w:top w:type="dxa" w:w="40"/>
              <w:left w:type="dxa" w:w="80"/>
              <w:bottom w:type="dxa" w:w="40"/>
              <w:right w:type="dxa" w:w="80"/>
            </w:tcMar>
          </w:tcPr>
          <w:p>
            <w:r>
              <w:rPr>
                <w:b w:val="false"/>
                <w:bCs w:val="false"/>
                <w:sz w:val="17"/>
                <w:szCs w:val="17"/>
              </w:rPr>
              <w:t xml:space="preserve">Africa</w:t>
            </w:r>
          </w:p>
        </w:tc>
        <w:tc>
          <w:tcPr>
            <w:tcW w:type="dxa" w:w="1500"/>
            <w:tcMar>
              <w:top w:type="dxa" w:w="40"/>
              <w:left w:type="dxa" w:w="80"/>
              <w:bottom w:type="dxa" w:w="40"/>
              <w:right w:type="dxa" w:w="80"/>
            </w:tcMar>
          </w:tcPr>
          <w:p>
            <w:r>
              <w:rPr>
                <w:b w:val="false"/>
                <w:bCs w:val="false"/>
                <w:sz w:val="17"/>
                <w:szCs w:val="17"/>
              </w:rPr>
              <w:t xml:space="preserve">1.181***</w:t>
            </w:r>
          </w:p>
        </w:tc>
        <w:tc>
          <w:tcPr>
            <w:tcW w:type="dxa" w:w="1500"/>
            <w:tcMar>
              <w:top w:type="dxa" w:w="40"/>
              <w:left w:type="dxa" w:w="80"/>
              <w:bottom w:type="dxa" w:w="40"/>
              <w:right w:type="dxa" w:w="80"/>
            </w:tcMar>
          </w:tcPr>
          <w:p>
            <w:r>
              <w:rPr>
                <w:b w:val="false"/>
                <w:bCs w:val="false"/>
                <w:sz w:val="17"/>
                <w:szCs w:val="17"/>
              </w:rPr>
              <w:t xml:space="preserve">0.323**</w:t>
            </w:r>
          </w:p>
        </w:tc>
        <w:tc>
          <w:tcPr>
            <w:tcW w:type="dxa" w:w="1500"/>
            <w:tcMar>
              <w:top w:type="dxa" w:w="40"/>
              <w:left w:type="dxa" w:w="80"/>
              <w:bottom w:type="dxa" w:w="40"/>
              <w:right w:type="dxa" w:w="80"/>
            </w:tcMar>
          </w:tcPr>
          <w:p>
            <w:r>
              <w:rPr>
                <w:b w:val="false"/>
                <w:bCs w:val="false"/>
                <w:sz w:val="17"/>
                <w:szCs w:val="17"/>
              </w:rPr>
              <w:t xml:space="preserve">−0.011*</w:t>
            </w:r>
          </w:p>
        </w:tc>
        <w:tc>
          <w:tcPr>
            <w:tcW w:type="dxa" w:w="1660"/>
            <w:tcMar>
              <w:top w:type="dxa" w:w="40"/>
              <w:left w:type="dxa" w:w="80"/>
              <w:bottom w:type="dxa" w:w="40"/>
              <w:right w:type="dxa" w:w="80"/>
            </w:tcMar>
          </w:tcPr>
          <w:p>
            <w:r>
              <w:rPr>
                <w:b w:val="false"/>
                <w:bCs w:val="false"/>
                <w:sz w:val="17"/>
                <w:szCs w:val="17"/>
              </w:rPr>
              <w:t xml:space="preserve">−0.024*</w:t>
            </w:r>
          </w:p>
        </w:tc>
      </w:tr>
      <w:tr>
        <w:trPr>
          <w:tblHeader w:val="false"/>
        </w:trPr>
        <w:tc>
          <w:tcPr>
            <w:tcW w:type="dxa" w:w="2300"/>
            <w:tcMar>
              <w:top w:type="dxa" w:w="40"/>
              <w:left w:type="dxa" w:w="80"/>
              <w:bottom w:type="dxa" w:w="40"/>
              <w:right w:type="dxa" w:w="80"/>
            </w:tcMar>
          </w:tcPr>
          <w:p>
            <w:r>
              <w:rPr>
                <w:b w:val="false"/>
                <w:bCs w:val="false"/>
                <w:sz w:val="17"/>
                <w:szCs w:val="17"/>
              </w:rPr>
              <w:t xml:space="preserve">D3: no biocapacity</w:t>
            </w:r>
          </w:p>
        </w:tc>
        <w:tc>
          <w:tcPr>
            <w:tcW w:type="dxa" w:w="900"/>
            <w:tcMar>
              <w:top w:type="dxa" w:w="40"/>
              <w:left w:type="dxa" w:w="80"/>
              <w:bottom w:type="dxa" w:w="40"/>
              <w:right w:type="dxa" w:w="80"/>
            </w:tcMar>
          </w:tcPr>
          <w:p>
            <w:r>
              <w:rPr>
                <w:b w:val="false"/>
                <w:bCs w:val="false"/>
                <w:sz w:val="17"/>
                <w:szCs w:val="17"/>
              </w:rPr>
              <w:t xml:space="preserve">Africa</w:t>
            </w:r>
          </w:p>
        </w:tc>
        <w:tc>
          <w:tcPr>
            <w:tcW w:type="dxa" w:w="1500"/>
            <w:tcMar>
              <w:top w:type="dxa" w:w="40"/>
              <w:left w:type="dxa" w:w="80"/>
              <w:bottom w:type="dxa" w:w="40"/>
              <w:right w:type="dxa" w:w="80"/>
            </w:tcMar>
          </w:tcPr>
          <w:p>
            <w:r>
              <w:rPr>
                <w:b w:val="false"/>
                <w:bCs w:val="false"/>
                <w:sz w:val="17"/>
                <w:szCs w:val="17"/>
              </w:rPr>
              <w:t xml:space="preserve">0.236</w:t>
            </w:r>
          </w:p>
        </w:tc>
        <w:tc>
          <w:tcPr>
            <w:tcW w:type="dxa" w:w="1500"/>
            <w:tcMar>
              <w:top w:type="dxa" w:w="40"/>
              <w:left w:type="dxa" w:w="80"/>
              <w:bottom w:type="dxa" w:w="40"/>
              <w:right w:type="dxa" w:w="80"/>
            </w:tcMar>
          </w:tcPr>
          <w:p>
            <w:r>
              <w:rPr>
                <w:b w:val="false"/>
                <w:bCs w:val="false"/>
                <w:sz w:val="17"/>
                <w:szCs w:val="17"/>
              </w:rPr>
              <w:t xml:space="preserve">0.301***</w:t>
            </w:r>
          </w:p>
        </w:tc>
        <w:tc>
          <w:tcPr>
            <w:tcW w:type="dxa" w:w="1500"/>
            <w:tcMar>
              <w:top w:type="dxa" w:w="40"/>
              <w:left w:type="dxa" w:w="80"/>
              <w:bottom w:type="dxa" w:w="40"/>
              <w:right w:type="dxa" w:w="80"/>
            </w:tcMar>
          </w:tcPr>
          <w:p>
            <w:r>
              <w:rPr>
                <w:b w:val="false"/>
                <w:bCs w:val="false"/>
                <w:sz w:val="17"/>
                <w:szCs w:val="17"/>
              </w:rPr>
              <w:t xml:space="preserve">−0.022**</w:t>
            </w:r>
          </w:p>
        </w:tc>
        <w:tc>
          <w:tcPr>
            <w:tcW w:type="dxa" w:w="1660"/>
            <w:tcMar>
              <w:top w:type="dxa" w:w="40"/>
              <w:left w:type="dxa" w:w="80"/>
              <w:bottom w:type="dxa" w:w="40"/>
              <w:right w:type="dxa" w:w="80"/>
            </w:tcMar>
          </w:tcPr>
          <w:p>
            <w:r>
              <w:rPr>
                <w:b w:val="false"/>
                <w:bCs w:val="false"/>
                <w:sz w:val="17"/>
                <w:szCs w:val="17"/>
              </w:rPr>
              <w:t xml:space="preserve">−0.022*</w:t>
            </w:r>
          </w:p>
        </w:tc>
      </w:tr>
      <w:tr>
        <w:trPr>
          <w:tblHeader w:val="false"/>
        </w:trPr>
        <w:tc>
          <w:tcPr>
            <w:tcW w:type="dxa" w:w="2300"/>
            <w:tcMar>
              <w:top w:type="dxa" w:w="40"/>
              <w:left w:type="dxa" w:w="80"/>
              <w:bottom w:type="dxa" w:w="40"/>
              <w:right w:type="dxa" w:w="80"/>
            </w:tcMar>
          </w:tcPr>
          <w:p>
            <w:r>
              <w:rPr>
                <w:b w:val="false"/>
                <w:bCs w:val="false"/>
                <w:sz w:val="17"/>
                <w:szCs w:val="17"/>
              </w:rPr>
              <w:t xml:space="preserve">D4: 3-year averages</w:t>
            </w:r>
          </w:p>
        </w:tc>
        <w:tc>
          <w:tcPr>
            <w:tcW w:type="dxa" w:w="900"/>
            <w:tcMar>
              <w:top w:type="dxa" w:w="40"/>
              <w:left w:type="dxa" w:w="80"/>
              <w:bottom w:type="dxa" w:w="40"/>
              <w:right w:type="dxa" w:w="80"/>
            </w:tcMar>
          </w:tcPr>
          <w:p>
            <w:r>
              <w:rPr>
                <w:b w:val="false"/>
                <w:bCs w:val="false"/>
                <w:sz w:val="17"/>
                <w:szCs w:val="17"/>
              </w:rPr>
              <w:t xml:space="preserve">Africa</w:t>
            </w:r>
          </w:p>
        </w:tc>
        <w:tc>
          <w:tcPr>
            <w:tcW w:type="dxa" w:w="1500"/>
            <w:tcMar>
              <w:top w:type="dxa" w:w="40"/>
              <w:left w:type="dxa" w:w="80"/>
              <w:bottom w:type="dxa" w:w="40"/>
              <w:right w:type="dxa" w:w="80"/>
            </w:tcMar>
          </w:tcPr>
          <w:p>
            <w:r>
              <w:rPr>
                <w:b w:val="false"/>
                <w:bCs w:val="false"/>
                <w:sz w:val="17"/>
                <w:szCs w:val="17"/>
              </w:rPr>
              <w:t xml:space="preserve">1.322***</w:t>
            </w:r>
          </w:p>
        </w:tc>
        <w:tc>
          <w:tcPr>
            <w:tcW w:type="dxa" w:w="1500"/>
            <w:tcMar>
              <w:top w:type="dxa" w:w="40"/>
              <w:left w:type="dxa" w:w="80"/>
              <w:bottom w:type="dxa" w:w="40"/>
              <w:right w:type="dxa" w:w="80"/>
            </w:tcMar>
          </w:tcPr>
          <w:p>
            <w:r>
              <w:rPr>
                <w:b w:val="false"/>
                <w:bCs w:val="false"/>
                <w:sz w:val="17"/>
                <w:szCs w:val="17"/>
              </w:rPr>
              <w:t xml:space="preserve">0.262</w:t>
            </w:r>
          </w:p>
        </w:tc>
        <w:tc>
          <w:tcPr>
            <w:tcW w:type="dxa" w:w="1500"/>
            <w:tcMar>
              <w:top w:type="dxa" w:w="40"/>
              <w:left w:type="dxa" w:w="80"/>
              <w:bottom w:type="dxa" w:w="40"/>
              <w:right w:type="dxa" w:w="80"/>
            </w:tcMar>
          </w:tcPr>
          <w:p>
            <w:r>
              <w:rPr>
                <w:b w:val="false"/>
                <w:bCs w:val="false"/>
                <w:sz w:val="17"/>
                <w:szCs w:val="17"/>
              </w:rPr>
              <w:t xml:space="preserve">−0.012</w:t>
            </w:r>
          </w:p>
        </w:tc>
        <w:tc>
          <w:tcPr>
            <w:tcW w:type="dxa" w:w="1660"/>
            <w:tcMar>
              <w:top w:type="dxa" w:w="40"/>
              <w:left w:type="dxa" w:w="80"/>
              <w:bottom w:type="dxa" w:w="40"/>
              <w:right w:type="dxa" w:w="80"/>
            </w:tcMar>
          </w:tcPr>
          <w:p>
            <w:r>
              <w:rPr>
                <w:b w:val="false"/>
                <w:bCs w:val="false"/>
                <w:sz w:val="17"/>
                <w:szCs w:val="17"/>
              </w:rPr>
              <w:t xml:space="preserve">−0.019</w:t>
            </w:r>
          </w:p>
        </w:tc>
      </w:tr>
      <w:tr>
        <w:trPr>
          <w:tblHeader w:val="false"/>
        </w:trPr>
        <w:tc>
          <w:tcPr>
            <w:tcW w:type="dxa" w:w="2300"/>
            <w:tcMar>
              <w:top w:type="dxa" w:w="40"/>
              <w:left w:type="dxa" w:w="80"/>
              <w:bottom w:type="dxa" w:w="40"/>
              <w:right w:type="dxa" w:w="80"/>
            </w:tcMar>
          </w:tcPr>
          <w:p>
            <w:r>
              <w:rPr>
                <w:b w:val="false"/>
                <w:bCs w:val="false"/>
                <w:sz w:val="17"/>
                <w:szCs w:val="17"/>
              </w:rPr>
              <w:t xml:space="preserve">D5: 2000–2022</w:t>
            </w:r>
          </w:p>
        </w:tc>
        <w:tc>
          <w:tcPr>
            <w:tcW w:type="dxa" w:w="900"/>
            <w:tcMar>
              <w:top w:type="dxa" w:w="40"/>
              <w:left w:type="dxa" w:w="80"/>
              <w:bottom w:type="dxa" w:w="40"/>
              <w:right w:type="dxa" w:w="80"/>
            </w:tcMar>
          </w:tcPr>
          <w:p>
            <w:r>
              <w:rPr>
                <w:b w:val="false"/>
                <w:bCs w:val="false"/>
                <w:sz w:val="17"/>
                <w:szCs w:val="17"/>
              </w:rPr>
              <w:t xml:space="preserve">Africa</w:t>
            </w:r>
          </w:p>
        </w:tc>
        <w:tc>
          <w:tcPr>
            <w:tcW w:type="dxa" w:w="1500"/>
            <w:tcMar>
              <w:top w:type="dxa" w:w="40"/>
              <w:left w:type="dxa" w:w="80"/>
              <w:bottom w:type="dxa" w:w="40"/>
              <w:right w:type="dxa" w:w="80"/>
            </w:tcMar>
          </w:tcPr>
          <w:p>
            <w:r>
              <w:rPr>
                <w:b w:val="false"/>
                <w:bCs w:val="false"/>
                <w:sz w:val="17"/>
                <w:szCs w:val="17"/>
              </w:rPr>
              <w:t xml:space="preserve">1.096***</w:t>
            </w:r>
          </w:p>
        </w:tc>
        <w:tc>
          <w:tcPr>
            <w:tcW w:type="dxa" w:w="1500"/>
            <w:tcMar>
              <w:top w:type="dxa" w:w="40"/>
              <w:left w:type="dxa" w:w="80"/>
              <w:bottom w:type="dxa" w:w="40"/>
              <w:right w:type="dxa" w:w="80"/>
            </w:tcMar>
          </w:tcPr>
          <w:p>
            <w:r>
              <w:rPr>
                <w:b w:val="false"/>
                <w:bCs w:val="false"/>
                <w:sz w:val="17"/>
                <w:szCs w:val="17"/>
              </w:rPr>
              <w:t xml:space="preserve">0.289**</w:t>
            </w:r>
          </w:p>
        </w:tc>
        <w:tc>
          <w:tcPr>
            <w:tcW w:type="dxa" w:w="1500"/>
            <w:tcMar>
              <w:top w:type="dxa" w:w="40"/>
              <w:left w:type="dxa" w:w="80"/>
              <w:bottom w:type="dxa" w:w="40"/>
              <w:right w:type="dxa" w:w="80"/>
            </w:tcMar>
          </w:tcPr>
          <w:p>
            <w:r>
              <w:rPr>
                <w:b w:val="false"/>
                <w:bCs w:val="false"/>
                <w:sz w:val="17"/>
                <w:szCs w:val="17"/>
              </w:rPr>
              <w:t xml:space="preserve">−0.012*</w:t>
            </w:r>
          </w:p>
        </w:tc>
        <w:tc>
          <w:tcPr>
            <w:tcW w:type="dxa" w:w="1660"/>
            <w:tcMar>
              <w:top w:type="dxa" w:w="40"/>
              <w:left w:type="dxa" w:w="80"/>
              <w:bottom w:type="dxa" w:w="40"/>
              <w:right w:type="dxa" w:w="80"/>
            </w:tcMar>
          </w:tcPr>
          <w:p>
            <w:r>
              <w:rPr>
                <w:b w:val="false"/>
                <w:bCs w:val="false"/>
                <w:sz w:val="17"/>
                <w:szCs w:val="17"/>
              </w:rPr>
              <w:t xml:space="preserve">−0.021*</w:t>
            </w:r>
          </w:p>
        </w:tc>
      </w:tr>
      <w:tr>
        <w:trPr>
          <w:tblHeader w:val="false"/>
        </w:trPr>
        <w:tc>
          <w:tcPr>
            <w:tcW w:type="dxa" w:w="2300"/>
            <w:tcMar>
              <w:top w:type="dxa" w:w="40"/>
              <w:left w:type="dxa" w:w="80"/>
              <w:bottom w:type="dxa" w:w="40"/>
              <w:right w:type="dxa" w:w="80"/>
            </w:tcMar>
          </w:tcPr>
          <w:p>
            <w:r>
              <w:rPr>
                <w:b w:val="false"/>
                <w:bCs w:val="false"/>
                <w:sz w:val="17"/>
                <w:szCs w:val="17"/>
              </w:rPr>
              <w:t xml:space="preserve">D6: without Ethiopia</w:t>
            </w:r>
          </w:p>
        </w:tc>
        <w:tc>
          <w:tcPr>
            <w:tcW w:type="dxa" w:w="900"/>
            <w:tcMar>
              <w:top w:type="dxa" w:w="40"/>
              <w:left w:type="dxa" w:w="80"/>
              <w:bottom w:type="dxa" w:w="40"/>
              <w:right w:type="dxa" w:w="80"/>
            </w:tcMar>
          </w:tcPr>
          <w:p>
            <w:r>
              <w:rPr>
                <w:b w:val="false"/>
                <w:bCs w:val="false"/>
                <w:sz w:val="17"/>
                <w:szCs w:val="17"/>
              </w:rPr>
              <w:t xml:space="preserve">Africa</w:t>
            </w:r>
          </w:p>
        </w:tc>
        <w:tc>
          <w:tcPr>
            <w:tcW w:type="dxa" w:w="1500"/>
            <w:tcMar>
              <w:top w:type="dxa" w:w="40"/>
              <w:left w:type="dxa" w:w="80"/>
              <w:bottom w:type="dxa" w:w="40"/>
              <w:right w:type="dxa" w:w="80"/>
            </w:tcMar>
          </w:tcPr>
          <w:p>
            <w:r>
              <w:rPr>
                <w:b w:val="false"/>
                <w:bCs w:val="false"/>
                <w:sz w:val="17"/>
                <w:szCs w:val="17"/>
              </w:rPr>
              <w:t xml:space="preserve">0.733***</w:t>
            </w:r>
          </w:p>
        </w:tc>
        <w:tc>
          <w:tcPr>
            <w:tcW w:type="dxa" w:w="1500"/>
            <w:tcMar>
              <w:top w:type="dxa" w:w="40"/>
              <w:left w:type="dxa" w:w="80"/>
              <w:bottom w:type="dxa" w:w="40"/>
              <w:right w:type="dxa" w:w="80"/>
            </w:tcMar>
          </w:tcPr>
          <w:p>
            <w:r>
              <w:rPr>
                <w:b w:val="false"/>
                <w:bCs w:val="false"/>
                <w:sz w:val="17"/>
                <w:szCs w:val="17"/>
              </w:rPr>
              <w:t xml:space="preserve">0.265</w:t>
            </w:r>
          </w:p>
        </w:tc>
        <w:tc>
          <w:tcPr>
            <w:tcW w:type="dxa" w:w="1500"/>
            <w:tcMar>
              <w:top w:type="dxa" w:w="40"/>
              <w:left w:type="dxa" w:w="80"/>
              <w:bottom w:type="dxa" w:w="40"/>
              <w:right w:type="dxa" w:w="80"/>
            </w:tcMar>
          </w:tcPr>
          <w:p>
            <w:r>
              <w:rPr>
                <w:b w:val="false"/>
                <w:bCs w:val="false"/>
                <w:sz w:val="17"/>
                <w:szCs w:val="17"/>
              </w:rPr>
              <w:t xml:space="preserve">−0.020**</w:t>
            </w:r>
          </w:p>
        </w:tc>
        <w:tc>
          <w:tcPr>
            <w:tcW w:type="dxa" w:w="1660"/>
            <w:tcMar>
              <w:top w:type="dxa" w:w="40"/>
              <w:left w:type="dxa" w:w="80"/>
              <w:bottom w:type="dxa" w:w="40"/>
              <w:right w:type="dxa" w:w="80"/>
            </w:tcMar>
          </w:tcPr>
          <w:p>
            <w:r>
              <w:rPr>
                <w:b w:val="false"/>
                <w:bCs w:val="false"/>
                <w:sz w:val="17"/>
                <w:szCs w:val="17"/>
              </w:rPr>
              <w:t xml:space="preserve">−0.024</w:t>
            </w:r>
          </w:p>
        </w:tc>
      </w:tr>
      <w:tr>
        <w:trPr>
          <w:tblHeader w:val="false"/>
        </w:trPr>
        <w:tc>
          <w:tcPr>
            <w:tcW w:type="dxa" w:w="2300"/>
            <w:tcMar>
              <w:top w:type="dxa" w:w="40"/>
              <w:left w:type="dxa" w:w="80"/>
              <w:bottom w:type="dxa" w:w="40"/>
              <w:right w:type="dxa" w:w="80"/>
            </w:tcMar>
          </w:tcPr>
          <w:p>
            <w:r>
              <w:rPr>
                <w:b w:val="false"/>
                <w:bCs w:val="false"/>
                <w:sz w:val="17"/>
                <w:szCs w:val="17"/>
              </w:rPr>
              <w:t xml:space="preserve">D6: without Ethiopia</w:t>
            </w:r>
          </w:p>
        </w:tc>
        <w:tc>
          <w:tcPr>
            <w:tcW w:type="dxa" w:w="900"/>
            <w:tcMar>
              <w:top w:type="dxa" w:w="40"/>
              <w:left w:type="dxa" w:w="80"/>
              <w:bottom w:type="dxa" w:w="40"/>
              <w:right w:type="dxa" w:w="80"/>
            </w:tcMar>
          </w:tcPr>
          <w:p>
            <w:r>
              <w:rPr>
                <w:b w:val="false"/>
                <w:bCs w:val="false"/>
                <w:sz w:val="17"/>
                <w:szCs w:val="17"/>
              </w:rPr>
              <w:t xml:space="preserve">Pooled</w:t>
            </w:r>
          </w:p>
        </w:tc>
        <w:tc>
          <w:tcPr>
            <w:tcW w:type="dxa" w:w="1500"/>
            <w:tcMar>
              <w:top w:type="dxa" w:w="40"/>
              <w:left w:type="dxa" w:w="80"/>
              <w:bottom w:type="dxa" w:w="40"/>
              <w:right w:type="dxa" w:w="80"/>
            </w:tcMar>
          </w:tcPr>
          <w:p>
            <w:r>
              <w:rPr>
                <w:b w:val="false"/>
                <w:bCs w:val="false"/>
                <w:sz w:val="17"/>
                <w:szCs w:val="17"/>
              </w:rPr>
              <w:t xml:space="preserve">0.996***</w:t>
            </w:r>
          </w:p>
        </w:tc>
        <w:tc>
          <w:tcPr>
            <w:tcW w:type="dxa" w:w="1500"/>
            <w:tcMar>
              <w:top w:type="dxa" w:w="40"/>
              <w:left w:type="dxa" w:w="80"/>
              <w:bottom w:type="dxa" w:w="40"/>
              <w:right w:type="dxa" w:w="80"/>
            </w:tcMar>
          </w:tcPr>
          <w:p>
            <w:r>
              <w:rPr>
                <w:b w:val="false"/>
                <w:bCs w:val="false"/>
                <w:sz w:val="17"/>
                <w:szCs w:val="17"/>
              </w:rPr>
              <w:t xml:space="preserve">1.158***</w:t>
            </w:r>
          </w:p>
        </w:tc>
        <w:tc>
          <w:tcPr>
            <w:tcW w:type="dxa" w:w="1500"/>
            <w:tcMar>
              <w:top w:type="dxa" w:w="40"/>
              <w:left w:type="dxa" w:w="80"/>
              <w:bottom w:type="dxa" w:w="40"/>
              <w:right w:type="dxa" w:w="80"/>
            </w:tcMar>
          </w:tcPr>
          <w:p>
            <w:r>
              <w:rPr>
                <w:b w:val="false"/>
                <w:bCs w:val="false"/>
                <w:sz w:val="17"/>
                <w:szCs w:val="17"/>
              </w:rPr>
              <w:t xml:space="preserve">0.002</w:t>
            </w:r>
          </w:p>
        </w:tc>
        <w:tc>
          <w:tcPr>
            <w:tcW w:type="dxa" w:w="1660"/>
            <w:tcMar>
              <w:top w:type="dxa" w:w="40"/>
              <w:left w:type="dxa" w:w="80"/>
              <w:bottom w:type="dxa" w:w="40"/>
              <w:right w:type="dxa" w:w="80"/>
            </w:tcMar>
          </w:tcPr>
          <w:p>
            <w:r>
              <w:rPr>
                <w:b w:val="false"/>
                <w:bCs w:val="false"/>
                <w:sz w:val="17"/>
                <w:szCs w:val="17"/>
              </w:rPr>
              <w:t xml:space="preserve">−0.054***</w:t>
            </w:r>
          </w:p>
        </w:tc>
      </w:tr>
    </w:tbl>
    <w:p>
      <w:pPr>
        <w:spacing w:after="120"/>
      </w:pPr>
      <w:r>
        <w:t xml:space="preserve">Note: 3SLS, conventional standard errors (full results with standard errors in results/H_biocapacity.csv, L_three_year_averages.csv, I_period_2022.csv, M_ethiopia_cap.csv). In the 3-year panel the first-stage F for income in the EF equation is 2.99 (Asia) and 3.84 (pooled), so averaging does not resolve the weak identification of the environmental equation.</w:t>
      </w:r>
    </w:p>
    <w:p>
      <w:pPr>
        <w:pStyle w:val="Heading1"/>
        <w:spacing w:after="120" w:before="240"/>
      </w:pPr>
      <w:r>
        <w:t xml:space="preserve">Part D — Draft replies for the response letter (comments 4–18)</w:t>
      </w:r>
    </w:p>
    <w:p>
      <w:pPr>
        <w:spacing w:after="120"/>
      </w:pPr>
      <w:r>
        <w:t xml:space="preserve">Insert each reply under the corresponding comment in Response_10.5.docx. Adjust page and line numbers after editing.</w:t>
      </w:r>
    </w:p>
    <w:p>
      <w:pPr>
        <w:spacing w:after="120"/>
      </w:pPr>
      <w:r>
        <w:rPr>
          <w:b/>
          <w:bCs/>
        </w:rPr>
        <w:t xml:space="preserve">Comment 4.</w:t>
      </w:r>
    </w:p>
    <w:p>
      <w:pPr>
        <w:pBdr>
          <w:left w:val="single" w:color="2E5C8A" w:sz="12" w:space="6"/>
        </w:pBdr>
        <w:shd w:fill="EEF3F8" w:color="auto" w:val="clear"/>
        <w:spacing w:after="120"/>
        <w:ind w:left="567"/>
      </w:pPr>
      <w:r>
        <w:t xml:space="preserve">We thank the reviewer for this important point. We constructed an external shift-share instrument for patenting: each country's 1990–1999 shares of foreign applicants' filings at its patent offices, multiplied by those applicants' lagged filings abroad, excluding filings into the country itself (WIPO data; Appendix D1). The instrument is weak for the patent stock used in the paper (Sanderson–Windmeijer F between 0.01 and 3.9 in most equations), and exogeneity is not rejected in the pooled and Asian equations (C-test p = 0.30–0.85) but is rejected in the African environmental equation. Because the instrument cannot settle the question, we follow the reviewer's alternative: the patent stock is described as predetermined, all patent coefficients are interpreted as conditional associations throughout, and causal wording ("raises", "promotes", "drives") has been removed (Sections 3.1, 5.2, 6, 7 and Abstract). The instrument analysis is reported in full in Appendix D1 for transparency.</w:t>
      </w:r>
    </w:p>
    <w:p>
      <w:pPr>
        <w:spacing w:after="120"/>
      </w:pPr>
      <w:r>
        <w:rPr>
          <w:b/>
          <w:bCs/>
        </w:rPr>
        <w:t xml:space="preserve">Comment 5.</w:t>
      </w:r>
    </w:p>
    <w:p>
      <w:pPr>
        <w:pBdr>
          <w:left w:val="single" w:color="2E5C8A" w:sz="12" w:space="6"/>
        </w:pBdr>
        <w:shd w:fill="EEF3F8" w:color="auto" w:val="clear"/>
        <w:spacing w:after="120"/>
        <w:ind w:left="567"/>
      </w:pPr>
      <w:r>
        <w:t xml:space="preserve">We agree and now evaluate robustness coefficient by coefficient. Table 12b reports every 3SLS coefficient alongside fixed-effects estimates with clustered and Driscoll–Kraay standard errors, and Section 5.3.1 discusses the divergences explicitly: the African income elasticity of the footprint (0.323 under 3SLS, −0.011 under FE), the African footprint coefficient in the growth equation (1.181 vs 0.210) and the Asian patent–income association (significant under 3SLS only). We no longer describe the findings as substantively consistent; the conclusion states which results are robust and which depend on the estimator.</w:t>
      </w:r>
    </w:p>
    <w:p>
      <w:pPr>
        <w:spacing w:after="120"/>
      </w:pPr>
      <w:r>
        <w:rPr>
          <w:b/>
          <w:bCs/>
        </w:rPr>
        <w:t xml:space="preserve">Comment 6.</w:t>
      </w:r>
    </w:p>
    <w:p>
      <w:pPr>
        <w:pBdr>
          <w:left w:val="single" w:color="2E5C8A" w:sz="12" w:space="6"/>
        </w:pBdr>
        <w:shd w:fill="EEF3F8" w:color="auto" w:val="clear"/>
        <w:spacing w:after="120"/>
        <w:ind w:left="567"/>
      </w:pPr>
      <w:r>
        <w:t xml:space="preserve">We have added a leave-one-country-out analysis (Table 13). Omitting Israel, Japan, the Republic of Korea or Malaysia in turn, the Asian interaction remains negative and significant under 3SLS (−0.076 to −0.148); under Driscoll–Kraay standard errors the marginal effect stays negative but is not significant when Korea is omitted. We also report the restricted wild cluster bootstrap, designed for few treated clusters (Table 15): the interaction is not significant under country clustering (p = 0.161). The paper now states that the result rests on four countries and that its sign and magnitude are robust while its significance depends on the error structure. The three African higher-income countries are also examined; the African interaction is not robust (its sign reverses without Botswana), which we now report.</w:t>
      </w:r>
    </w:p>
    <w:p>
      <w:pPr>
        <w:spacing w:after="120"/>
      </w:pPr>
      <w:r>
        <w:rPr>
          <w:b/>
          <w:bCs/>
        </w:rPr>
        <w:t xml:space="preserve">Comment 7.</w:t>
      </w:r>
    </w:p>
    <w:p>
      <w:pPr>
        <w:pBdr>
          <w:left w:val="single" w:color="2E5C8A" w:sz="12" w:space="6"/>
        </w:pBdr>
        <w:shd w:fill="EEF3F8" w:color="auto" w:val="clear"/>
        <w:spacing w:after="120"/>
        <w:ind w:left="567"/>
      </w:pPr>
      <w:r>
        <w:t xml:space="preserve">A baseline classification is preferred because a contemporaneous classification would be determined by the dependent variable of the growth equation; this justification is now given in Section 3.1. Table 14 reports three predetermined alternatives (majority status over 2000–2004, the 2005 classification and a continuous measure based on income per capita in 2000) and a 2010 benchmark as a stress test. The Asian results are unchanged under the first two, remain significant under the continuous measure (−0.017, p &lt; 0.01), and are smaller but significant under the 2010 benchmark.</w:t>
      </w:r>
    </w:p>
    <w:p>
      <w:pPr>
        <w:spacing w:after="120"/>
      </w:pPr>
      <w:r>
        <w:rPr>
          <w:b/>
          <w:bCs/>
        </w:rPr>
        <w:t xml:space="preserve">Comment 8.</w:t>
      </w:r>
    </w:p>
    <w:p>
      <w:pPr>
        <w:pBdr>
          <w:left w:val="single" w:color="2E5C8A" w:sz="12" w:space="6"/>
        </w:pBdr>
        <w:shd w:fill="EEF3F8" w:color="auto" w:val="clear"/>
        <w:spacing w:after="120"/>
        <w:ind w:left="567"/>
      </w:pPr>
      <w:r>
        <w:t xml:space="preserve">We agree. All statements now read that no EKC curvature is identified within the observed income range under the retained specification (Abstract, Sections 5.1, 6.1 and 7.1).</w:t>
      </w:r>
    </w:p>
    <w:p>
      <w:pPr>
        <w:spacing w:after="120"/>
      </w:pPr>
      <w:r>
        <w:rPr>
          <w:b/>
          <w:bCs/>
        </w:rPr>
        <w:t xml:space="preserve">Comment 9.</w:t>
      </w:r>
    </w:p>
    <w:p>
      <w:pPr>
        <w:pBdr>
          <w:left w:val="single" w:color="2E5C8A" w:sz="12" w:space="6"/>
        </w:pBdr>
        <w:shd w:fill="EEF3F8" w:color="auto" w:val="clear"/>
        <w:spacing w:after="120"/>
        <w:ind w:left="567"/>
      </w:pPr>
      <w:r>
        <w:t xml:space="preserve">We now report residual cross-sectional dependence tests, common correlated effects pooled and mean-group estimates (Appendix D2) and the Pesaran–Yamagata slope-homogeneity test. Residual dependence remains after CCE; the pooled CCE estimator does not reproduce the interaction, while country-specific CCE slopes show the same heterogeneity in direction (mean slope −0.261 for the higher-income Asian countries against −0.051 for the others). The limitations section now states that the 3SLS system maintains homogeneous slopes and an error structure that are strong assumptions for a 43-country panel, and that the single-equation corrections do not relax them.</w:t>
      </w:r>
    </w:p>
    <w:p>
      <w:pPr>
        <w:spacing w:after="120"/>
      </w:pPr>
      <w:r>
        <w:rPr>
          <w:b/>
          <w:bCs/>
        </w:rPr>
        <w:t xml:space="preserve">Comment 10.</w:t>
      </w:r>
    </w:p>
    <w:p>
      <w:pPr>
        <w:pBdr>
          <w:left w:val="single" w:color="2E5C8A" w:sz="12" w:space="6"/>
        </w:pBdr>
        <w:shd w:fill="EEF3F8" w:color="auto" w:val="clear"/>
        <w:spacing w:after="120"/>
        <w:ind w:left="567"/>
      </w:pPr>
      <w:r>
        <w:t xml:space="preserve">We now report within-transformed correlations and variance-inflation factors (Table 4b). After removing country and year effects, the correlation between lnGDP and lnPAT is 0.330 (0.888 in the pooled data) and between lnGDP and HCI 0.020 (0.847); within-VIFs do not exceed 1.56.</w:t>
      </w:r>
    </w:p>
    <w:p>
      <w:pPr>
        <w:spacing w:after="120"/>
      </w:pPr>
      <w:r>
        <w:rPr>
          <w:b/>
          <w:bCs/>
        </w:rPr>
        <w:t xml:space="preserve">Comment 11.</w:t>
      </w:r>
    </w:p>
    <w:p>
      <w:pPr>
        <w:pBdr>
          <w:left w:val="single" w:color="2E5C8A" w:sz="12" w:space="6"/>
        </w:pBdr>
        <w:shd w:fill="EEF3F8" w:color="auto" w:val="clear"/>
        <w:spacing w:after="120"/>
        <w:ind w:left="567"/>
      </w:pPr>
      <w:r>
        <w:t xml:space="preserve">"Sustainability transitions" has been removed as an interpretive frame; the paper now uses "growth–environment relationship", "ecological pressure" and "development-stage heterogeneity" (Sections 2.2, 2.3, 6 and 7, including section headings).</w:t>
      </w:r>
    </w:p>
    <w:p>
      <w:pPr>
        <w:spacing w:after="120"/>
      </w:pPr>
      <w:r>
        <w:rPr>
          <w:b/>
          <w:bCs/>
        </w:rPr>
        <w:t xml:space="preserve">Comment 12.</w:t>
      </w:r>
    </w:p>
    <w:p>
      <w:pPr>
        <w:pBdr>
          <w:left w:val="single" w:color="2E5C8A" w:sz="12" w:space="6"/>
        </w:pBdr>
        <w:shd w:fill="EEF3F8" w:color="auto" w:val="clear"/>
        <w:spacing w:after="120"/>
        <w:ind w:left="567"/>
      </w:pPr>
      <w:r>
        <w:t xml:space="preserve">Section 6.2 now distinguishes what is estimated, what is consistent with prior theory and what is a plausible but untested mechanism. Absorptive capacity, governance and policy support are presented as explanations from the literature that are not included in our model.</w:t>
      </w:r>
    </w:p>
    <w:p>
      <w:pPr>
        <w:spacing w:after="120"/>
      </w:pPr>
      <w:r>
        <w:rPr>
          <w:b/>
          <w:bCs/>
        </w:rPr>
        <w:t xml:space="preserve">Comment 13.</w:t>
      </w:r>
    </w:p>
    <w:p>
      <w:pPr>
        <w:pBdr>
          <w:left w:val="single" w:color="2E5C8A" w:sz="12" w:space="6"/>
        </w:pBdr>
        <w:shd w:fill="EEF3F8" w:color="auto" w:val="clear"/>
        <w:spacing w:after="120"/>
        <w:ind w:left="567"/>
      </w:pPr>
      <w:r>
        <w:t xml:space="preserve">Section 7.2 has been rewritten so that each implication follows from an estimated pattern; policies such as regulation, green finance or technology transfer are mentioned only as directions for evaluation suggested by the literature, not as effects demonstrated by the model.</w:t>
      </w:r>
    </w:p>
    <w:p>
      <w:pPr>
        <w:spacing w:after="120"/>
      </w:pPr>
      <w:r>
        <w:rPr>
          <w:b/>
          <w:bCs/>
        </w:rPr>
        <w:t xml:space="preserve">Comment 14.</w:t>
      </w:r>
    </w:p>
    <w:p>
      <w:pPr>
        <w:pBdr>
          <w:left w:val="single" w:color="2E5C8A" w:sz="12" w:space="6"/>
        </w:pBdr>
        <w:shd w:fill="EEF3F8" w:color="auto" w:val="clear"/>
        <w:spacing w:after="120"/>
        <w:ind w:left="567"/>
      </w:pPr>
      <w:r>
        <w:t xml:space="preserve">Section 3.1 now specifies the WIPO series (total applications by applicant origin, all offices, direct filings and PCT national-phase entries, so that PCT applications are not double counted), the treatment of years in which home offices did not report, the perpetual-inventory formula, the initial-stock rule (P_1980/(g_i + δ) with g_i the 1980–1985 growth rate) and the normalisation by population. The do-file is available on request. In checking reproducibility we found that Table 2 reported annual applications rather than the stock per million; this has been corrected.</w:t>
      </w:r>
    </w:p>
    <w:p>
      <w:pPr>
        <w:spacing w:after="120"/>
      </w:pPr>
      <w:r>
        <w:rPr>
          <w:b/>
          <w:bCs/>
        </w:rPr>
        <w:t xml:space="preserve">Comment 15.</w:t>
      </w:r>
    </w:p>
    <w:p>
      <w:pPr>
        <w:pBdr>
          <w:left w:val="single" w:color="2E5C8A" w:sz="12" w:space="6"/>
        </w:pBdr>
        <w:shd w:fill="EEF3F8" w:color="auto" w:val="clear"/>
        <w:spacing w:after="120"/>
        <w:ind w:left="567"/>
      </w:pPr>
      <w:r>
        <w:t xml:space="preserve">We re-estimated the system excluding biocapacity from the environmental equation and from the instrument set of the growth equation (Appendix D3), and estimated the growth equation with urbanisation as the only instrument. The Asian results are unchanged (interaction −0.122, p &lt; 0.01); the African footprint coefficient in the growth equation is not robust, consistent with Table 12b.</w:t>
      </w:r>
    </w:p>
    <w:p>
      <w:pPr>
        <w:spacing w:after="120"/>
      </w:pPr>
      <w:r>
        <w:rPr>
          <w:b/>
          <w:bCs/>
        </w:rPr>
        <w:t xml:space="preserve">Comment 16.</w:t>
      </w:r>
    </w:p>
    <w:p>
      <w:pPr>
        <w:pBdr>
          <w:left w:val="single" w:color="2E5C8A" w:sz="12" w:space="6"/>
        </w:pBdr>
        <w:shd w:fill="EEF3F8" w:color="auto" w:val="clear"/>
        <w:spacing w:after="120"/>
        <w:ind w:left="567"/>
      </w:pPr>
      <w:r>
        <w:t xml:space="preserve">The figure notes now define the shaded bands [CHECK: as ± one cross-country standard deviation], "volatility" has been replaced by "dispersion", and causal descriptions such as "GDP growth drove the footprint increase" have been replaced by descriptive language ("coincided with", "is consistent with").</w:t>
      </w:r>
    </w:p>
    <w:p>
      <w:pPr>
        <w:spacing w:after="120"/>
      </w:pPr>
      <w:r>
        <w:rPr>
          <w:b/>
          <w:bCs/>
        </w:rPr>
        <w:t xml:space="preserve">Comment 17.</w:t>
      </w:r>
    </w:p>
    <w:p>
      <w:pPr>
        <w:pBdr>
          <w:left w:val="single" w:color="2E5C8A" w:sz="12" w:space="6"/>
        </w:pBdr>
        <w:shd w:fill="EEF3F8" w:color="auto" w:val="clear"/>
        <w:spacing w:after="120"/>
        <w:ind w:left="567"/>
      </w:pPr>
      <w:r>
        <w:t xml:space="preserve">We have carried out a line-by-line consistency audit. Corrections include: Table 2 (patent stock per million instead of annual applications), the CAP source in Table 1 (World Development Indicators), the PAT classification in Table 1, the description of the design as regional estimations with income-group interactions, a compact table of the seven higher-income countries (Table 1b), joint Wald tests for H2 and H3 (Table 11b), the attribution of the CD test, and the separation of model-selection evidence (Section 5.1) from hypothesis testing (Sections 5.2–5.3).</w:t>
      </w:r>
    </w:p>
    <w:p>
      <w:pPr>
        <w:spacing w:after="120"/>
      </w:pPr>
      <w:r>
        <w:rPr>
          <w:b/>
          <w:bCs/>
        </w:rPr>
        <w:t xml:space="preserve">Comment 18.</w:t>
      </w:r>
    </w:p>
    <w:p>
      <w:pPr>
        <w:pBdr>
          <w:left w:val="single" w:color="2E5C8A" w:sz="12" w:space="6"/>
        </w:pBdr>
        <w:shd w:fill="EEF3F8" w:color="auto" w:val="clear"/>
        <w:spacing w:after="120"/>
        <w:ind w:left="567"/>
      </w:pPr>
      <w:r>
        <w:t xml:space="preserve">The manuscript has been edited for language, including the sentences identified by the reviewer. Every citation has been checked for relevance: Tu et al. (2008) and Duong et al. (2015) were removed, a mis-attributed citation on the ASEAN EKC was corrected, and the claim about the relative accuracy of 3SLS is now supported by the general efficiency argument rather than a single application. [CHECK: arrange professional language editing and state it here.]</w:t>
      </w:r>
    </w:p>
    <w:p>
      <w:pPr>
        <w:pStyle w:val="Heading1"/>
        <w:spacing w:after="120" w:before="240"/>
      </w:pPr>
      <w:r>
        <w:t xml:space="preserve">Part E — Points for the author before submission</w:t>
      </w:r>
    </w:p>
    <w:p>
      <w:pPr>
        <w:pStyle w:val="Heading2"/>
        <w:spacing w:after="120" w:before="240"/>
      </w:pPr>
      <w:r>
        <w:t xml:space="preserve">E1. Ethiopia (data error)</w:t>
      </w:r>
    </w:p>
    <w:p>
      <w:pPr>
        <w:spacing w:after="120"/>
      </w:pPr>
      <w:r>
        <w:t xml:space="preserve">The WDI extract reports gross capital formation (NE.GDI.TOTL.ZS) equal to 0 for Ethiopia in 2000–2010. This value is implausible. Please re-download the series for Ethiopia from WDI. If WDI has valid values, rerun do_10.6.do; the pooled and African results will change (Appendix D6 shows the result without Ethiopia: pooled income elasticity of the footprint 1.158 instead of 0.629). If WDI has no values for those years, Ethiopia must leave the balanced sample (42 countries), and Sections 3.3, 4.1 and Appendix A must be updated.</w:t>
      </w:r>
    </w:p>
    <w:p>
      <w:pPr>
        <w:pStyle w:val="Heading2"/>
        <w:spacing w:after="120" w:before="240"/>
      </w:pPr>
      <w:r>
        <w:t xml:space="preserve">E2. Items marked [CHECK]</w:t>
      </w:r>
    </w:p>
    <w:p>
      <w:pPr>
        <w:pStyle w:val="ListParagraph"/>
        <w:numPr>
          <w:ilvl w:val="0"/>
          <w:numId w:val="3"/>
        </w:numPr>
        <w:spacing w:after="60"/>
      </w:pPr>
      <w:r>
        <w:t xml:space="preserve">Figure 1–2 band definition (B7, comment 16).</w:t>
      </w:r>
    </w:p>
    <w:p>
      <w:pPr>
        <w:pStyle w:val="ListParagraph"/>
        <w:numPr>
          <w:ilvl w:val="0"/>
          <w:numId w:val="3"/>
        </w:numPr>
        <w:spacing w:after="60"/>
      </w:pPr>
      <w:r>
        <w:t xml:space="preserve">ASEAN EKC citation in 6.1 (Pata et al. 2023 studies Germany) and the use of Khan et al. (2022) in 2.2.</w:t>
      </w:r>
    </w:p>
    <w:p>
      <w:pPr>
        <w:pStyle w:val="ListParagraph"/>
        <w:numPr>
          <w:ilvl w:val="0"/>
          <w:numId w:val="3"/>
        </w:numPr>
        <w:spacing w:after="60"/>
      </w:pPr>
      <w:r>
        <w:t xml:space="preserve">Pesaran CD test citation (B5).</w:t>
      </w:r>
    </w:p>
    <w:p>
      <w:pPr>
        <w:pStyle w:val="ListParagraph"/>
        <w:numPr>
          <w:ilvl w:val="0"/>
          <w:numId w:val="3"/>
        </w:numPr>
        <w:spacing w:after="60"/>
      </w:pPr>
      <w:r>
        <w:t xml:space="preserve">Which IMF series `cepi` is (do_10.6.do, block [cepi]); the default is the commodity export price index weighted by exports/GDP with fixed weights.</w:t>
      </w:r>
    </w:p>
    <w:p>
      <w:pPr>
        <w:pStyle w:val="ListParagraph"/>
        <w:numPr>
          <w:ilvl w:val="0"/>
          <w:numId w:val="3"/>
        </w:numPr>
        <w:spacing w:after="60"/>
      </w:pPr>
      <w:r>
        <w:t xml:space="preserve">Professional language editing statement (reply to comment 18).</w:t>
      </w:r>
    </w:p>
    <w:p>
      <w:pPr>
        <w:pStyle w:val="Heading2"/>
        <w:spacing w:after="120" w:before="240"/>
      </w:pPr>
      <w:r>
        <w:t xml:space="preserve">E3. References to add (verify each entry; automatic verification was unavailable)</w:t>
      </w:r>
    </w:p>
    <w:p>
      <w:pPr>
        <w:pStyle w:val="ListParagraph"/>
        <w:numPr>
          <w:ilvl w:val="0"/>
          <w:numId w:val="3"/>
        </w:numPr>
        <w:spacing w:after="60"/>
      </w:pPr>
      <w:r>
        <w:t xml:space="preserve">Borusyak K, Hull P and Jaravel X (2022) Quasi-experimental shift-share research designs. Review of Economic Studies 89(1): 181–213.</w:t>
      </w:r>
    </w:p>
    <w:p>
      <w:pPr>
        <w:pStyle w:val="ListParagraph"/>
        <w:numPr>
          <w:ilvl w:val="0"/>
          <w:numId w:val="3"/>
        </w:numPr>
        <w:spacing w:after="60"/>
      </w:pPr>
      <w:r>
        <w:t xml:space="preserve">Goldsmith-Pinkham P, Sorkin I and Swift H (2020) Bartik instruments: What, when, why, and how. American Economic Review 110(8): 2586–2624.</w:t>
      </w:r>
    </w:p>
    <w:p>
      <w:pPr>
        <w:pStyle w:val="ListParagraph"/>
        <w:numPr>
          <w:ilvl w:val="0"/>
          <w:numId w:val="3"/>
        </w:numPr>
        <w:spacing w:after="60"/>
      </w:pPr>
      <w:r>
        <w:t xml:space="preserve">MacKinnon JG and Webb MD (2018) The wild bootstrap for few (treated) clusters. Econometrics Journal 21(2): 114–135.</w:t>
      </w:r>
    </w:p>
    <w:p>
      <w:pPr>
        <w:pStyle w:val="ListParagraph"/>
        <w:numPr>
          <w:ilvl w:val="0"/>
          <w:numId w:val="3"/>
        </w:numPr>
        <w:spacing w:after="60"/>
      </w:pPr>
      <w:r>
        <w:t xml:space="preserve">Pesaran MH (2006) Estimation and inference in large heterogeneous panels with a multifactor error structure. Econometrica 74(4): 967–1012.</w:t>
      </w:r>
    </w:p>
    <w:p>
      <w:pPr>
        <w:pStyle w:val="ListParagraph"/>
        <w:numPr>
          <w:ilvl w:val="0"/>
          <w:numId w:val="3"/>
        </w:numPr>
        <w:spacing w:after="60"/>
      </w:pPr>
      <w:r>
        <w:t xml:space="preserve">Pesaran MH (2021) General diagnostic tests for cross-sectional dependence in panels. Empirical Economics 60(1): 13–50.</w:t>
      </w:r>
    </w:p>
    <w:p>
      <w:pPr>
        <w:pStyle w:val="ListParagraph"/>
        <w:numPr>
          <w:ilvl w:val="0"/>
          <w:numId w:val="3"/>
        </w:numPr>
        <w:spacing w:after="60"/>
      </w:pPr>
      <w:r>
        <w:t xml:space="preserve">Pesaran MH and Yamagata T (2008) Testing slope homogeneity in large panels. Journal of Econometrics 142(1): 50–93.</w:t>
      </w:r>
    </w:p>
    <w:p>
      <w:pPr>
        <w:pStyle w:val="ListParagraph"/>
        <w:numPr>
          <w:ilvl w:val="0"/>
          <w:numId w:val="3"/>
        </w:numPr>
        <w:spacing w:after="60"/>
      </w:pPr>
      <w:r>
        <w:t xml:space="preserve">Roodman D, Nielsen MØ, MacKinnon JG and Webb MD (2019) Fast and wild: Bootstrap inference in Stata using boottest. Stata Journal 19(1): 4–60.</w:t>
      </w:r>
    </w:p>
    <w:p>
      <w:pPr>
        <w:pStyle w:val="ListParagraph"/>
        <w:numPr>
          <w:ilvl w:val="0"/>
          <w:numId w:val="3"/>
        </w:numPr>
        <w:spacing w:after="60"/>
      </w:pPr>
      <w:r>
        <w:t xml:space="preserve">World Intellectual Property Organization (2026) WIPO IP Statistics Data Center, indicator "Total patent applications (direct and PCT national phase entries)", by filing office and applicant origin. Geneva: WIPO. Data updated May 2026.</w:t>
      </w:r>
    </w:p>
    <w:p>
      <w:pPr>
        <w:pStyle w:val="ListParagraph"/>
        <w:numPr>
          <w:ilvl w:val="0"/>
          <w:numId w:val="3"/>
        </w:numPr>
        <w:spacing w:after="60"/>
      </w:pPr>
      <w:r>
        <w:t xml:space="preserve">If cepi is used: Gruss B and Kebhaj S (2019) Commodity terms of trade: A new database. IMF Working Paper 19/21. Washington, DC: International Monetary Fund.</w:t>
      </w:r>
    </w:p>
    <w:p>
      <w:pPr>
        <w:pStyle w:val="Heading2"/>
        <w:spacing w:after="120" w:before="240"/>
      </w:pPr>
      <w:r>
        <w:t xml:space="preserve">E4. What the revision does not change</w:t>
      </w:r>
    </w:p>
    <w:p>
      <w:pPr>
        <w:pStyle w:val="ListParagraph"/>
        <w:numPr>
          <w:ilvl w:val="0"/>
          <w:numId w:val="3"/>
        </w:numPr>
        <w:spacing w:after="60"/>
      </w:pPr>
      <w:r>
        <w:t xml:space="preserve">The study period remains 2000–2023; the 2000–2022 estimates are a robustness check only (GFN marks 2023 as an estimate rather than a published account).</w:t>
      </w:r>
    </w:p>
    <w:p>
      <w:pPr>
        <w:pStyle w:val="ListParagraph"/>
        <w:numPr>
          <w:ilvl w:val="0"/>
          <w:numId w:val="3"/>
        </w:numPr>
        <w:spacing w:after="60"/>
      </w:pPr>
      <w:r>
        <w:t xml:space="preserve">The main estimator remains 3SLS with the year-2000 income classification; all new analyses are sensitivity checks.</w:t>
      </w:r>
    </w:p>
    <w:p>
      <w:pPr>
        <w:pStyle w:val="ListParagraph"/>
        <w:numPr>
          <w:ilvl w:val="0"/>
          <w:numId w:val="3"/>
        </w:numPr>
        <w:spacing w:after="60"/>
      </w:pPr>
      <w:r>
        <w:t xml:space="preserve">Minimum requirements 1–3 (already addressed by the author) are not revisited.</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7" w:hanging="283"/>
      </w:pPr>
    </w:lvl>
    <w:lvl w:ilvl="1" w15:tentative="1">
      <w:start w:val="1"/>
      <w:numFmt w:val="bullet"/>
      <w:lvlText w:val="–"/>
      <w:lvlJc w:val="left"/>
      <w:pPr>
        <w:ind w:left="1134" w:hanging="283"/>
      </w:pPr>
    </w:lvl>
  </w:abstractNum>
  <w:abstractNum w:abstractNumId="3" w15:restartNumberingAfterBreak="0">
    <w:multiLevelType w:val="hybridMultilevel"/>
    <w:lvl w:ilvl="0" w15:tentative="1">
      <w:start w:val="1"/>
      <w:numFmt w:val="decimal"/>
      <w:lvlText w:val="%1."/>
      <w:lvlJc w:val="left"/>
      <w:pPr>
        <w:ind w:left="567" w:hanging="34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Revision R2 guidance</dc:title>
  <dc:creator>Claude Code</dc:creator>
  <cp:lastModifiedBy>Un-named</cp:lastModifiedBy>
  <cp:revision>1</cp:revision>
  <dcterms:created xsi:type="dcterms:W3CDTF">2026-10-11T20:47:24.404Z</dcterms:created>
  <dcterms:modified xsi:type="dcterms:W3CDTF">2026-10-11T20:47:24.404Z</dcterms:modified>
</cp:coreProperties>
</file>

<file path=docProps/custom.xml><?xml version="1.0" encoding="utf-8"?>
<Properties xmlns="http://schemas.openxmlformats.org/officeDocument/2006/custom-properties" xmlns:vt="http://schemas.openxmlformats.org/officeDocument/2006/docPropsVTypes"/>
</file>