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47CBFC">
      <w:pPr>
        <w:jc w:val="center"/>
        <w:rPr>
          <w:b/>
          <w:color w:val="000000"/>
          <w:sz w:val="28"/>
          <w:szCs w:val="28"/>
        </w:rPr>
      </w:pPr>
      <w:bookmarkStart w:id="0" w:name="_GoBack"/>
      <w:bookmarkEnd w:id="0"/>
      <w:r>
        <w:rPr>
          <w:b/>
          <w:color w:val="000000"/>
          <w:sz w:val="28"/>
          <w:szCs w:val="28"/>
        </w:rPr>
        <w:t>CỘNG HOÀ XÃ HỘI CHỦ NGHĨA VIỆT NAM</w:t>
      </w:r>
    </w:p>
    <w:p w14:paraId="24C2E9E9">
      <w:pPr>
        <w:jc w:val="center"/>
        <w:rPr>
          <w:b/>
          <w:color w:val="000000"/>
          <w:sz w:val="28"/>
          <w:szCs w:val="28"/>
        </w:rPr>
      </w:pPr>
      <w:r>
        <w:rPr>
          <w:b/>
          <w:color w:val="000000"/>
          <w:sz w:val="28"/>
          <w:szCs w:val="28"/>
        </w:rPr>
        <w:t>Độc lập - Tự do - Hạnh phúc</w:t>
      </w:r>
    </w:p>
    <w:p w14:paraId="42AFE723">
      <w:pPr>
        <w:spacing w:before="240" w:after="240"/>
        <w:jc w:val="center"/>
        <w:rPr>
          <w:b/>
          <w:color w:val="000000"/>
          <w:sz w:val="28"/>
          <w:szCs w:val="28"/>
          <w:lang w:val="pt-BR"/>
        </w:rPr>
      </w:pPr>
      <w:r>
        <w:rPr>
          <w:b/>
          <w:color w:val="000000"/>
          <w:sz w:val="28"/>
          <w:szCs w:val="28"/>
          <w:lang w:val="pt-BR"/>
        </w:rPr>
        <w:t>--------o0o---------</w:t>
      </w:r>
    </w:p>
    <w:p w14:paraId="4985630B">
      <w:pPr>
        <w:spacing w:before="240"/>
        <w:jc w:val="center"/>
        <w:rPr>
          <w:color w:val="000000"/>
          <w:lang w:val="pt-BR"/>
        </w:rPr>
      </w:pPr>
      <w:r>
        <w:rPr>
          <w:b/>
          <w:color w:val="000000"/>
          <w:lang w:val="pt-BR"/>
        </w:rPr>
        <w:t>BIÊN BẢN HỌP</w:t>
      </w:r>
    </w:p>
    <w:p w14:paraId="1DAD34BE">
      <w:pPr>
        <w:pStyle w:val="19"/>
        <w:tabs>
          <w:tab w:val="clear" w:pos="4320"/>
          <w:tab w:val="clear" w:pos="8640"/>
        </w:tabs>
        <w:spacing w:line="288" w:lineRule="auto"/>
        <w:jc w:val="center"/>
        <w:rPr>
          <w:b/>
          <w:i/>
          <w:color w:val="000000"/>
          <w:lang w:val="pt-BR"/>
        </w:rPr>
      </w:pPr>
      <w:r>
        <w:rPr>
          <w:b/>
          <w:i/>
          <w:color w:val="000000"/>
          <w:lang w:val="pt-BR"/>
        </w:rPr>
        <w:t>V/v các vấn đề vướng mắc trong Hợp đồng Mua bán điện</w:t>
      </w:r>
    </w:p>
    <w:p w14:paraId="017CCF96">
      <w:pPr>
        <w:pStyle w:val="19"/>
        <w:tabs>
          <w:tab w:val="clear" w:pos="4320"/>
          <w:tab w:val="clear" w:pos="8640"/>
        </w:tabs>
        <w:spacing w:line="288" w:lineRule="auto"/>
        <w:jc w:val="center"/>
        <w:rPr>
          <w:b/>
          <w:i/>
          <w:color w:val="000000"/>
          <w:lang w:val="pt-BR"/>
        </w:rPr>
      </w:pPr>
      <w:r>
        <w:rPr>
          <w:b/>
          <w:i/>
          <w:color w:val="000000"/>
          <w:lang w:val="pt-BR"/>
        </w:rPr>
        <w:t xml:space="preserve"> Nhà máy điện Cà Mau 1&amp;2</w:t>
      </w:r>
    </w:p>
    <w:p w14:paraId="7B460BE4">
      <w:pPr>
        <w:pStyle w:val="19"/>
        <w:tabs>
          <w:tab w:val="clear" w:pos="4320"/>
          <w:tab w:val="clear" w:pos="8640"/>
        </w:tabs>
        <w:spacing w:line="288" w:lineRule="auto"/>
        <w:jc w:val="center"/>
        <w:rPr>
          <w:b/>
          <w:i/>
          <w:color w:val="000000"/>
          <w:sz w:val="28"/>
          <w:szCs w:val="28"/>
          <w:lang w:val="vi-VN"/>
        </w:rPr>
      </w:pPr>
      <w:r>
        <w:rPr>
          <w:b/>
          <w:i/>
          <w:color w:val="000000"/>
          <w:sz w:val="28"/>
          <w:szCs w:val="28"/>
          <w:lang w:val="pt-BR"/>
        </w:rPr>
        <w:tab/>
      </w:r>
      <w:r>
        <w:rPr>
          <w:b/>
          <w:i/>
          <w:color w:val="000000"/>
          <w:sz w:val="28"/>
          <w:szCs w:val="28"/>
          <w:lang w:val="pt-BR"/>
        </w:rPr>
        <w:tab/>
      </w:r>
    </w:p>
    <w:p w14:paraId="50C9DFAA">
      <w:pPr>
        <w:spacing w:before="120" w:after="120" w:line="264" w:lineRule="auto"/>
        <w:jc w:val="both"/>
        <w:rPr>
          <w:bCs/>
          <w:color w:val="000000"/>
          <w:sz w:val="28"/>
          <w:szCs w:val="28"/>
          <w:lang w:val="pt-BR"/>
        </w:rPr>
      </w:pPr>
      <w:r>
        <w:rPr>
          <w:b/>
          <w:color w:val="000000"/>
          <w:sz w:val="28"/>
          <w:szCs w:val="28"/>
          <w:lang w:val="pt-BR"/>
        </w:rPr>
        <w:t>Thời gian</w:t>
      </w:r>
      <w:r>
        <w:rPr>
          <w:b/>
          <w:color w:val="000000"/>
          <w:sz w:val="28"/>
          <w:szCs w:val="28"/>
          <w:lang w:val="pt-BR"/>
        </w:rPr>
        <w:tab/>
      </w:r>
      <w:r>
        <w:rPr>
          <w:b/>
          <w:color w:val="000000"/>
          <w:sz w:val="28"/>
          <w:szCs w:val="28"/>
          <w:lang w:val="pt-BR"/>
        </w:rPr>
        <w:t>:</w:t>
      </w:r>
      <w:r>
        <w:rPr>
          <w:color w:val="000000"/>
          <w:sz w:val="28"/>
          <w:szCs w:val="28"/>
          <w:lang w:val="pt-BR"/>
        </w:rPr>
        <w:t xml:space="preserve"> N</w:t>
      </w:r>
      <w:r>
        <w:rPr>
          <w:bCs/>
          <w:color w:val="000000"/>
          <w:sz w:val="28"/>
          <w:szCs w:val="28"/>
          <w:lang w:val="pt-BR"/>
        </w:rPr>
        <w:t>gày 14/11/2019</w:t>
      </w:r>
    </w:p>
    <w:p w14:paraId="700A65C9">
      <w:pPr>
        <w:spacing w:before="120" w:after="120" w:line="264" w:lineRule="auto"/>
        <w:jc w:val="both"/>
        <w:rPr>
          <w:b/>
          <w:color w:val="000000"/>
          <w:sz w:val="28"/>
          <w:szCs w:val="28"/>
          <w:lang w:val="pt-BR"/>
        </w:rPr>
      </w:pPr>
      <w:r>
        <w:rPr>
          <w:b/>
          <w:color w:val="000000"/>
          <w:sz w:val="28"/>
          <w:szCs w:val="28"/>
          <w:lang w:val="pt-BR"/>
        </w:rPr>
        <w:t>Địa điểm</w:t>
      </w:r>
      <w:r>
        <w:rPr>
          <w:b/>
          <w:color w:val="000000"/>
          <w:sz w:val="28"/>
          <w:szCs w:val="28"/>
          <w:lang w:val="pt-BR"/>
        </w:rPr>
        <w:tab/>
      </w:r>
      <w:r>
        <w:rPr>
          <w:b/>
          <w:color w:val="000000"/>
          <w:sz w:val="28"/>
          <w:szCs w:val="28"/>
          <w:lang w:val="pt-BR"/>
        </w:rPr>
        <w:t xml:space="preserve">: </w:t>
      </w:r>
      <w:r>
        <w:rPr>
          <w:bCs/>
          <w:color w:val="000000"/>
          <w:sz w:val="28"/>
          <w:szCs w:val="28"/>
          <w:lang w:val="pt-BR"/>
        </w:rPr>
        <w:t>Trụ sở Tập đoàn Điện lực Việt Nam, tầng 4 tòa nhà EVN, số 11 phố Cửa Bắc, phường Trúc Bạch, Quận Ba Đình, Thành phố Hà Nội .</w:t>
      </w:r>
    </w:p>
    <w:p w14:paraId="2ACAE4E8">
      <w:pPr>
        <w:spacing w:before="120" w:after="120" w:line="264" w:lineRule="auto"/>
        <w:jc w:val="both"/>
        <w:rPr>
          <w:b/>
          <w:color w:val="000000"/>
          <w:sz w:val="28"/>
          <w:szCs w:val="28"/>
          <w:lang w:val="pt-BR"/>
        </w:rPr>
      </w:pPr>
      <w:r>
        <w:rPr>
          <w:b/>
          <w:color w:val="000000"/>
          <w:sz w:val="28"/>
          <w:szCs w:val="28"/>
          <w:lang w:val="pt-BR"/>
        </w:rPr>
        <w:t>Thành phần:</w:t>
      </w:r>
    </w:p>
    <w:p w14:paraId="7807CFEB">
      <w:pPr>
        <w:spacing w:before="120" w:after="120" w:line="264" w:lineRule="auto"/>
        <w:jc w:val="both"/>
        <w:rPr>
          <w:b/>
          <w:i/>
          <w:color w:val="000000"/>
          <w:sz w:val="28"/>
          <w:szCs w:val="28"/>
          <w:lang w:val="pt-BR"/>
        </w:rPr>
      </w:pPr>
      <w:r>
        <w:rPr>
          <w:b/>
          <w:i/>
          <w:color w:val="000000"/>
          <w:sz w:val="28"/>
          <w:szCs w:val="28"/>
          <w:lang w:val="pt-BR"/>
        </w:rPr>
        <w:t>Tập đoàn Điện lực Việt Nam (EVN)</w:t>
      </w:r>
    </w:p>
    <w:p w14:paraId="7157B6DA">
      <w:pPr>
        <w:numPr>
          <w:ilvl w:val="0"/>
          <w:numId w:val="2"/>
        </w:numPr>
        <w:tabs>
          <w:tab w:val="left" w:pos="888"/>
          <w:tab w:val="left" w:pos="3780"/>
        </w:tabs>
        <w:spacing w:before="120" w:after="120" w:line="264" w:lineRule="auto"/>
        <w:ind w:left="618" w:hanging="357"/>
        <w:jc w:val="both"/>
        <w:rPr>
          <w:color w:val="000000"/>
          <w:sz w:val="28"/>
          <w:szCs w:val="28"/>
          <w:lang w:val="pt-BR"/>
        </w:rPr>
      </w:pPr>
      <w:r>
        <w:rPr>
          <w:color w:val="000000"/>
          <w:sz w:val="28"/>
          <w:szCs w:val="28"/>
          <w:lang w:val="pt-BR"/>
        </w:rPr>
        <w:t>Ông Trần Đình Nhân</w:t>
      </w:r>
      <w:r>
        <w:rPr>
          <w:color w:val="000000"/>
          <w:sz w:val="28"/>
          <w:szCs w:val="28"/>
          <w:lang w:val="pt-BR"/>
        </w:rPr>
        <w:tab/>
      </w:r>
      <w:r>
        <w:rPr>
          <w:color w:val="000000"/>
          <w:sz w:val="28"/>
          <w:szCs w:val="28"/>
          <w:lang w:val="pt-BR"/>
        </w:rPr>
        <w:t>Tổng giám đốc;</w:t>
      </w:r>
    </w:p>
    <w:p w14:paraId="27DAB2C1">
      <w:pPr>
        <w:numPr>
          <w:ilvl w:val="0"/>
          <w:numId w:val="2"/>
        </w:numPr>
        <w:tabs>
          <w:tab w:val="left" w:pos="888"/>
          <w:tab w:val="left" w:pos="3780"/>
        </w:tabs>
        <w:spacing w:before="120" w:after="120" w:line="264" w:lineRule="auto"/>
        <w:ind w:left="618" w:hanging="357"/>
        <w:jc w:val="both"/>
        <w:rPr>
          <w:color w:val="000000"/>
          <w:sz w:val="28"/>
          <w:szCs w:val="28"/>
          <w:lang w:val="pt-BR"/>
        </w:rPr>
      </w:pPr>
      <w:r>
        <w:rPr>
          <w:color w:val="000000"/>
          <w:sz w:val="28"/>
          <w:szCs w:val="28"/>
          <w:lang w:val="pt-BR"/>
        </w:rPr>
        <w:t>Ông Ngô Sơn Hải</w:t>
      </w:r>
      <w:r>
        <w:rPr>
          <w:color w:val="000000"/>
          <w:sz w:val="28"/>
          <w:szCs w:val="28"/>
          <w:lang w:val="pt-BR"/>
        </w:rPr>
        <w:tab/>
      </w:r>
      <w:r>
        <w:rPr>
          <w:color w:val="000000"/>
          <w:sz w:val="28"/>
          <w:szCs w:val="28"/>
          <w:lang w:val="pt-BR"/>
        </w:rPr>
        <w:t>Phó Tổng giám đốc;</w:t>
      </w:r>
    </w:p>
    <w:p w14:paraId="06C04A59">
      <w:pPr>
        <w:numPr>
          <w:ilvl w:val="0"/>
          <w:numId w:val="2"/>
        </w:numPr>
        <w:tabs>
          <w:tab w:val="left" w:pos="888"/>
          <w:tab w:val="left" w:pos="3780"/>
        </w:tabs>
        <w:spacing w:before="120" w:after="120" w:line="264" w:lineRule="auto"/>
        <w:ind w:left="618" w:hanging="357"/>
        <w:jc w:val="both"/>
        <w:rPr>
          <w:color w:val="000000"/>
          <w:sz w:val="28"/>
          <w:szCs w:val="28"/>
          <w:lang w:val="pt-BR"/>
        </w:rPr>
      </w:pPr>
      <w:r>
        <w:rPr>
          <w:color w:val="000000"/>
          <w:sz w:val="28"/>
          <w:szCs w:val="28"/>
          <w:lang w:val="pt-BR"/>
        </w:rPr>
        <w:t>Ông Trần Đăng Khoa</w:t>
      </w:r>
      <w:r>
        <w:rPr>
          <w:color w:val="000000"/>
          <w:sz w:val="28"/>
          <w:szCs w:val="28"/>
          <w:lang w:val="pt-BR"/>
        </w:rPr>
        <w:tab/>
      </w:r>
      <w:r>
        <w:rPr>
          <w:color w:val="000000"/>
          <w:sz w:val="28"/>
          <w:szCs w:val="28"/>
          <w:lang w:val="pt-BR"/>
        </w:rPr>
        <w:t>Trưởng phòng Thị trường điện;</w:t>
      </w:r>
    </w:p>
    <w:p w14:paraId="0125BD8C">
      <w:pPr>
        <w:numPr>
          <w:ilvl w:val="0"/>
          <w:numId w:val="2"/>
        </w:numPr>
        <w:tabs>
          <w:tab w:val="left" w:pos="888"/>
          <w:tab w:val="left" w:pos="3780"/>
        </w:tabs>
        <w:spacing w:before="120" w:after="120" w:line="264" w:lineRule="auto"/>
        <w:ind w:left="618" w:hanging="357"/>
        <w:jc w:val="both"/>
        <w:rPr>
          <w:color w:val="000000"/>
          <w:sz w:val="28"/>
          <w:szCs w:val="28"/>
          <w:lang w:val="pt-BR"/>
        </w:rPr>
      </w:pPr>
      <w:r>
        <w:rPr>
          <w:color w:val="000000"/>
          <w:sz w:val="28"/>
          <w:szCs w:val="28"/>
          <w:lang w:val="pt-BR"/>
        </w:rPr>
        <w:t>Ông Lê Hồng Lĩnh</w:t>
      </w:r>
      <w:r>
        <w:rPr>
          <w:color w:val="000000"/>
          <w:sz w:val="28"/>
          <w:szCs w:val="28"/>
          <w:lang w:val="pt-BR"/>
        </w:rPr>
        <w:tab/>
      </w:r>
      <w:r>
        <w:rPr>
          <w:color w:val="000000"/>
          <w:sz w:val="28"/>
          <w:szCs w:val="28"/>
          <w:lang w:val="pt-BR"/>
        </w:rPr>
        <w:t>Kế toán trưởng;</w:t>
      </w:r>
    </w:p>
    <w:p w14:paraId="11130EEE">
      <w:pPr>
        <w:numPr>
          <w:ilvl w:val="0"/>
          <w:numId w:val="2"/>
        </w:numPr>
        <w:tabs>
          <w:tab w:val="left" w:pos="888"/>
          <w:tab w:val="left" w:pos="3780"/>
        </w:tabs>
        <w:spacing w:before="120" w:after="120" w:line="264" w:lineRule="auto"/>
        <w:ind w:left="618" w:hanging="357"/>
        <w:jc w:val="both"/>
        <w:rPr>
          <w:color w:val="000000"/>
          <w:sz w:val="28"/>
          <w:szCs w:val="28"/>
          <w:lang w:val="pt-BR"/>
        </w:rPr>
      </w:pPr>
      <w:r>
        <w:rPr>
          <w:color w:val="000000"/>
          <w:sz w:val="28"/>
          <w:szCs w:val="28"/>
          <w:lang w:val="pt-BR"/>
        </w:rPr>
        <w:t>Ông Vũ Xuân Khu</w:t>
      </w:r>
      <w:r>
        <w:rPr>
          <w:color w:val="000000"/>
          <w:sz w:val="28"/>
          <w:szCs w:val="28"/>
          <w:lang w:val="pt-BR"/>
        </w:rPr>
        <w:tab/>
      </w:r>
      <w:r>
        <w:rPr>
          <w:color w:val="000000"/>
          <w:sz w:val="28"/>
          <w:szCs w:val="28"/>
          <w:lang w:val="pt-BR"/>
        </w:rPr>
        <w:t>Phó Giám đốc A0;</w:t>
      </w:r>
    </w:p>
    <w:p w14:paraId="2B87182C">
      <w:pPr>
        <w:numPr>
          <w:ilvl w:val="0"/>
          <w:numId w:val="2"/>
        </w:numPr>
        <w:tabs>
          <w:tab w:val="left" w:pos="888"/>
          <w:tab w:val="left" w:pos="3780"/>
        </w:tabs>
        <w:spacing w:before="120" w:after="120" w:line="264" w:lineRule="auto"/>
        <w:ind w:left="618" w:hanging="357"/>
        <w:jc w:val="both"/>
        <w:rPr>
          <w:color w:val="000000"/>
          <w:sz w:val="28"/>
          <w:szCs w:val="28"/>
          <w:lang w:val="pt-BR"/>
        </w:rPr>
      </w:pPr>
      <w:r>
        <w:rPr>
          <w:color w:val="000000"/>
          <w:sz w:val="28"/>
          <w:szCs w:val="28"/>
          <w:lang w:val="pt-BR"/>
        </w:rPr>
        <w:t>Ông Nguyễn Danh Sơn</w:t>
      </w:r>
      <w:r>
        <w:rPr>
          <w:color w:val="000000"/>
          <w:sz w:val="28"/>
          <w:szCs w:val="28"/>
          <w:lang w:val="pt-BR"/>
        </w:rPr>
        <w:tab/>
      </w:r>
      <w:r>
        <w:rPr>
          <w:color w:val="000000"/>
          <w:sz w:val="28"/>
          <w:szCs w:val="28"/>
          <w:lang w:val="pt-BR"/>
        </w:rPr>
        <w:t>Giám đốc EPTC.</w:t>
      </w:r>
    </w:p>
    <w:p w14:paraId="46065035">
      <w:pPr>
        <w:tabs>
          <w:tab w:val="left" w:pos="3780"/>
        </w:tabs>
        <w:spacing w:before="120" w:after="120" w:line="264" w:lineRule="auto"/>
        <w:jc w:val="both"/>
        <w:rPr>
          <w:b/>
          <w:i/>
          <w:color w:val="000000"/>
          <w:sz w:val="28"/>
          <w:szCs w:val="28"/>
          <w:lang w:val="pt-BR"/>
        </w:rPr>
      </w:pPr>
      <w:r>
        <w:rPr>
          <w:b/>
          <w:i/>
          <w:color w:val="000000"/>
          <w:sz w:val="28"/>
          <w:szCs w:val="28"/>
          <w:lang w:val="pt-BR"/>
        </w:rPr>
        <w:t>Tổng Công ty Điện lực Dầu khí Việt Nam – Công ty cổ phần (PVPower)</w:t>
      </w:r>
    </w:p>
    <w:p w14:paraId="45E2BDFB">
      <w:pPr>
        <w:numPr>
          <w:ilvl w:val="0"/>
          <w:numId w:val="3"/>
        </w:numPr>
        <w:tabs>
          <w:tab w:val="left" w:pos="1040"/>
          <w:tab w:val="left" w:pos="3780"/>
        </w:tabs>
        <w:spacing w:before="120" w:after="120" w:line="264" w:lineRule="auto"/>
        <w:jc w:val="both"/>
        <w:rPr>
          <w:color w:val="000000"/>
          <w:sz w:val="28"/>
          <w:szCs w:val="28"/>
          <w:lang w:val="pt-BR"/>
        </w:rPr>
      </w:pPr>
      <w:r>
        <w:rPr>
          <w:color w:val="000000"/>
          <w:sz w:val="28"/>
          <w:szCs w:val="28"/>
          <w:lang w:val="pt-BR"/>
        </w:rPr>
        <w:t>Ông Hồ Công Kỳ</w:t>
      </w:r>
      <w:r>
        <w:rPr>
          <w:color w:val="000000"/>
          <w:sz w:val="28"/>
          <w:szCs w:val="28"/>
          <w:lang w:val="pt-BR"/>
        </w:rPr>
        <w:tab/>
      </w:r>
      <w:r>
        <w:rPr>
          <w:color w:val="000000"/>
          <w:sz w:val="28"/>
          <w:szCs w:val="28"/>
          <w:lang w:val="pt-BR"/>
        </w:rPr>
        <w:t>Chủ tịch Hội đồng quản trị;</w:t>
      </w:r>
    </w:p>
    <w:p w14:paraId="6E8075C9">
      <w:pPr>
        <w:numPr>
          <w:ilvl w:val="0"/>
          <w:numId w:val="3"/>
        </w:numPr>
        <w:tabs>
          <w:tab w:val="left" w:pos="1040"/>
          <w:tab w:val="left" w:pos="3780"/>
        </w:tabs>
        <w:spacing w:before="120" w:after="120" w:line="264" w:lineRule="auto"/>
        <w:jc w:val="both"/>
        <w:rPr>
          <w:color w:val="000000"/>
          <w:sz w:val="28"/>
          <w:szCs w:val="28"/>
          <w:lang w:val="pt-BR"/>
        </w:rPr>
      </w:pPr>
      <w:r>
        <w:rPr>
          <w:color w:val="000000"/>
          <w:sz w:val="28"/>
          <w:szCs w:val="28"/>
          <w:lang w:val="pt-BR"/>
        </w:rPr>
        <w:t>Ông Lê Như Linh</w:t>
      </w:r>
      <w:r>
        <w:rPr>
          <w:color w:val="000000"/>
          <w:sz w:val="28"/>
          <w:szCs w:val="28"/>
          <w:lang w:val="pt-BR"/>
        </w:rPr>
        <w:tab/>
      </w:r>
      <w:r>
        <w:rPr>
          <w:color w:val="000000"/>
          <w:sz w:val="28"/>
          <w:szCs w:val="28"/>
          <w:lang w:val="pt-BR"/>
        </w:rPr>
        <w:t>Tổng giám đốc;</w:t>
      </w:r>
    </w:p>
    <w:p w14:paraId="7FEDCAFD">
      <w:pPr>
        <w:numPr>
          <w:ilvl w:val="0"/>
          <w:numId w:val="3"/>
        </w:numPr>
        <w:tabs>
          <w:tab w:val="left" w:pos="1040"/>
          <w:tab w:val="left" w:pos="3780"/>
        </w:tabs>
        <w:spacing w:before="120" w:after="120" w:line="264" w:lineRule="auto"/>
        <w:jc w:val="both"/>
        <w:rPr>
          <w:color w:val="000000"/>
          <w:sz w:val="28"/>
          <w:szCs w:val="28"/>
          <w:lang w:val="pt-BR"/>
        </w:rPr>
      </w:pPr>
      <w:r>
        <w:rPr>
          <w:color w:val="000000"/>
          <w:sz w:val="28"/>
          <w:szCs w:val="28"/>
          <w:lang w:val="pt-BR"/>
        </w:rPr>
        <w:t>Bà Vũ Thị Tố Nga</w:t>
      </w:r>
      <w:r>
        <w:rPr>
          <w:color w:val="000000"/>
          <w:sz w:val="28"/>
          <w:szCs w:val="28"/>
          <w:lang w:val="pt-BR"/>
        </w:rPr>
        <w:tab/>
      </w:r>
      <w:r>
        <w:rPr>
          <w:color w:val="000000"/>
          <w:sz w:val="28"/>
          <w:szCs w:val="28"/>
          <w:lang w:val="pt-BR"/>
        </w:rPr>
        <w:t>Thành viên Hội đồng quản trị;</w:t>
      </w:r>
    </w:p>
    <w:p w14:paraId="2D7211A3">
      <w:pPr>
        <w:numPr>
          <w:ilvl w:val="0"/>
          <w:numId w:val="3"/>
        </w:numPr>
        <w:tabs>
          <w:tab w:val="left" w:pos="1040"/>
          <w:tab w:val="left" w:pos="3780"/>
        </w:tabs>
        <w:spacing w:before="120" w:after="120" w:line="264" w:lineRule="auto"/>
        <w:jc w:val="both"/>
        <w:rPr>
          <w:color w:val="000000"/>
          <w:sz w:val="28"/>
          <w:szCs w:val="28"/>
          <w:lang w:val="pt-BR"/>
        </w:rPr>
      </w:pPr>
      <w:r>
        <w:rPr>
          <w:color w:val="000000"/>
          <w:sz w:val="28"/>
          <w:szCs w:val="28"/>
          <w:lang w:val="pt-BR"/>
        </w:rPr>
        <w:t xml:space="preserve">Ông Phan Đại Thành         </w:t>
      </w:r>
      <w:r>
        <w:rPr>
          <w:color w:val="000000"/>
          <w:sz w:val="28"/>
          <w:szCs w:val="28"/>
          <w:lang w:val="pt-BR"/>
        </w:rPr>
        <w:tab/>
      </w:r>
      <w:r>
        <w:rPr>
          <w:color w:val="000000"/>
          <w:sz w:val="28"/>
          <w:szCs w:val="28"/>
          <w:lang w:val="pt-BR"/>
        </w:rPr>
        <w:t>Phó Tổng giám đốc</w:t>
      </w:r>
    </w:p>
    <w:p w14:paraId="7FBA66AA">
      <w:pPr>
        <w:numPr>
          <w:ilvl w:val="0"/>
          <w:numId w:val="3"/>
        </w:numPr>
        <w:tabs>
          <w:tab w:val="left" w:pos="1040"/>
          <w:tab w:val="left" w:pos="3780"/>
        </w:tabs>
        <w:spacing w:before="120" w:after="120" w:line="264" w:lineRule="auto"/>
        <w:jc w:val="both"/>
        <w:rPr>
          <w:color w:val="000000"/>
          <w:sz w:val="28"/>
          <w:szCs w:val="28"/>
          <w:lang w:val="pt-BR"/>
        </w:rPr>
      </w:pPr>
      <w:r>
        <w:rPr>
          <w:color w:val="000000"/>
          <w:sz w:val="28"/>
          <w:szCs w:val="28"/>
          <w:lang w:val="pt-BR"/>
        </w:rPr>
        <w:t xml:space="preserve">Ông Chu Quang Toản </w:t>
      </w:r>
      <w:r>
        <w:rPr>
          <w:color w:val="000000"/>
          <w:sz w:val="28"/>
          <w:szCs w:val="28"/>
          <w:lang w:val="pt-BR"/>
        </w:rPr>
        <w:tab/>
      </w:r>
      <w:r>
        <w:rPr>
          <w:color w:val="000000"/>
          <w:sz w:val="28"/>
          <w:szCs w:val="28"/>
          <w:lang w:val="pt-BR"/>
        </w:rPr>
        <w:t>Phó trưởng Ban phụ trách Ban TCKT&amp;KT.</w:t>
      </w:r>
    </w:p>
    <w:p w14:paraId="71258356">
      <w:pPr>
        <w:numPr>
          <w:ilvl w:val="0"/>
          <w:numId w:val="3"/>
        </w:numPr>
        <w:tabs>
          <w:tab w:val="left" w:pos="1040"/>
          <w:tab w:val="left" w:pos="3780"/>
        </w:tabs>
        <w:spacing w:before="120" w:after="120" w:line="264" w:lineRule="auto"/>
        <w:jc w:val="both"/>
        <w:rPr>
          <w:color w:val="000000"/>
          <w:sz w:val="28"/>
          <w:szCs w:val="28"/>
          <w:lang w:val="pt-BR"/>
        </w:rPr>
      </w:pPr>
      <w:r>
        <w:rPr>
          <w:color w:val="000000"/>
          <w:sz w:val="28"/>
          <w:szCs w:val="28"/>
          <w:lang w:val="pt-BR"/>
        </w:rPr>
        <w:t xml:space="preserve">Bà Phạm Ngọc Vi Hiền     </w:t>
      </w:r>
      <w:r>
        <w:rPr>
          <w:color w:val="000000"/>
          <w:sz w:val="28"/>
          <w:szCs w:val="28"/>
          <w:lang w:val="pt-BR"/>
        </w:rPr>
        <w:tab/>
      </w:r>
      <w:r>
        <w:rPr>
          <w:color w:val="000000"/>
          <w:sz w:val="28"/>
          <w:szCs w:val="28"/>
          <w:lang w:val="pt-BR"/>
        </w:rPr>
        <w:t>Phó trưởng Ban Thương mại</w:t>
      </w:r>
    </w:p>
    <w:p w14:paraId="3B48BC63">
      <w:pPr>
        <w:numPr>
          <w:ilvl w:val="0"/>
          <w:numId w:val="3"/>
        </w:numPr>
        <w:tabs>
          <w:tab w:val="left" w:pos="1040"/>
          <w:tab w:val="left" w:pos="3780"/>
        </w:tabs>
        <w:spacing w:before="120" w:after="120" w:line="264" w:lineRule="auto"/>
        <w:jc w:val="both"/>
        <w:rPr>
          <w:color w:val="000000"/>
          <w:sz w:val="28"/>
          <w:szCs w:val="28"/>
          <w:lang w:val="pt-BR"/>
        </w:rPr>
      </w:pPr>
      <w:r>
        <w:rPr>
          <w:color w:val="000000"/>
          <w:sz w:val="28"/>
          <w:szCs w:val="28"/>
          <w:lang w:val="pt-BR"/>
        </w:rPr>
        <w:t>Bà Võ Thị Tú Oanh             Phó trưởng Ban Pháp chế &amp;QHCĐ.</w:t>
      </w:r>
    </w:p>
    <w:p w14:paraId="4EE93042">
      <w:pPr>
        <w:spacing w:before="120" w:after="120"/>
        <w:jc w:val="both"/>
        <w:rPr>
          <w:b/>
          <w:color w:val="000000"/>
          <w:sz w:val="28"/>
          <w:szCs w:val="28"/>
          <w:lang w:val="pt-BR"/>
        </w:rPr>
      </w:pPr>
      <w:r>
        <w:rPr>
          <w:b/>
          <w:color w:val="000000"/>
          <w:sz w:val="28"/>
          <w:szCs w:val="28"/>
          <w:lang w:val="pt-BR"/>
        </w:rPr>
        <w:t>Nội dung cuộc họp:</w:t>
      </w:r>
    </w:p>
    <w:p w14:paraId="178C9381">
      <w:pPr>
        <w:spacing w:before="120" w:after="120"/>
        <w:ind w:firstLine="620"/>
        <w:jc w:val="both"/>
        <w:rPr>
          <w:color w:val="000000"/>
          <w:sz w:val="28"/>
          <w:szCs w:val="28"/>
          <w:lang w:val="pt-BR"/>
        </w:rPr>
      </w:pPr>
      <w:r>
        <w:rPr>
          <w:color w:val="000000"/>
          <w:sz w:val="28"/>
          <w:szCs w:val="28"/>
          <w:lang w:val="pt-BR"/>
        </w:rPr>
        <w:t>EVN và PV Power nêu ý kiến hai bên về các vướng mắc trong quá trình chuyển đổi Hợp đồng mua bán điện hiện hữu của Nhà máy điện Cà Mau 1&amp;2 sang hợp đồng mua bán điện dạng sai khác (CfD) để tham gia thị trường điện cạnh tranh, cụ thể như sau:</w:t>
      </w:r>
    </w:p>
    <w:p w14:paraId="2298366C">
      <w:pPr>
        <w:tabs>
          <w:tab w:val="left" w:pos="990"/>
        </w:tabs>
        <w:spacing w:before="120" w:after="120"/>
        <w:ind w:left="1340" w:hanging="710"/>
        <w:jc w:val="both"/>
        <w:rPr>
          <w:b/>
          <w:color w:val="000000"/>
          <w:sz w:val="28"/>
          <w:szCs w:val="28"/>
          <w:lang w:val="pt-BR"/>
        </w:rPr>
      </w:pPr>
      <w:r>
        <w:rPr>
          <w:b/>
          <w:color w:val="000000"/>
          <w:sz w:val="28"/>
          <w:szCs w:val="28"/>
          <w:lang w:val="pt-BR"/>
        </w:rPr>
        <w:t>I. Ý kiến của EVN</w:t>
      </w:r>
    </w:p>
    <w:p w14:paraId="7A1C4792">
      <w:pPr>
        <w:widowControl w:val="0"/>
        <w:spacing w:before="120" w:after="120"/>
        <w:ind w:firstLine="709"/>
        <w:jc w:val="both"/>
        <w:rPr>
          <w:color w:val="000000"/>
          <w:sz w:val="28"/>
          <w:szCs w:val="28"/>
          <w:lang w:val="pt-BR"/>
        </w:rPr>
      </w:pPr>
      <w:r>
        <w:rPr>
          <w:color w:val="000000"/>
          <w:sz w:val="28"/>
          <w:szCs w:val="28"/>
          <w:lang w:val="pl-PL"/>
        </w:rPr>
        <w:t xml:space="preserve">1. Hợp đồng mua bán điện của NMĐ Cà Mau 1&amp;2 </w:t>
      </w:r>
      <w:r>
        <w:rPr>
          <w:color w:val="000000"/>
          <w:sz w:val="28"/>
          <w:szCs w:val="28"/>
          <w:lang w:val="vi-VN"/>
        </w:rPr>
        <w:t>số 01/ĐLDKCM-EVN-2008</w:t>
      </w:r>
      <w:r>
        <w:rPr>
          <w:color w:val="000000"/>
          <w:sz w:val="28"/>
          <w:szCs w:val="28"/>
          <w:lang w:val="pt-BR"/>
        </w:rPr>
        <w:t xml:space="preserve"> </w:t>
      </w:r>
      <w:r>
        <w:rPr>
          <w:color w:val="000000"/>
          <w:sz w:val="28"/>
          <w:szCs w:val="28"/>
          <w:lang w:val="pl-PL"/>
        </w:rPr>
        <w:t xml:space="preserve">hiện hữu sẽ hết hiệu lực vào ngày 01/01/2020 để tham gia thị trường điện theo Thông báo kết luận cuộc họp số 220/TB-BCT ngày 16/9/2019 của Bộ Công thương và theo quy định của Hợp đồng mua bán điện Cà Mau 1&amp;2 </w:t>
      </w:r>
      <w:r>
        <w:rPr>
          <w:color w:val="000000"/>
          <w:sz w:val="28"/>
          <w:szCs w:val="28"/>
          <w:lang w:val="vi-VN"/>
        </w:rPr>
        <w:t>số 01/ĐLDKCM-EVN-2008</w:t>
      </w:r>
      <w:r>
        <w:rPr>
          <w:color w:val="000000"/>
          <w:sz w:val="28"/>
          <w:szCs w:val="28"/>
          <w:lang w:val="pt-BR"/>
        </w:rPr>
        <w:t>, trong đó quy định về thời hạn của Hợp đồng như sau:</w:t>
      </w:r>
    </w:p>
    <w:p w14:paraId="01E86BE4">
      <w:pPr>
        <w:pStyle w:val="39"/>
        <w:tabs>
          <w:tab w:val="left" w:pos="567"/>
        </w:tabs>
        <w:spacing w:after="120" w:line="240" w:lineRule="auto"/>
        <w:ind w:left="0" w:firstLine="284"/>
        <w:jc w:val="both"/>
        <w:rPr>
          <w:rFonts w:ascii="Times New Roman" w:hAnsi="Times New Roman"/>
          <w:i/>
          <w:color w:val="000000"/>
          <w:sz w:val="28"/>
          <w:szCs w:val="28"/>
          <w:lang w:val="vi-VN"/>
        </w:rPr>
      </w:pPr>
      <w:r>
        <w:rPr>
          <w:rFonts w:ascii="Times New Roman" w:hAnsi="Times New Roman"/>
          <w:i/>
          <w:color w:val="000000"/>
          <w:sz w:val="28"/>
          <w:szCs w:val="28"/>
          <w:lang w:val="vi-VN"/>
        </w:rPr>
        <w:t xml:space="preserve">“Thời hạn của hợp đồng bắt đầu từ ngày hợp đồng có hiệu lực theo quy định tại khoản 2.1 đến một trong các thời điểm sau, tùy thuộc vào thời điểm nào đến trước: Ngày cuối cùng của năm thứ 20 kể từ ngày vận hành kinh doanh; hoặc </w:t>
      </w:r>
      <w:r>
        <w:rPr>
          <w:rFonts w:ascii="Times New Roman" w:hAnsi="Times New Roman"/>
          <w:i/>
          <w:color w:val="000000"/>
          <w:sz w:val="28"/>
          <w:szCs w:val="28"/>
          <w:u w:val="single"/>
          <w:lang w:val="vi-VN"/>
        </w:rPr>
        <w:t>ngày nhà máy tham gia thị trường phát điện cạnh tranh</w:t>
      </w:r>
      <w:r>
        <w:rPr>
          <w:rFonts w:ascii="Times New Roman" w:hAnsi="Times New Roman"/>
          <w:i/>
          <w:color w:val="000000"/>
          <w:sz w:val="28"/>
          <w:szCs w:val="28"/>
          <w:lang w:val="vi-VN"/>
        </w:rPr>
        <w:t xml:space="preserve"> theo quy định cụ thể tại Điều 16 của hợp đồng</w:t>
      </w:r>
      <w:r>
        <w:rPr>
          <w:rFonts w:ascii="Times New Roman" w:hAnsi="Times New Roman"/>
          <w:i/>
          <w:color w:val="000000"/>
          <w:sz w:val="28"/>
          <w:szCs w:val="28"/>
          <w:lang w:val="pt-BR"/>
        </w:rPr>
        <w:t>”</w:t>
      </w:r>
      <w:r>
        <w:rPr>
          <w:rFonts w:ascii="Times New Roman" w:hAnsi="Times New Roman"/>
          <w:i/>
          <w:color w:val="000000"/>
          <w:sz w:val="28"/>
          <w:szCs w:val="28"/>
          <w:lang w:val="vi-VN"/>
        </w:rPr>
        <w:t>.</w:t>
      </w:r>
    </w:p>
    <w:p w14:paraId="7A669749">
      <w:pPr>
        <w:widowControl w:val="0"/>
        <w:spacing w:before="120" w:after="120"/>
        <w:ind w:firstLine="709"/>
        <w:jc w:val="both"/>
        <w:rPr>
          <w:color w:val="000000"/>
          <w:sz w:val="28"/>
          <w:szCs w:val="28"/>
          <w:lang w:val="pl-PL"/>
        </w:rPr>
      </w:pPr>
      <w:r>
        <w:rPr>
          <w:color w:val="000000"/>
          <w:sz w:val="28"/>
          <w:szCs w:val="28"/>
          <w:lang w:val="pl-PL"/>
        </w:rPr>
        <w:t>2. Do Hợp đồng hiện hữu hết hạn, giá điện và PPA mới sẽ được đàm phán theo Thông tư 56/2014/TT-BCT ngày 19/12/2014 căn cứ theo đúng Điều 18 của Thông tư.</w:t>
      </w:r>
    </w:p>
    <w:p w14:paraId="141FF03D">
      <w:pPr>
        <w:tabs>
          <w:tab w:val="left" w:pos="1080"/>
        </w:tabs>
        <w:spacing w:before="120" w:after="120"/>
        <w:ind w:firstLine="620"/>
        <w:jc w:val="both"/>
        <w:rPr>
          <w:b/>
          <w:color w:val="000000"/>
          <w:sz w:val="28"/>
          <w:szCs w:val="28"/>
          <w:lang w:val="pl-PL"/>
        </w:rPr>
      </w:pPr>
      <w:r>
        <w:rPr>
          <w:b/>
          <w:color w:val="000000"/>
          <w:sz w:val="28"/>
          <w:szCs w:val="28"/>
          <w:lang w:val="pl-PL"/>
        </w:rPr>
        <w:t>II. Ý kiến của PV Power</w:t>
      </w:r>
    </w:p>
    <w:p w14:paraId="18F05954">
      <w:pPr>
        <w:widowControl w:val="0"/>
        <w:spacing w:before="120" w:after="120"/>
        <w:ind w:firstLine="620"/>
        <w:jc w:val="both"/>
        <w:rPr>
          <w:color w:val="000000"/>
          <w:sz w:val="28"/>
          <w:szCs w:val="28"/>
          <w:lang w:val="pt-BR"/>
        </w:rPr>
      </w:pPr>
      <w:r>
        <w:rPr>
          <w:color w:val="000000"/>
          <w:sz w:val="28"/>
          <w:szCs w:val="28"/>
          <w:lang w:val="pl-PL"/>
        </w:rPr>
        <w:t xml:space="preserve">1. Theo quy định </w:t>
      </w:r>
      <w:r>
        <w:rPr>
          <w:color w:val="000000"/>
          <w:sz w:val="28"/>
          <w:szCs w:val="28"/>
          <w:lang w:val="pt-BR"/>
        </w:rPr>
        <w:t xml:space="preserve">về phương pháp xác định giá điện cho </w:t>
      </w:r>
      <w:r>
        <w:rPr>
          <w:b/>
          <w:i/>
          <w:color w:val="000000"/>
          <w:sz w:val="28"/>
          <w:szCs w:val="28"/>
          <w:lang w:val="pt-BR"/>
        </w:rPr>
        <w:t>các Nhà máy điện mà Hợp đồng mua bán điện đã hết thời hạn nhưng Nhà máy điện chưa hết đời sống kinh tế</w:t>
      </w:r>
      <w:r>
        <w:rPr>
          <w:color w:val="000000"/>
          <w:sz w:val="28"/>
          <w:szCs w:val="28"/>
          <w:lang w:val="pt-BR"/>
        </w:rPr>
        <w:t xml:space="preserve"> tại Khoản 1 Điều 16 </w:t>
      </w:r>
      <w:r>
        <w:rPr>
          <w:color w:val="000000"/>
          <w:sz w:val="28"/>
          <w:szCs w:val="28"/>
          <w:lang w:val="pl-PL"/>
        </w:rPr>
        <w:t>Thông tư 56/2015</w:t>
      </w:r>
      <w:r>
        <w:rPr>
          <w:color w:val="000000"/>
          <w:sz w:val="28"/>
          <w:szCs w:val="28"/>
          <w:lang w:val="pt-BR"/>
        </w:rPr>
        <w:t>: “</w:t>
      </w:r>
      <w:r>
        <w:rPr>
          <w:i/>
          <w:color w:val="000000"/>
          <w:sz w:val="28"/>
          <w:szCs w:val="28"/>
          <w:lang w:val="pt-BR"/>
        </w:rPr>
        <w:t>Đối với nhà máy điện đã có giá bình quân cả đời dự án: giá hợp đồng mua bán điện áp dụng tiếp cho các năm tiếp theo cho đến hết đời sống kinh tế</w:t>
      </w:r>
      <w:r>
        <w:rPr>
          <w:color w:val="000000"/>
          <w:sz w:val="28"/>
          <w:szCs w:val="28"/>
          <w:lang w:val="pt-BR"/>
        </w:rPr>
        <w:t>”.</w:t>
      </w:r>
    </w:p>
    <w:p w14:paraId="170EA711">
      <w:pPr>
        <w:widowControl w:val="0"/>
        <w:spacing w:before="120" w:after="120"/>
        <w:ind w:firstLine="709"/>
        <w:jc w:val="both"/>
        <w:rPr>
          <w:color w:val="000000"/>
          <w:sz w:val="28"/>
          <w:szCs w:val="28"/>
          <w:lang w:val="pl-PL"/>
        </w:rPr>
      </w:pPr>
      <w:r>
        <w:rPr>
          <w:color w:val="000000"/>
          <w:sz w:val="28"/>
          <w:szCs w:val="28"/>
          <w:lang w:val="pl-PL"/>
        </w:rPr>
        <w:t>Trên cơ sở quy định tại khoản 1, Điều 16 như trên và thực hiện ý kiến của Thứ trưởng Hoàng Quốc Vượng theo thông báo số 220/TB-BCT ngày 16/9/2019, PV Power kiến nghị chuyển đổi Hợp đồng mua bán điện như sau:</w:t>
      </w:r>
    </w:p>
    <w:p w14:paraId="650B5491">
      <w:pPr>
        <w:widowControl w:val="0"/>
        <w:spacing w:before="120" w:after="120"/>
        <w:ind w:firstLine="709"/>
        <w:jc w:val="both"/>
        <w:rPr>
          <w:b/>
          <w:i/>
          <w:color w:val="000000"/>
          <w:sz w:val="28"/>
          <w:szCs w:val="28"/>
          <w:u w:val="single"/>
          <w:lang w:val="pl-PL"/>
        </w:rPr>
      </w:pPr>
      <w:r>
        <w:rPr>
          <w:color w:val="000000"/>
          <w:sz w:val="28"/>
          <w:szCs w:val="28"/>
          <w:lang w:val="pl-PL"/>
        </w:rPr>
        <w:t>- Chuyển đổi giá điện của hợp đồng hiện hữu từ giá 2 thành phần sang giá 1 thành phần trên nguyên tắc giữ nguyên như giá hợp đồng hiện có (theo hướng dẫn tại CV số 2157/BCT-ĐTĐL ngày 16/3/2012);</w:t>
      </w:r>
    </w:p>
    <w:p w14:paraId="0D080C4F">
      <w:pPr>
        <w:widowControl w:val="0"/>
        <w:spacing w:before="120" w:after="120"/>
        <w:ind w:firstLine="709"/>
        <w:jc w:val="both"/>
        <w:rPr>
          <w:color w:val="000000"/>
          <w:sz w:val="28"/>
          <w:szCs w:val="28"/>
          <w:lang w:val="pl-PL"/>
        </w:rPr>
      </w:pPr>
      <w:r>
        <w:rPr>
          <w:color w:val="000000"/>
          <w:sz w:val="28"/>
          <w:szCs w:val="28"/>
          <w:lang w:val="pl-PL"/>
        </w:rPr>
        <w:t>- Tỷ giá tính phí công suất: Là tỷ giá tại thời điểm chuyển đổi;</w:t>
      </w:r>
    </w:p>
    <w:p w14:paraId="54C843F2">
      <w:pPr>
        <w:widowControl w:val="0"/>
        <w:spacing w:before="120" w:after="120"/>
        <w:ind w:firstLine="709"/>
        <w:jc w:val="both"/>
        <w:rPr>
          <w:color w:val="000000"/>
          <w:sz w:val="28"/>
          <w:szCs w:val="28"/>
          <w:lang w:val="pl-PL"/>
        </w:rPr>
      </w:pPr>
      <w:r>
        <w:rPr>
          <w:color w:val="000000"/>
          <w:sz w:val="28"/>
          <w:szCs w:val="28"/>
          <w:lang w:val="pl-PL"/>
        </w:rPr>
        <w:t>- Thời gian vận hành công suất cực đại (Tmax): Là Tmax bình quân vận hành thực tế từ trước đến nay (4.829 giờ). Lý do: do giới hạn đường ống khí hiện hữu, NMĐ Cà Mau 1&amp;2 không thể vận hành với giá trị Tmax cao hơn. Đây là ý do khách quan ngoài mong muốn của các bên.</w:t>
      </w:r>
    </w:p>
    <w:p w14:paraId="0978116A">
      <w:pPr>
        <w:ind w:firstLine="709"/>
        <w:rPr>
          <w:color w:val="000000"/>
          <w:sz w:val="24"/>
          <w:szCs w:val="24"/>
          <w:lang w:val="pl-PL"/>
        </w:rPr>
      </w:pPr>
      <w:r>
        <w:rPr>
          <w:b/>
          <w:bCs/>
          <w:i/>
          <w:iCs/>
          <w:color w:val="000000"/>
          <w:sz w:val="28"/>
          <w:szCs w:val="28"/>
          <w:lang w:val="pl-PL"/>
        </w:rPr>
        <w:t>Khi có nguồn khí bổ sung cho khu vực, các bên sẽ tiến hành đàm phán bổ sung để phù hợp khả năng cung cấp khí mới.</w:t>
      </w:r>
    </w:p>
    <w:p w14:paraId="5B374D4C">
      <w:pPr>
        <w:widowControl w:val="0"/>
        <w:spacing w:before="120" w:after="120"/>
        <w:ind w:firstLine="709"/>
        <w:jc w:val="both"/>
        <w:rPr>
          <w:color w:val="000000"/>
          <w:sz w:val="28"/>
          <w:szCs w:val="28"/>
          <w:lang w:val="pl-PL"/>
        </w:rPr>
      </w:pPr>
      <w:r>
        <w:rPr>
          <w:color w:val="000000"/>
          <w:sz w:val="28"/>
          <w:szCs w:val="28"/>
          <w:lang w:val="pl-PL"/>
        </w:rPr>
        <w:t>- Tải bình quân: Là mức tải bình quân vận hành thực tế từ trước đến nay (64,6%).</w:t>
      </w:r>
    </w:p>
    <w:p w14:paraId="76D10848">
      <w:pPr>
        <w:tabs>
          <w:tab w:val="left" w:pos="0"/>
        </w:tabs>
        <w:spacing w:before="120" w:after="120"/>
        <w:jc w:val="both"/>
        <w:rPr>
          <w:b/>
          <w:i/>
          <w:color w:val="000000"/>
          <w:sz w:val="28"/>
          <w:szCs w:val="28"/>
          <w:lang w:val="vi-VN" w:eastAsia="ja-JP"/>
        </w:rPr>
      </w:pPr>
      <w:r>
        <w:rPr>
          <w:color w:val="000000"/>
          <w:sz w:val="28"/>
          <w:szCs w:val="28"/>
          <w:lang w:val="pt-BR"/>
        </w:rPr>
        <w:tab/>
      </w:r>
      <w:r>
        <w:rPr>
          <w:color w:val="000000"/>
          <w:sz w:val="28"/>
          <w:szCs w:val="28"/>
          <w:lang w:val="pt-BR"/>
        </w:rPr>
        <w:t xml:space="preserve">2. Phương án cổ phần hóa PV Power bao gồm kế hoạch sản xuất kinh doanh sau cổ phần hóa được xây dựng trên cơ sở các Hợp đồng mua bán điện đã ký. Theo đó, đối với Nhà máy điện Cà Mau 1&amp;2, phí công suất là 5,275 USD/kW/tháng, tỷ giá quy đổi VNĐ/USD năm 2018 là 22.950, tỷ giá tăng 2%/năm. Phương án cổ phần hóa với các yếu tố trên được các nhà đầu tư tin tưởng, mua 14.894 đồng/cổ phiếu POW, thu về cho ngân sách Nhà nước 2.300 tỷ đồng thặng dư. Vì vậy, bất kỳ sự điều chỉnh nào phá vỡ phương án Cổ phần hóa PV Power đã được Chính phủ phê duyệt như </w:t>
      </w:r>
      <w:r>
        <w:rPr>
          <w:i/>
          <w:color w:val="000000"/>
          <w:sz w:val="28"/>
          <w:szCs w:val="28"/>
          <w:lang w:val="pt-BR"/>
        </w:rPr>
        <w:t>thay đổi hợp đồng, thay đổi tỷ giá ...</w:t>
      </w:r>
      <w:r>
        <w:rPr>
          <w:color w:val="000000"/>
          <w:sz w:val="28"/>
          <w:szCs w:val="28"/>
          <w:lang w:val="pt-BR"/>
        </w:rPr>
        <w:t xml:space="preserve"> đều là phá vỡ cam kết của Chính phủ với nhà đầu tư, ảnh hưởng xấu tới uy tín quốc gia và có thể làm mất vốn Nhà nước tại PV Power.</w:t>
      </w:r>
      <w:r>
        <w:rPr>
          <w:b/>
          <w:i/>
          <w:color w:val="000000"/>
          <w:sz w:val="28"/>
          <w:szCs w:val="28"/>
          <w:lang w:val="vi-VN" w:eastAsia="ja-JP"/>
        </w:rPr>
        <w:tab/>
      </w:r>
    </w:p>
    <w:p w14:paraId="3F6F8433">
      <w:pPr>
        <w:tabs>
          <w:tab w:val="left" w:pos="0"/>
        </w:tabs>
        <w:spacing w:before="120" w:after="120"/>
        <w:jc w:val="both"/>
        <w:rPr>
          <w:color w:val="000000"/>
          <w:sz w:val="28"/>
          <w:szCs w:val="28"/>
          <w:lang w:val="pl-PL"/>
        </w:rPr>
      </w:pPr>
      <w:r>
        <w:rPr>
          <w:color w:val="000000"/>
          <w:sz w:val="28"/>
          <w:szCs w:val="28"/>
          <w:lang w:val="vi-VN" w:eastAsia="ja-JP"/>
        </w:rPr>
        <w:tab/>
      </w:r>
      <w:r>
        <w:rPr>
          <w:color w:val="000000"/>
          <w:sz w:val="28"/>
          <w:szCs w:val="28"/>
          <w:lang w:val="vi-VN"/>
        </w:rPr>
        <w:t>Biên bản được làm thành hai (02) bản có giá trị pháp lý như nhau, mỗi</w:t>
      </w:r>
      <w:r>
        <w:rPr>
          <w:color w:val="000000"/>
          <w:sz w:val="28"/>
          <w:szCs w:val="28"/>
          <w:lang w:val="pl-PL"/>
        </w:rPr>
        <w:t xml:space="preserve"> Bên giữ một (01) bản./.</w:t>
      </w:r>
    </w:p>
    <w:p w14:paraId="169F9129">
      <w:pPr>
        <w:tabs>
          <w:tab w:val="left" w:pos="0"/>
        </w:tabs>
        <w:spacing w:before="120" w:after="120"/>
        <w:ind w:firstLine="540"/>
        <w:jc w:val="both"/>
        <w:rPr>
          <w:color w:val="000000"/>
          <w:sz w:val="10"/>
          <w:lang w:val="pl-PL"/>
        </w:rPr>
      </w:pPr>
    </w:p>
    <w:tbl>
      <w:tblPr>
        <w:tblStyle w:val="12"/>
        <w:tblW w:w="9305" w:type="dxa"/>
        <w:tblInd w:w="0" w:type="dxa"/>
        <w:tblLayout w:type="autofit"/>
        <w:tblCellMar>
          <w:top w:w="0" w:type="dxa"/>
          <w:left w:w="108" w:type="dxa"/>
          <w:bottom w:w="0" w:type="dxa"/>
          <w:right w:w="108" w:type="dxa"/>
        </w:tblCellMar>
      </w:tblPr>
      <w:tblGrid>
        <w:gridCol w:w="4652"/>
        <w:gridCol w:w="4653"/>
      </w:tblGrid>
      <w:tr w14:paraId="299B6173">
        <w:tblPrEx>
          <w:tblCellMar>
            <w:top w:w="0" w:type="dxa"/>
            <w:left w:w="108" w:type="dxa"/>
            <w:bottom w:w="0" w:type="dxa"/>
            <w:right w:w="108" w:type="dxa"/>
          </w:tblCellMar>
        </w:tblPrEx>
        <w:trPr>
          <w:wBefore w:w="0" w:type="dxa"/>
          <w:wAfter w:w="0" w:type="dxa"/>
        </w:trPr>
        <w:tc>
          <w:tcPr>
            <w:tcW w:w="4652" w:type="dxa"/>
            <w:noWrap w:val="0"/>
            <w:vAlign w:val="top"/>
          </w:tcPr>
          <w:p w14:paraId="7C153C54">
            <w:pPr>
              <w:jc w:val="center"/>
              <w:rPr>
                <w:b/>
                <w:color w:val="000000"/>
                <w:sz w:val="28"/>
                <w:szCs w:val="28"/>
                <w:lang w:val="es-ES"/>
              </w:rPr>
            </w:pPr>
            <w:r>
              <w:rPr>
                <w:b/>
                <w:color w:val="000000"/>
                <w:sz w:val="28"/>
                <w:szCs w:val="28"/>
                <w:lang w:val="es-ES"/>
              </w:rPr>
              <w:t>ĐẠI DIỆN EVN</w:t>
            </w:r>
          </w:p>
          <w:p w14:paraId="72C9A64F">
            <w:pPr>
              <w:jc w:val="center"/>
              <w:rPr>
                <w:b/>
                <w:color w:val="000000"/>
                <w:sz w:val="28"/>
                <w:szCs w:val="28"/>
                <w:lang w:val="es-ES"/>
              </w:rPr>
            </w:pPr>
            <w:r>
              <w:rPr>
                <w:b/>
                <w:color w:val="000000"/>
                <w:sz w:val="28"/>
                <w:szCs w:val="28"/>
                <w:lang w:val="es-ES"/>
              </w:rPr>
              <w:t>Tổng giám đốc</w:t>
            </w:r>
          </w:p>
          <w:p w14:paraId="097E9378">
            <w:pPr>
              <w:jc w:val="center"/>
              <w:rPr>
                <w:b/>
                <w:color w:val="000000"/>
                <w:sz w:val="28"/>
                <w:szCs w:val="28"/>
                <w:lang w:val="es-ES"/>
              </w:rPr>
            </w:pPr>
          </w:p>
          <w:p w14:paraId="7F012879">
            <w:pPr>
              <w:jc w:val="center"/>
              <w:rPr>
                <w:b/>
                <w:color w:val="000000"/>
                <w:sz w:val="28"/>
                <w:szCs w:val="28"/>
                <w:lang w:val="es-ES"/>
              </w:rPr>
            </w:pPr>
          </w:p>
          <w:p w14:paraId="01E689B5">
            <w:pPr>
              <w:jc w:val="center"/>
              <w:rPr>
                <w:b/>
                <w:color w:val="000000"/>
                <w:sz w:val="28"/>
                <w:szCs w:val="28"/>
                <w:lang w:val="vi-VN"/>
              </w:rPr>
            </w:pPr>
          </w:p>
          <w:p w14:paraId="6D80E81A">
            <w:pPr>
              <w:jc w:val="center"/>
              <w:rPr>
                <w:b/>
                <w:color w:val="000000"/>
                <w:sz w:val="28"/>
                <w:szCs w:val="28"/>
                <w:lang w:val="es-ES"/>
              </w:rPr>
            </w:pPr>
          </w:p>
          <w:p w14:paraId="25B481AA">
            <w:pPr>
              <w:jc w:val="center"/>
              <w:rPr>
                <w:b/>
                <w:color w:val="000000"/>
                <w:sz w:val="28"/>
                <w:szCs w:val="28"/>
                <w:lang w:val="es-ES"/>
              </w:rPr>
            </w:pPr>
          </w:p>
          <w:p w14:paraId="6ABBDF93">
            <w:pPr>
              <w:jc w:val="center"/>
              <w:rPr>
                <w:b/>
                <w:color w:val="000000"/>
                <w:sz w:val="28"/>
                <w:szCs w:val="28"/>
                <w:lang w:val="pl-PL"/>
              </w:rPr>
            </w:pPr>
            <w:r>
              <w:rPr>
                <w:b/>
                <w:color w:val="000000"/>
                <w:sz w:val="28"/>
                <w:szCs w:val="28"/>
                <w:lang w:val="pl-PL"/>
              </w:rPr>
              <w:t>Trần Đình Nhân</w:t>
            </w:r>
          </w:p>
        </w:tc>
        <w:tc>
          <w:tcPr>
            <w:tcW w:w="4653" w:type="dxa"/>
            <w:noWrap w:val="0"/>
            <w:vAlign w:val="top"/>
          </w:tcPr>
          <w:p w14:paraId="49579663">
            <w:pPr>
              <w:jc w:val="center"/>
              <w:rPr>
                <w:b/>
                <w:color w:val="000000"/>
                <w:sz w:val="28"/>
                <w:szCs w:val="28"/>
                <w:lang w:val="es-ES"/>
              </w:rPr>
            </w:pPr>
            <w:r>
              <w:rPr>
                <w:b/>
                <w:color w:val="000000"/>
                <w:sz w:val="28"/>
                <w:szCs w:val="28"/>
                <w:lang w:val="es-ES"/>
              </w:rPr>
              <w:t xml:space="preserve">ĐẠI DIỆN PVPOWER </w:t>
            </w:r>
          </w:p>
          <w:p w14:paraId="36481F6A">
            <w:pPr>
              <w:jc w:val="center"/>
              <w:rPr>
                <w:b/>
                <w:color w:val="000000"/>
                <w:sz w:val="28"/>
                <w:szCs w:val="28"/>
                <w:lang w:val="es-ES"/>
              </w:rPr>
            </w:pPr>
            <w:r>
              <w:rPr>
                <w:b/>
                <w:color w:val="000000"/>
                <w:sz w:val="28"/>
                <w:szCs w:val="28"/>
                <w:lang w:val="es-ES"/>
              </w:rPr>
              <w:t>Tổng giám dốc</w:t>
            </w:r>
          </w:p>
          <w:p w14:paraId="25F9217E">
            <w:pPr>
              <w:jc w:val="center"/>
              <w:rPr>
                <w:b/>
                <w:color w:val="000000"/>
                <w:sz w:val="28"/>
                <w:szCs w:val="28"/>
                <w:lang w:val="vi-VN"/>
              </w:rPr>
            </w:pPr>
          </w:p>
          <w:p w14:paraId="3C72375D">
            <w:pPr>
              <w:jc w:val="center"/>
              <w:rPr>
                <w:b/>
                <w:color w:val="000000"/>
                <w:sz w:val="28"/>
                <w:szCs w:val="28"/>
                <w:lang w:val="vi-VN"/>
              </w:rPr>
            </w:pPr>
          </w:p>
          <w:p w14:paraId="005EB828">
            <w:pPr>
              <w:jc w:val="center"/>
              <w:rPr>
                <w:b/>
                <w:color w:val="000000"/>
                <w:sz w:val="28"/>
                <w:szCs w:val="28"/>
                <w:lang w:val="es-ES"/>
              </w:rPr>
            </w:pPr>
          </w:p>
          <w:p w14:paraId="5B6138E1">
            <w:pPr>
              <w:jc w:val="center"/>
              <w:rPr>
                <w:b/>
                <w:color w:val="000000"/>
                <w:sz w:val="28"/>
                <w:szCs w:val="28"/>
                <w:lang w:val="es-ES"/>
              </w:rPr>
            </w:pPr>
          </w:p>
          <w:p w14:paraId="55E125C4">
            <w:pPr>
              <w:jc w:val="center"/>
              <w:rPr>
                <w:b/>
                <w:color w:val="000000"/>
                <w:sz w:val="28"/>
                <w:szCs w:val="28"/>
                <w:lang w:val="es-ES"/>
              </w:rPr>
            </w:pPr>
          </w:p>
          <w:p w14:paraId="18C368C7">
            <w:pPr>
              <w:jc w:val="center"/>
              <w:rPr>
                <w:b/>
                <w:color w:val="000000"/>
                <w:sz w:val="28"/>
                <w:szCs w:val="28"/>
                <w:lang w:val="es-ES"/>
              </w:rPr>
            </w:pPr>
            <w:r>
              <w:rPr>
                <w:b/>
                <w:color w:val="000000"/>
                <w:sz w:val="28"/>
                <w:szCs w:val="28"/>
                <w:lang w:val="es-ES"/>
              </w:rPr>
              <w:t>Lê Như Linh</w:t>
            </w:r>
          </w:p>
        </w:tc>
      </w:tr>
    </w:tbl>
    <w:p w14:paraId="2B7F7AF7">
      <w:pPr>
        <w:spacing w:before="200" w:after="200" w:line="276" w:lineRule="auto"/>
        <w:jc w:val="both"/>
        <w:rPr>
          <w:color w:val="000000"/>
          <w:sz w:val="28"/>
          <w:szCs w:val="28"/>
          <w:lang w:val="pl-PL"/>
        </w:rPr>
      </w:pPr>
    </w:p>
    <w:sectPr>
      <w:footerReference r:id="rId3" w:type="default"/>
      <w:footerReference r:id="rId4" w:type="even"/>
      <w:pgSz w:w="11907" w:h="16840"/>
      <w:pgMar w:top="709" w:right="1134" w:bottom="851"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rial">
    <w:panose1 w:val="020B0604020202020204"/>
    <w:charset w:val="A3"/>
    <w:family w:val="swiss"/>
    <w:pitch w:val="default"/>
    <w:sig w:usb0="E0002EFF" w:usb1="C000785B" w:usb2="00000009" w:usb3="00000000" w:csb0="400001FF" w:csb1="FFFF0000"/>
  </w:font>
  <w:font w:name=".VnTimeH">
    <w:altName w:val="AMGDT"/>
    <w:panose1 w:val="020B7200000000000000"/>
    <w:charset w:val="00"/>
    <w:family w:val="swiss"/>
    <w:pitch w:val="default"/>
    <w:sig w:usb0="00000003" w:usb1="00000000" w:usb2="00000000" w:usb3="00000000" w:csb0="00000001" w:csb1="00000000"/>
  </w:font>
  <w:font w:name="Tahoma">
    <w:panose1 w:val="020B0604030504040204"/>
    <w:charset w:val="A3"/>
    <w:family w:val="swiss"/>
    <w:pitch w:val="default"/>
    <w:sig w:usb0="E1002EFF" w:usb1="C000605B" w:usb2="00000029" w:usb3="00000000" w:csb0="200101FF" w:csb1="20280000"/>
  </w:font>
  <w:font w:name="Verdana">
    <w:panose1 w:val="020B0604030504040204"/>
    <w:charset w:val="A3"/>
    <w:family w:val="swiss"/>
    <w:pitch w:val="default"/>
    <w:sig w:usb0="A00006FF" w:usb1="4000205B" w:usb2="00000010" w:usb3="00000000" w:csb0="2000019F" w:csb1="00000000"/>
  </w:font>
  <w:font w:name="Calibri">
    <w:panose1 w:val="020F0502020204030204"/>
    <w:charset w:val="A3"/>
    <w:family w:val="swiss"/>
    <w:pitch w:val="default"/>
    <w:sig w:usb0="E4002EFF" w:usb1="C200247B" w:usb2="00000009" w:usb3="00000000" w:csb0="200001FF"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CC42">
    <w:pPr>
      <w:pStyle w:val="18"/>
      <w:framePr w:wrap="around" w:vAnchor="text" w:hAnchor="margin" w:xAlign="center" w:y="1"/>
      <w:rPr>
        <w:rStyle w:val="21"/>
        <w:b w:val="0"/>
      </w:rPr>
    </w:pPr>
    <w:r>
      <w:rPr>
        <w:rStyle w:val="21"/>
        <w:b w:val="0"/>
      </w:rPr>
      <w:fldChar w:fldCharType="begin"/>
    </w:r>
    <w:r>
      <w:rPr>
        <w:rStyle w:val="21"/>
        <w:b w:val="0"/>
      </w:rPr>
      <w:instrText xml:space="preserve">PAGE  </w:instrText>
    </w:r>
    <w:r>
      <w:rPr>
        <w:rStyle w:val="21"/>
        <w:b w:val="0"/>
      </w:rPr>
      <w:fldChar w:fldCharType="separate"/>
    </w:r>
    <w:r>
      <w:rPr>
        <w:rStyle w:val="21"/>
        <w:b w:val="0"/>
        <w:lang/>
      </w:rPr>
      <w:t>3</w:t>
    </w:r>
    <w:r>
      <w:rPr>
        <w:rStyle w:val="21"/>
        <w:b w:val="0"/>
      </w:rPr>
      <w:fldChar w:fldCharType="end"/>
    </w:r>
  </w:p>
  <w:p w14:paraId="55D9C159">
    <w:pPr>
      <w:pStyle w:val="1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61A99">
    <w:pPr>
      <w:pStyle w:val="18"/>
      <w:framePr w:wrap="around" w:vAnchor="text" w:hAnchor="margin" w:xAlign="center" w:y="1"/>
      <w:rPr>
        <w:rStyle w:val="21"/>
      </w:rPr>
    </w:pPr>
    <w:r>
      <w:rPr>
        <w:rStyle w:val="21"/>
      </w:rPr>
      <w:fldChar w:fldCharType="begin"/>
    </w:r>
    <w:r>
      <w:rPr>
        <w:rStyle w:val="21"/>
      </w:rPr>
      <w:instrText xml:space="preserve">PAGE  </w:instrText>
    </w:r>
    <w:r>
      <w:rPr>
        <w:rStyle w:val="21"/>
      </w:rPr>
      <w:fldChar w:fldCharType="end"/>
    </w:r>
  </w:p>
  <w:p w14:paraId="301102DB">
    <w:pPr>
      <w:pStyle w:val="18"/>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C167F8"/>
    <w:multiLevelType w:val="multilevel"/>
    <w:tmpl w:val="2EC167F8"/>
    <w:lvl w:ilvl="0" w:tentative="0">
      <w:start w:val="1"/>
      <w:numFmt w:val="decimal"/>
      <w:lvlText w:val="%1."/>
      <w:lvlJc w:val="left"/>
      <w:pPr>
        <w:tabs>
          <w:tab w:val="left" w:pos="620"/>
        </w:tabs>
        <w:ind w:left="6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58E21CCF"/>
    <w:multiLevelType w:val="multilevel"/>
    <w:tmpl w:val="58E21CCF"/>
    <w:lvl w:ilvl="0" w:tentative="0">
      <w:start w:val="1"/>
      <w:numFmt w:val="decimal"/>
      <w:lvlText w:val="%1."/>
      <w:lvlJc w:val="left"/>
      <w:pPr>
        <w:tabs>
          <w:tab w:val="left" w:pos="540"/>
        </w:tabs>
        <w:ind w:left="540" w:hanging="360"/>
      </w:pPr>
    </w:lvl>
    <w:lvl w:ilvl="1" w:tentative="0">
      <w:start w:val="0"/>
      <w:numFmt w:val="bullet"/>
      <w:lvlText w:val="-"/>
      <w:lvlJc w:val="left"/>
      <w:pPr>
        <w:ind w:left="-820" w:hanging="360"/>
      </w:pPr>
      <w:rPr>
        <w:rFonts w:hint="default" w:ascii="Times New Roman" w:hAnsi="Times New Roman" w:eastAsia="Times New Roman" w:cs="Times New Roman"/>
        <w:b w:val="0"/>
      </w:rPr>
    </w:lvl>
    <w:lvl w:ilvl="2" w:tentative="0">
      <w:start w:val="1"/>
      <w:numFmt w:val="lowerRoman"/>
      <w:lvlText w:val="%3."/>
      <w:lvlJc w:val="right"/>
      <w:pPr>
        <w:tabs>
          <w:tab w:val="left" w:pos="-100"/>
        </w:tabs>
        <w:ind w:left="-100" w:hanging="180"/>
      </w:pPr>
    </w:lvl>
    <w:lvl w:ilvl="3" w:tentative="0">
      <w:start w:val="1"/>
      <w:numFmt w:val="decimal"/>
      <w:lvlText w:val="%4."/>
      <w:lvlJc w:val="left"/>
      <w:pPr>
        <w:tabs>
          <w:tab w:val="left" w:pos="620"/>
        </w:tabs>
        <w:ind w:left="620" w:hanging="360"/>
      </w:pPr>
    </w:lvl>
    <w:lvl w:ilvl="4" w:tentative="0">
      <w:start w:val="1"/>
      <w:numFmt w:val="lowerLetter"/>
      <w:lvlText w:val="%5."/>
      <w:lvlJc w:val="left"/>
      <w:pPr>
        <w:tabs>
          <w:tab w:val="left" w:pos="1340"/>
        </w:tabs>
        <w:ind w:left="1340" w:hanging="360"/>
      </w:pPr>
    </w:lvl>
    <w:lvl w:ilvl="5" w:tentative="0">
      <w:start w:val="1"/>
      <w:numFmt w:val="lowerRoman"/>
      <w:lvlText w:val="%6."/>
      <w:lvlJc w:val="right"/>
      <w:pPr>
        <w:tabs>
          <w:tab w:val="left" w:pos="2060"/>
        </w:tabs>
        <w:ind w:left="2060" w:hanging="180"/>
      </w:pPr>
    </w:lvl>
    <w:lvl w:ilvl="6" w:tentative="0">
      <w:start w:val="1"/>
      <w:numFmt w:val="decimal"/>
      <w:lvlText w:val="%7."/>
      <w:lvlJc w:val="left"/>
      <w:pPr>
        <w:tabs>
          <w:tab w:val="left" w:pos="2780"/>
        </w:tabs>
        <w:ind w:left="2780" w:hanging="360"/>
      </w:pPr>
    </w:lvl>
    <w:lvl w:ilvl="7" w:tentative="0">
      <w:start w:val="1"/>
      <w:numFmt w:val="lowerLetter"/>
      <w:lvlText w:val="%8."/>
      <w:lvlJc w:val="left"/>
      <w:pPr>
        <w:tabs>
          <w:tab w:val="left" w:pos="3500"/>
        </w:tabs>
        <w:ind w:left="3500" w:hanging="360"/>
      </w:pPr>
    </w:lvl>
    <w:lvl w:ilvl="8" w:tentative="0">
      <w:start w:val="1"/>
      <w:numFmt w:val="lowerRoman"/>
      <w:lvlText w:val="%9."/>
      <w:lvlJc w:val="right"/>
      <w:pPr>
        <w:tabs>
          <w:tab w:val="left" w:pos="4220"/>
        </w:tabs>
        <w:ind w:left="4220" w:hanging="180"/>
      </w:pPr>
    </w:lvl>
  </w:abstractNum>
  <w:abstractNum w:abstractNumId="2">
    <w:nsid w:val="5E6B0469"/>
    <w:multiLevelType w:val="multilevel"/>
    <w:tmpl w:val="5E6B0469"/>
    <w:lvl w:ilvl="0" w:tentative="0">
      <w:start w:val="1"/>
      <w:numFmt w:val="upperRoman"/>
      <w:pStyle w:val="2"/>
      <w:lvlText w:val="%1."/>
      <w:lvlJc w:val="left"/>
      <w:pPr>
        <w:tabs>
          <w:tab w:val="left" w:pos="360"/>
        </w:tabs>
        <w:ind w:left="0" w:firstLine="0"/>
      </w:pPr>
      <w:rPr>
        <w:rFonts w:hint="default"/>
      </w:rPr>
    </w:lvl>
    <w:lvl w:ilvl="1" w:tentative="0">
      <w:start w:val="1"/>
      <w:numFmt w:val="decimal"/>
      <w:pStyle w:val="3"/>
      <w:lvlText w:val="%2."/>
      <w:lvlJc w:val="left"/>
      <w:pPr>
        <w:tabs>
          <w:tab w:val="left" w:pos="357"/>
        </w:tabs>
        <w:ind w:left="357" w:hanging="357"/>
      </w:pPr>
      <w:rPr>
        <w:rFonts w:hint="default"/>
      </w:rPr>
    </w:lvl>
    <w:lvl w:ilvl="2" w:tentative="0">
      <w:start w:val="1"/>
      <w:numFmt w:val="lowerLetter"/>
      <w:pStyle w:val="4"/>
      <w:lvlText w:val="%3."/>
      <w:lvlJc w:val="left"/>
      <w:pPr>
        <w:tabs>
          <w:tab w:val="left" w:pos="1800"/>
        </w:tabs>
        <w:ind w:left="1440" w:firstLine="0"/>
      </w:pPr>
      <w:rPr>
        <w:rFonts w:hint="default"/>
      </w:rPr>
    </w:lvl>
    <w:lvl w:ilvl="3" w:tentative="0">
      <w:start w:val="1"/>
      <w:numFmt w:val="lowerLetter"/>
      <w:pStyle w:val="5"/>
      <w:lvlText w:val="%4)"/>
      <w:lvlJc w:val="left"/>
      <w:pPr>
        <w:tabs>
          <w:tab w:val="left" w:pos="2520"/>
        </w:tabs>
        <w:ind w:left="2160" w:firstLine="0"/>
      </w:pPr>
      <w:rPr>
        <w:rFonts w:hint="default"/>
      </w:rPr>
    </w:lvl>
    <w:lvl w:ilvl="4" w:tentative="0">
      <w:start w:val="1"/>
      <w:numFmt w:val="decimal"/>
      <w:pStyle w:val="6"/>
      <w:lvlText w:val="(%5)"/>
      <w:lvlJc w:val="left"/>
      <w:pPr>
        <w:tabs>
          <w:tab w:val="left" w:pos="3240"/>
        </w:tabs>
        <w:ind w:left="2880" w:firstLine="0"/>
      </w:pPr>
      <w:rPr>
        <w:rFonts w:hint="default"/>
      </w:rPr>
    </w:lvl>
    <w:lvl w:ilvl="5" w:tentative="0">
      <w:start w:val="1"/>
      <w:numFmt w:val="lowerLetter"/>
      <w:pStyle w:val="7"/>
      <w:lvlText w:val="(%6)"/>
      <w:lvlJc w:val="left"/>
      <w:pPr>
        <w:tabs>
          <w:tab w:val="left" w:pos="3960"/>
        </w:tabs>
        <w:ind w:left="3600" w:firstLine="0"/>
      </w:pPr>
      <w:rPr>
        <w:rFonts w:hint="default"/>
      </w:rPr>
    </w:lvl>
    <w:lvl w:ilvl="6" w:tentative="0">
      <w:start w:val="1"/>
      <w:numFmt w:val="lowerRoman"/>
      <w:pStyle w:val="8"/>
      <w:lvlText w:val="(%7)"/>
      <w:lvlJc w:val="left"/>
      <w:pPr>
        <w:tabs>
          <w:tab w:val="left" w:pos="4680"/>
        </w:tabs>
        <w:ind w:left="4320" w:firstLine="0"/>
      </w:pPr>
      <w:rPr>
        <w:rFonts w:hint="default"/>
      </w:rPr>
    </w:lvl>
    <w:lvl w:ilvl="7" w:tentative="0">
      <w:start w:val="1"/>
      <w:numFmt w:val="lowerLetter"/>
      <w:pStyle w:val="9"/>
      <w:lvlText w:val="(%8)"/>
      <w:lvlJc w:val="left"/>
      <w:pPr>
        <w:tabs>
          <w:tab w:val="left" w:pos="5400"/>
        </w:tabs>
        <w:ind w:left="5040" w:firstLine="0"/>
      </w:pPr>
      <w:rPr>
        <w:rFonts w:hint="default"/>
      </w:rPr>
    </w:lvl>
    <w:lvl w:ilvl="8" w:tentative="0">
      <w:start w:val="1"/>
      <w:numFmt w:val="lowerRoman"/>
      <w:pStyle w:val="10"/>
      <w:lvlText w:val="(%9)"/>
      <w:lvlJc w:val="left"/>
      <w:pPr>
        <w:tabs>
          <w:tab w:val="left" w:pos="6120"/>
        </w:tabs>
        <w:ind w:left="5760" w:firstLine="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720"/>
  <w:hyphenationZone w:val="360"/>
  <w:drawingGridHorizontalSpacing w:val="130"/>
  <w:displayHorizontalDrawingGridEvery w:val="2"/>
  <w:displayVerticalDrawingGridEvery w:val="1"/>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36CB"/>
    <w:rsid w:val="0000043C"/>
    <w:rsid w:val="000015CA"/>
    <w:rsid w:val="00001613"/>
    <w:rsid w:val="0001198F"/>
    <w:rsid w:val="000119A9"/>
    <w:rsid w:val="000128F4"/>
    <w:rsid w:val="0001454A"/>
    <w:rsid w:val="00015163"/>
    <w:rsid w:val="0001552D"/>
    <w:rsid w:val="00015EE3"/>
    <w:rsid w:val="000163E9"/>
    <w:rsid w:val="00016FBA"/>
    <w:rsid w:val="00021BD1"/>
    <w:rsid w:val="00022D72"/>
    <w:rsid w:val="00024BDB"/>
    <w:rsid w:val="0002692F"/>
    <w:rsid w:val="00031801"/>
    <w:rsid w:val="000379DD"/>
    <w:rsid w:val="00037EBC"/>
    <w:rsid w:val="00040138"/>
    <w:rsid w:val="00041DED"/>
    <w:rsid w:val="0004453A"/>
    <w:rsid w:val="000445E6"/>
    <w:rsid w:val="00044AD9"/>
    <w:rsid w:val="00044B21"/>
    <w:rsid w:val="00044B5C"/>
    <w:rsid w:val="00045D06"/>
    <w:rsid w:val="00047D07"/>
    <w:rsid w:val="00050BB0"/>
    <w:rsid w:val="00050EB2"/>
    <w:rsid w:val="00051ADF"/>
    <w:rsid w:val="000526A3"/>
    <w:rsid w:val="000600F0"/>
    <w:rsid w:val="000606F2"/>
    <w:rsid w:val="000609ED"/>
    <w:rsid w:val="000610D0"/>
    <w:rsid w:val="00061F8F"/>
    <w:rsid w:val="00062A53"/>
    <w:rsid w:val="0006360B"/>
    <w:rsid w:val="00064BCD"/>
    <w:rsid w:val="00066876"/>
    <w:rsid w:val="00067CF0"/>
    <w:rsid w:val="000726CA"/>
    <w:rsid w:val="00072C66"/>
    <w:rsid w:val="00073243"/>
    <w:rsid w:val="00073ABD"/>
    <w:rsid w:val="000750CD"/>
    <w:rsid w:val="0007759B"/>
    <w:rsid w:val="00077604"/>
    <w:rsid w:val="00080400"/>
    <w:rsid w:val="00082EAA"/>
    <w:rsid w:val="00084D67"/>
    <w:rsid w:val="00092500"/>
    <w:rsid w:val="00093B89"/>
    <w:rsid w:val="0009689F"/>
    <w:rsid w:val="000976C9"/>
    <w:rsid w:val="000A25BD"/>
    <w:rsid w:val="000A2858"/>
    <w:rsid w:val="000A79B9"/>
    <w:rsid w:val="000A7B52"/>
    <w:rsid w:val="000B0E86"/>
    <w:rsid w:val="000B1102"/>
    <w:rsid w:val="000B120F"/>
    <w:rsid w:val="000B171F"/>
    <w:rsid w:val="000B1A21"/>
    <w:rsid w:val="000B2FB5"/>
    <w:rsid w:val="000B53D1"/>
    <w:rsid w:val="000B5C42"/>
    <w:rsid w:val="000B7BC7"/>
    <w:rsid w:val="000B7C56"/>
    <w:rsid w:val="000C06CC"/>
    <w:rsid w:val="000C0803"/>
    <w:rsid w:val="000C3871"/>
    <w:rsid w:val="000D4D9E"/>
    <w:rsid w:val="000D635A"/>
    <w:rsid w:val="000E168A"/>
    <w:rsid w:val="000E37C9"/>
    <w:rsid w:val="000E7AAC"/>
    <w:rsid w:val="000F1A51"/>
    <w:rsid w:val="000F2427"/>
    <w:rsid w:val="000F309F"/>
    <w:rsid w:val="000F649E"/>
    <w:rsid w:val="000F669F"/>
    <w:rsid w:val="000F7DD9"/>
    <w:rsid w:val="00103843"/>
    <w:rsid w:val="0010485C"/>
    <w:rsid w:val="00105B98"/>
    <w:rsid w:val="00107F6A"/>
    <w:rsid w:val="00111CEF"/>
    <w:rsid w:val="00111DE5"/>
    <w:rsid w:val="00116AC7"/>
    <w:rsid w:val="00117EBE"/>
    <w:rsid w:val="00120ADF"/>
    <w:rsid w:val="00122C07"/>
    <w:rsid w:val="001250BC"/>
    <w:rsid w:val="00125444"/>
    <w:rsid w:val="00125B2B"/>
    <w:rsid w:val="00125F37"/>
    <w:rsid w:val="001266C5"/>
    <w:rsid w:val="001274EA"/>
    <w:rsid w:val="00130455"/>
    <w:rsid w:val="0013222B"/>
    <w:rsid w:val="00132B4B"/>
    <w:rsid w:val="001330AB"/>
    <w:rsid w:val="0013346F"/>
    <w:rsid w:val="001336A0"/>
    <w:rsid w:val="00135974"/>
    <w:rsid w:val="001368C8"/>
    <w:rsid w:val="00140254"/>
    <w:rsid w:val="001406B1"/>
    <w:rsid w:val="001407BD"/>
    <w:rsid w:val="0014087A"/>
    <w:rsid w:val="00143236"/>
    <w:rsid w:val="00144EDC"/>
    <w:rsid w:val="001461A8"/>
    <w:rsid w:val="00147612"/>
    <w:rsid w:val="0014772E"/>
    <w:rsid w:val="00151CD2"/>
    <w:rsid w:val="001528B8"/>
    <w:rsid w:val="001545E9"/>
    <w:rsid w:val="001546C5"/>
    <w:rsid w:val="00155610"/>
    <w:rsid w:val="001559E3"/>
    <w:rsid w:val="00155B0E"/>
    <w:rsid w:val="001566CA"/>
    <w:rsid w:val="0015738F"/>
    <w:rsid w:val="00157885"/>
    <w:rsid w:val="00160294"/>
    <w:rsid w:val="00160974"/>
    <w:rsid w:val="00161317"/>
    <w:rsid w:val="00163774"/>
    <w:rsid w:val="001651C6"/>
    <w:rsid w:val="00165534"/>
    <w:rsid w:val="00165BFF"/>
    <w:rsid w:val="00173A98"/>
    <w:rsid w:val="001757C3"/>
    <w:rsid w:val="00177304"/>
    <w:rsid w:val="001777DF"/>
    <w:rsid w:val="00181EAA"/>
    <w:rsid w:val="00182A8E"/>
    <w:rsid w:val="00183713"/>
    <w:rsid w:val="001858AA"/>
    <w:rsid w:val="00186287"/>
    <w:rsid w:val="00186715"/>
    <w:rsid w:val="00190036"/>
    <w:rsid w:val="0019234A"/>
    <w:rsid w:val="0019355C"/>
    <w:rsid w:val="00193A21"/>
    <w:rsid w:val="00194F11"/>
    <w:rsid w:val="00195859"/>
    <w:rsid w:val="00196BBD"/>
    <w:rsid w:val="00197E9A"/>
    <w:rsid w:val="001A0236"/>
    <w:rsid w:val="001A16B4"/>
    <w:rsid w:val="001A275B"/>
    <w:rsid w:val="001A2F58"/>
    <w:rsid w:val="001A5AD4"/>
    <w:rsid w:val="001A7F9D"/>
    <w:rsid w:val="001A7FE5"/>
    <w:rsid w:val="001B145C"/>
    <w:rsid w:val="001B271E"/>
    <w:rsid w:val="001B416E"/>
    <w:rsid w:val="001B4C46"/>
    <w:rsid w:val="001B7479"/>
    <w:rsid w:val="001C60E4"/>
    <w:rsid w:val="001C690B"/>
    <w:rsid w:val="001C71F1"/>
    <w:rsid w:val="001D025D"/>
    <w:rsid w:val="001D04D7"/>
    <w:rsid w:val="001D09E0"/>
    <w:rsid w:val="001D15F1"/>
    <w:rsid w:val="001D1F7E"/>
    <w:rsid w:val="001D2200"/>
    <w:rsid w:val="001D3A18"/>
    <w:rsid w:val="001D3ED7"/>
    <w:rsid w:val="001D51FF"/>
    <w:rsid w:val="001D62F9"/>
    <w:rsid w:val="001D6A4B"/>
    <w:rsid w:val="001D70E4"/>
    <w:rsid w:val="001E00F8"/>
    <w:rsid w:val="001E2AC3"/>
    <w:rsid w:val="001E72F9"/>
    <w:rsid w:val="001F0864"/>
    <w:rsid w:val="001F0AA1"/>
    <w:rsid w:val="001F1088"/>
    <w:rsid w:val="001F1843"/>
    <w:rsid w:val="001F216B"/>
    <w:rsid w:val="001F3350"/>
    <w:rsid w:val="001F3FF3"/>
    <w:rsid w:val="001F5291"/>
    <w:rsid w:val="001F6D96"/>
    <w:rsid w:val="0020045D"/>
    <w:rsid w:val="002026E4"/>
    <w:rsid w:val="002029B0"/>
    <w:rsid w:val="002033B4"/>
    <w:rsid w:val="00203593"/>
    <w:rsid w:val="00203B22"/>
    <w:rsid w:val="002048D8"/>
    <w:rsid w:val="00205026"/>
    <w:rsid w:val="002051BD"/>
    <w:rsid w:val="00205AA1"/>
    <w:rsid w:val="002068C3"/>
    <w:rsid w:val="00206A57"/>
    <w:rsid w:val="00211BD1"/>
    <w:rsid w:val="00211DB7"/>
    <w:rsid w:val="0021754A"/>
    <w:rsid w:val="00221375"/>
    <w:rsid w:val="0022589E"/>
    <w:rsid w:val="002258E4"/>
    <w:rsid w:val="00225B14"/>
    <w:rsid w:val="002263DC"/>
    <w:rsid w:val="002269F8"/>
    <w:rsid w:val="00226D8E"/>
    <w:rsid w:val="00230C73"/>
    <w:rsid w:val="00231239"/>
    <w:rsid w:val="00231D5F"/>
    <w:rsid w:val="00232649"/>
    <w:rsid w:val="002330BA"/>
    <w:rsid w:val="00233D46"/>
    <w:rsid w:val="00234310"/>
    <w:rsid w:val="00240F26"/>
    <w:rsid w:val="00240FB4"/>
    <w:rsid w:val="002422D1"/>
    <w:rsid w:val="00242972"/>
    <w:rsid w:val="0024320B"/>
    <w:rsid w:val="002457DB"/>
    <w:rsid w:val="00247011"/>
    <w:rsid w:val="00247941"/>
    <w:rsid w:val="00247E10"/>
    <w:rsid w:val="0025123C"/>
    <w:rsid w:val="00251473"/>
    <w:rsid w:val="002553EC"/>
    <w:rsid w:val="00262028"/>
    <w:rsid w:val="00262E52"/>
    <w:rsid w:val="00265CEA"/>
    <w:rsid w:val="00266DC5"/>
    <w:rsid w:val="00267BCA"/>
    <w:rsid w:val="00270E2B"/>
    <w:rsid w:val="0027135D"/>
    <w:rsid w:val="00272672"/>
    <w:rsid w:val="00272AFC"/>
    <w:rsid w:val="00272E20"/>
    <w:rsid w:val="00275076"/>
    <w:rsid w:val="0027618F"/>
    <w:rsid w:val="00276A79"/>
    <w:rsid w:val="00276BDE"/>
    <w:rsid w:val="002805E5"/>
    <w:rsid w:val="002823A7"/>
    <w:rsid w:val="00283373"/>
    <w:rsid w:val="00283935"/>
    <w:rsid w:val="00284434"/>
    <w:rsid w:val="00284689"/>
    <w:rsid w:val="00284C28"/>
    <w:rsid w:val="00285684"/>
    <w:rsid w:val="002868E3"/>
    <w:rsid w:val="00286D9C"/>
    <w:rsid w:val="0029362C"/>
    <w:rsid w:val="0029367B"/>
    <w:rsid w:val="002944B8"/>
    <w:rsid w:val="002948E5"/>
    <w:rsid w:val="00295037"/>
    <w:rsid w:val="00295B65"/>
    <w:rsid w:val="0029652C"/>
    <w:rsid w:val="0029669A"/>
    <w:rsid w:val="00296B69"/>
    <w:rsid w:val="00296E1B"/>
    <w:rsid w:val="00296E96"/>
    <w:rsid w:val="002974D1"/>
    <w:rsid w:val="00297FE0"/>
    <w:rsid w:val="002A06AC"/>
    <w:rsid w:val="002A0905"/>
    <w:rsid w:val="002A0BDB"/>
    <w:rsid w:val="002A0CDD"/>
    <w:rsid w:val="002A2610"/>
    <w:rsid w:val="002A2D30"/>
    <w:rsid w:val="002A4F7F"/>
    <w:rsid w:val="002B51C7"/>
    <w:rsid w:val="002B6227"/>
    <w:rsid w:val="002B73FF"/>
    <w:rsid w:val="002B75AE"/>
    <w:rsid w:val="002B7699"/>
    <w:rsid w:val="002C05C6"/>
    <w:rsid w:val="002C14BD"/>
    <w:rsid w:val="002C14DD"/>
    <w:rsid w:val="002C1B18"/>
    <w:rsid w:val="002C1E61"/>
    <w:rsid w:val="002C2B75"/>
    <w:rsid w:val="002C2F78"/>
    <w:rsid w:val="002C5BEA"/>
    <w:rsid w:val="002C5FCD"/>
    <w:rsid w:val="002C6B6F"/>
    <w:rsid w:val="002D3984"/>
    <w:rsid w:val="002D5834"/>
    <w:rsid w:val="002D5C35"/>
    <w:rsid w:val="002D5C7F"/>
    <w:rsid w:val="002D76A8"/>
    <w:rsid w:val="002E32ED"/>
    <w:rsid w:val="002E4543"/>
    <w:rsid w:val="002E54C8"/>
    <w:rsid w:val="002E6C0D"/>
    <w:rsid w:val="002E6C14"/>
    <w:rsid w:val="002F08C7"/>
    <w:rsid w:val="002F1CD0"/>
    <w:rsid w:val="002F2811"/>
    <w:rsid w:val="002F2CBC"/>
    <w:rsid w:val="002F2D80"/>
    <w:rsid w:val="002F3269"/>
    <w:rsid w:val="002F6BE3"/>
    <w:rsid w:val="00302322"/>
    <w:rsid w:val="00302F53"/>
    <w:rsid w:val="0030331D"/>
    <w:rsid w:val="0030461D"/>
    <w:rsid w:val="00304C36"/>
    <w:rsid w:val="00305EC1"/>
    <w:rsid w:val="003067FE"/>
    <w:rsid w:val="00307434"/>
    <w:rsid w:val="00313AF4"/>
    <w:rsid w:val="00322350"/>
    <w:rsid w:val="0032351A"/>
    <w:rsid w:val="003239DC"/>
    <w:rsid w:val="003256AD"/>
    <w:rsid w:val="003300B6"/>
    <w:rsid w:val="003302CA"/>
    <w:rsid w:val="003312DD"/>
    <w:rsid w:val="00334621"/>
    <w:rsid w:val="003374BD"/>
    <w:rsid w:val="0033779D"/>
    <w:rsid w:val="00343981"/>
    <w:rsid w:val="00343F87"/>
    <w:rsid w:val="003443B9"/>
    <w:rsid w:val="00347189"/>
    <w:rsid w:val="00347228"/>
    <w:rsid w:val="00347801"/>
    <w:rsid w:val="0035039E"/>
    <w:rsid w:val="003511FF"/>
    <w:rsid w:val="00351EF2"/>
    <w:rsid w:val="00353C32"/>
    <w:rsid w:val="00353E6A"/>
    <w:rsid w:val="00354681"/>
    <w:rsid w:val="003567B8"/>
    <w:rsid w:val="00362ED1"/>
    <w:rsid w:val="003635A0"/>
    <w:rsid w:val="003637A4"/>
    <w:rsid w:val="00365AC8"/>
    <w:rsid w:val="003665EC"/>
    <w:rsid w:val="0036682C"/>
    <w:rsid w:val="003702E9"/>
    <w:rsid w:val="00372F93"/>
    <w:rsid w:val="003738B5"/>
    <w:rsid w:val="00374C77"/>
    <w:rsid w:val="00376155"/>
    <w:rsid w:val="003778C7"/>
    <w:rsid w:val="00381869"/>
    <w:rsid w:val="00383DBA"/>
    <w:rsid w:val="0038437F"/>
    <w:rsid w:val="00393BD9"/>
    <w:rsid w:val="00395D64"/>
    <w:rsid w:val="003965EB"/>
    <w:rsid w:val="00397480"/>
    <w:rsid w:val="003A1114"/>
    <w:rsid w:val="003A1994"/>
    <w:rsid w:val="003A2149"/>
    <w:rsid w:val="003A4F7F"/>
    <w:rsid w:val="003A5B07"/>
    <w:rsid w:val="003A5F7F"/>
    <w:rsid w:val="003B277A"/>
    <w:rsid w:val="003B3B70"/>
    <w:rsid w:val="003B45F6"/>
    <w:rsid w:val="003B51D0"/>
    <w:rsid w:val="003B5873"/>
    <w:rsid w:val="003C0EFF"/>
    <w:rsid w:val="003C267D"/>
    <w:rsid w:val="003C4034"/>
    <w:rsid w:val="003C661A"/>
    <w:rsid w:val="003C6F3C"/>
    <w:rsid w:val="003D1A3D"/>
    <w:rsid w:val="003D1B94"/>
    <w:rsid w:val="003D266E"/>
    <w:rsid w:val="003D526E"/>
    <w:rsid w:val="003D580C"/>
    <w:rsid w:val="003D5FB5"/>
    <w:rsid w:val="003D646D"/>
    <w:rsid w:val="003E3BE7"/>
    <w:rsid w:val="003E50E5"/>
    <w:rsid w:val="003E631F"/>
    <w:rsid w:val="003E7182"/>
    <w:rsid w:val="003E7730"/>
    <w:rsid w:val="003F186F"/>
    <w:rsid w:val="003F194B"/>
    <w:rsid w:val="003F236D"/>
    <w:rsid w:val="003F2775"/>
    <w:rsid w:val="003F4A6A"/>
    <w:rsid w:val="004016E4"/>
    <w:rsid w:val="00407FAF"/>
    <w:rsid w:val="00410D21"/>
    <w:rsid w:val="00412953"/>
    <w:rsid w:val="0041575B"/>
    <w:rsid w:val="00416A5D"/>
    <w:rsid w:val="004173B0"/>
    <w:rsid w:val="0041772E"/>
    <w:rsid w:val="00420F64"/>
    <w:rsid w:val="00421AC6"/>
    <w:rsid w:val="00421ADD"/>
    <w:rsid w:val="00421DD6"/>
    <w:rsid w:val="00423580"/>
    <w:rsid w:val="00423B24"/>
    <w:rsid w:val="00423DF2"/>
    <w:rsid w:val="00431870"/>
    <w:rsid w:val="00433891"/>
    <w:rsid w:val="00435C03"/>
    <w:rsid w:val="00437D30"/>
    <w:rsid w:val="00440A8A"/>
    <w:rsid w:val="004422F9"/>
    <w:rsid w:val="004424F3"/>
    <w:rsid w:val="00444C6F"/>
    <w:rsid w:val="00444C81"/>
    <w:rsid w:val="00446551"/>
    <w:rsid w:val="00446839"/>
    <w:rsid w:val="00451095"/>
    <w:rsid w:val="00451ECF"/>
    <w:rsid w:val="00453311"/>
    <w:rsid w:val="00453B07"/>
    <w:rsid w:val="00454267"/>
    <w:rsid w:val="00455665"/>
    <w:rsid w:val="00456E93"/>
    <w:rsid w:val="00457AA1"/>
    <w:rsid w:val="00460A73"/>
    <w:rsid w:val="00461C92"/>
    <w:rsid w:val="0046291F"/>
    <w:rsid w:val="00462F17"/>
    <w:rsid w:val="00465D23"/>
    <w:rsid w:val="0046663E"/>
    <w:rsid w:val="00470753"/>
    <w:rsid w:val="00471ADD"/>
    <w:rsid w:val="00471E0F"/>
    <w:rsid w:val="004729BE"/>
    <w:rsid w:val="00472E5A"/>
    <w:rsid w:val="00473423"/>
    <w:rsid w:val="00473ED6"/>
    <w:rsid w:val="00475299"/>
    <w:rsid w:val="00476E94"/>
    <w:rsid w:val="00476F4F"/>
    <w:rsid w:val="0047734A"/>
    <w:rsid w:val="00480C4C"/>
    <w:rsid w:val="00481682"/>
    <w:rsid w:val="00482948"/>
    <w:rsid w:val="00484A69"/>
    <w:rsid w:val="004851D1"/>
    <w:rsid w:val="004871CF"/>
    <w:rsid w:val="00487C09"/>
    <w:rsid w:val="00492AAA"/>
    <w:rsid w:val="0049490F"/>
    <w:rsid w:val="0049549F"/>
    <w:rsid w:val="00497DF3"/>
    <w:rsid w:val="004A000E"/>
    <w:rsid w:val="004A0490"/>
    <w:rsid w:val="004A1CE1"/>
    <w:rsid w:val="004A4303"/>
    <w:rsid w:val="004A44A1"/>
    <w:rsid w:val="004A664F"/>
    <w:rsid w:val="004B10E2"/>
    <w:rsid w:val="004B1AF3"/>
    <w:rsid w:val="004B1C17"/>
    <w:rsid w:val="004B2522"/>
    <w:rsid w:val="004B28E3"/>
    <w:rsid w:val="004B36A6"/>
    <w:rsid w:val="004B419D"/>
    <w:rsid w:val="004B47F2"/>
    <w:rsid w:val="004B5CE1"/>
    <w:rsid w:val="004C0069"/>
    <w:rsid w:val="004C0C5E"/>
    <w:rsid w:val="004C13E7"/>
    <w:rsid w:val="004C30BF"/>
    <w:rsid w:val="004C316C"/>
    <w:rsid w:val="004C3709"/>
    <w:rsid w:val="004C3DD0"/>
    <w:rsid w:val="004C6450"/>
    <w:rsid w:val="004C6E3F"/>
    <w:rsid w:val="004C7D77"/>
    <w:rsid w:val="004D07F3"/>
    <w:rsid w:val="004D12F3"/>
    <w:rsid w:val="004D1D11"/>
    <w:rsid w:val="004D3F88"/>
    <w:rsid w:val="004D4DFB"/>
    <w:rsid w:val="004D4E9B"/>
    <w:rsid w:val="004D75DD"/>
    <w:rsid w:val="004E0547"/>
    <w:rsid w:val="004E1674"/>
    <w:rsid w:val="004E2C4D"/>
    <w:rsid w:val="004E71CC"/>
    <w:rsid w:val="004E7A13"/>
    <w:rsid w:val="004E7D04"/>
    <w:rsid w:val="004F17A7"/>
    <w:rsid w:val="004F2DD7"/>
    <w:rsid w:val="004F3B7F"/>
    <w:rsid w:val="004F5FD0"/>
    <w:rsid w:val="004F6787"/>
    <w:rsid w:val="004F714B"/>
    <w:rsid w:val="004F7A31"/>
    <w:rsid w:val="00500439"/>
    <w:rsid w:val="005010FF"/>
    <w:rsid w:val="00501864"/>
    <w:rsid w:val="00501A0D"/>
    <w:rsid w:val="00502003"/>
    <w:rsid w:val="00502DF9"/>
    <w:rsid w:val="005034DF"/>
    <w:rsid w:val="0050381F"/>
    <w:rsid w:val="005056C1"/>
    <w:rsid w:val="005064BB"/>
    <w:rsid w:val="00510454"/>
    <w:rsid w:val="0051192B"/>
    <w:rsid w:val="00511CD2"/>
    <w:rsid w:val="00512E7F"/>
    <w:rsid w:val="00513038"/>
    <w:rsid w:val="00514C2D"/>
    <w:rsid w:val="00515BA5"/>
    <w:rsid w:val="005166A0"/>
    <w:rsid w:val="00517392"/>
    <w:rsid w:val="0052008B"/>
    <w:rsid w:val="005207DB"/>
    <w:rsid w:val="00523A3B"/>
    <w:rsid w:val="00524D00"/>
    <w:rsid w:val="0052792C"/>
    <w:rsid w:val="00527A93"/>
    <w:rsid w:val="005405C5"/>
    <w:rsid w:val="00541DF5"/>
    <w:rsid w:val="00547508"/>
    <w:rsid w:val="0054778E"/>
    <w:rsid w:val="00550BFE"/>
    <w:rsid w:val="00551181"/>
    <w:rsid w:val="00551F73"/>
    <w:rsid w:val="005536F6"/>
    <w:rsid w:val="005548B4"/>
    <w:rsid w:val="00554925"/>
    <w:rsid w:val="00557D43"/>
    <w:rsid w:val="00562516"/>
    <w:rsid w:val="00564409"/>
    <w:rsid w:val="00564910"/>
    <w:rsid w:val="00565DAC"/>
    <w:rsid w:val="00566F15"/>
    <w:rsid w:val="0057153E"/>
    <w:rsid w:val="00572E39"/>
    <w:rsid w:val="005777A6"/>
    <w:rsid w:val="00577EC6"/>
    <w:rsid w:val="00581251"/>
    <w:rsid w:val="00581322"/>
    <w:rsid w:val="00581537"/>
    <w:rsid w:val="005816BB"/>
    <w:rsid w:val="00584093"/>
    <w:rsid w:val="00585D6F"/>
    <w:rsid w:val="00586953"/>
    <w:rsid w:val="00586E92"/>
    <w:rsid w:val="0059049E"/>
    <w:rsid w:val="005923B2"/>
    <w:rsid w:val="0059403C"/>
    <w:rsid w:val="00595601"/>
    <w:rsid w:val="00595897"/>
    <w:rsid w:val="005A00B8"/>
    <w:rsid w:val="005A1AD7"/>
    <w:rsid w:val="005A3A36"/>
    <w:rsid w:val="005A6BE8"/>
    <w:rsid w:val="005A7803"/>
    <w:rsid w:val="005B0AC3"/>
    <w:rsid w:val="005B198D"/>
    <w:rsid w:val="005B3396"/>
    <w:rsid w:val="005B40A3"/>
    <w:rsid w:val="005B614A"/>
    <w:rsid w:val="005B7674"/>
    <w:rsid w:val="005C0C1F"/>
    <w:rsid w:val="005C12E0"/>
    <w:rsid w:val="005C31A5"/>
    <w:rsid w:val="005C5A9D"/>
    <w:rsid w:val="005C5BE9"/>
    <w:rsid w:val="005C67A1"/>
    <w:rsid w:val="005C6BCB"/>
    <w:rsid w:val="005C74E4"/>
    <w:rsid w:val="005D25FF"/>
    <w:rsid w:val="005D3BE8"/>
    <w:rsid w:val="005D41C2"/>
    <w:rsid w:val="005D6091"/>
    <w:rsid w:val="005D6790"/>
    <w:rsid w:val="005D7918"/>
    <w:rsid w:val="005E0D08"/>
    <w:rsid w:val="005E1AD8"/>
    <w:rsid w:val="005E4B5B"/>
    <w:rsid w:val="005E5259"/>
    <w:rsid w:val="005E53C2"/>
    <w:rsid w:val="005E58D3"/>
    <w:rsid w:val="005E58E6"/>
    <w:rsid w:val="005E67C0"/>
    <w:rsid w:val="005E6CBF"/>
    <w:rsid w:val="005F13A3"/>
    <w:rsid w:val="005F57C2"/>
    <w:rsid w:val="005F6085"/>
    <w:rsid w:val="005F6539"/>
    <w:rsid w:val="005F6F83"/>
    <w:rsid w:val="0060010E"/>
    <w:rsid w:val="006025DC"/>
    <w:rsid w:val="0060272C"/>
    <w:rsid w:val="00602FE9"/>
    <w:rsid w:val="00606A33"/>
    <w:rsid w:val="00606BE0"/>
    <w:rsid w:val="00607761"/>
    <w:rsid w:val="00607BEB"/>
    <w:rsid w:val="0061073C"/>
    <w:rsid w:val="00611FE3"/>
    <w:rsid w:val="006159D5"/>
    <w:rsid w:val="00615D54"/>
    <w:rsid w:val="00616385"/>
    <w:rsid w:val="006167EB"/>
    <w:rsid w:val="00616C88"/>
    <w:rsid w:val="006173BF"/>
    <w:rsid w:val="0062331B"/>
    <w:rsid w:val="0062377C"/>
    <w:rsid w:val="00626114"/>
    <w:rsid w:val="00626497"/>
    <w:rsid w:val="00627D88"/>
    <w:rsid w:val="00630657"/>
    <w:rsid w:val="0063520F"/>
    <w:rsid w:val="006355C7"/>
    <w:rsid w:val="0063580D"/>
    <w:rsid w:val="00635CBA"/>
    <w:rsid w:val="00636444"/>
    <w:rsid w:val="006364E4"/>
    <w:rsid w:val="00636C9E"/>
    <w:rsid w:val="006372CD"/>
    <w:rsid w:val="006460C8"/>
    <w:rsid w:val="00647093"/>
    <w:rsid w:val="006479D5"/>
    <w:rsid w:val="006500C9"/>
    <w:rsid w:val="00650A82"/>
    <w:rsid w:val="00650B41"/>
    <w:rsid w:val="00653A08"/>
    <w:rsid w:val="006571C4"/>
    <w:rsid w:val="00660ED2"/>
    <w:rsid w:val="00662A89"/>
    <w:rsid w:val="006736CB"/>
    <w:rsid w:val="00675F88"/>
    <w:rsid w:val="00676690"/>
    <w:rsid w:val="006809FF"/>
    <w:rsid w:val="00680DEC"/>
    <w:rsid w:val="00681B23"/>
    <w:rsid w:val="00682C0F"/>
    <w:rsid w:val="00682C7C"/>
    <w:rsid w:val="00682F81"/>
    <w:rsid w:val="00691475"/>
    <w:rsid w:val="006923CA"/>
    <w:rsid w:val="00692415"/>
    <w:rsid w:val="00692776"/>
    <w:rsid w:val="006934B0"/>
    <w:rsid w:val="00694D2F"/>
    <w:rsid w:val="006A0694"/>
    <w:rsid w:val="006A30C1"/>
    <w:rsid w:val="006A3676"/>
    <w:rsid w:val="006A588B"/>
    <w:rsid w:val="006A6105"/>
    <w:rsid w:val="006A74B7"/>
    <w:rsid w:val="006A7A2E"/>
    <w:rsid w:val="006A7FE6"/>
    <w:rsid w:val="006B1159"/>
    <w:rsid w:val="006B2240"/>
    <w:rsid w:val="006B22D7"/>
    <w:rsid w:val="006B3286"/>
    <w:rsid w:val="006B38E9"/>
    <w:rsid w:val="006B4E55"/>
    <w:rsid w:val="006B663E"/>
    <w:rsid w:val="006C0063"/>
    <w:rsid w:val="006C098B"/>
    <w:rsid w:val="006C1274"/>
    <w:rsid w:val="006C2F0C"/>
    <w:rsid w:val="006C42EB"/>
    <w:rsid w:val="006C7543"/>
    <w:rsid w:val="006C755D"/>
    <w:rsid w:val="006C7ECA"/>
    <w:rsid w:val="006D053D"/>
    <w:rsid w:val="006D1FEA"/>
    <w:rsid w:val="006D3438"/>
    <w:rsid w:val="006D4D3C"/>
    <w:rsid w:val="006D6DAC"/>
    <w:rsid w:val="006E0062"/>
    <w:rsid w:val="006E08E8"/>
    <w:rsid w:val="006E13FB"/>
    <w:rsid w:val="006E3B86"/>
    <w:rsid w:val="006E3D6F"/>
    <w:rsid w:val="006E59F1"/>
    <w:rsid w:val="006E5D50"/>
    <w:rsid w:val="006E7A8B"/>
    <w:rsid w:val="006F2373"/>
    <w:rsid w:val="006F28C5"/>
    <w:rsid w:val="006F6C1C"/>
    <w:rsid w:val="00701111"/>
    <w:rsid w:val="0070363E"/>
    <w:rsid w:val="007048E3"/>
    <w:rsid w:val="007060D7"/>
    <w:rsid w:val="00707821"/>
    <w:rsid w:val="0071071F"/>
    <w:rsid w:val="0071101D"/>
    <w:rsid w:val="007128BD"/>
    <w:rsid w:val="007132A7"/>
    <w:rsid w:val="007149FC"/>
    <w:rsid w:val="00715392"/>
    <w:rsid w:val="00716AD4"/>
    <w:rsid w:val="00716D6F"/>
    <w:rsid w:val="007171B0"/>
    <w:rsid w:val="00720901"/>
    <w:rsid w:val="0072167A"/>
    <w:rsid w:val="007231CC"/>
    <w:rsid w:val="00724334"/>
    <w:rsid w:val="007244C7"/>
    <w:rsid w:val="007265E4"/>
    <w:rsid w:val="00730037"/>
    <w:rsid w:val="00730BFF"/>
    <w:rsid w:val="00733FD0"/>
    <w:rsid w:val="00734277"/>
    <w:rsid w:val="00734F4D"/>
    <w:rsid w:val="007364A5"/>
    <w:rsid w:val="00742E87"/>
    <w:rsid w:val="0074359F"/>
    <w:rsid w:val="00743A69"/>
    <w:rsid w:val="0074402A"/>
    <w:rsid w:val="0074421E"/>
    <w:rsid w:val="007451E9"/>
    <w:rsid w:val="00746375"/>
    <w:rsid w:val="00746817"/>
    <w:rsid w:val="00751FAA"/>
    <w:rsid w:val="007527D1"/>
    <w:rsid w:val="00753426"/>
    <w:rsid w:val="00753B5E"/>
    <w:rsid w:val="00754709"/>
    <w:rsid w:val="00754DE8"/>
    <w:rsid w:val="00757FB1"/>
    <w:rsid w:val="00761D73"/>
    <w:rsid w:val="00762094"/>
    <w:rsid w:val="0076282C"/>
    <w:rsid w:val="00764D41"/>
    <w:rsid w:val="00765A2D"/>
    <w:rsid w:val="007666F8"/>
    <w:rsid w:val="00770784"/>
    <w:rsid w:val="00771B40"/>
    <w:rsid w:val="00772564"/>
    <w:rsid w:val="00773C87"/>
    <w:rsid w:val="00775DBC"/>
    <w:rsid w:val="00776259"/>
    <w:rsid w:val="00777149"/>
    <w:rsid w:val="00777DAB"/>
    <w:rsid w:val="0078120D"/>
    <w:rsid w:val="007816BA"/>
    <w:rsid w:val="007848C0"/>
    <w:rsid w:val="007853B1"/>
    <w:rsid w:val="00787B02"/>
    <w:rsid w:val="0079259F"/>
    <w:rsid w:val="00795F8F"/>
    <w:rsid w:val="007A0A9F"/>
    <w:rsid w:val="007A2C21"/>
    <w:rsid w:val="007A3114"/>
    <w:rsid w:val="007A36A1"/>
    <w:rsid w:val="007A5356"/>
    <w:rsid w:val="007A556F"/>
    <w:rsid w:val="007B2E42"/>
    <w:rsid w:val="007B34C2"/>
    <w:rsid w:val="007B576A"/>
    <w:rsid w:val="007B7969"/>
    <w:rsid w:val="007C28EF"/>
    <w:rsid w:val="007C30C0"/>
    <w:rsid w:val="007C3220"/>
    <w:rsid w:val="007C3466"/>
    <w:rsid w:val="007C610D"/>
    <w:rsid w:val="007C6BEE"/>
    <w:rsid w:val="007D1DA8"/>
    <w:rsid w:val="007D2589"/>
    <w:rsid w:val="007D2BC1"/>
    <w:rsid w:val="007D2E5E"/>
    <w:rsid w:val="007D3B92"/>
    <w:rsid w:val="007D54E7"/>
    <w:rsid w:val="007D5AEF"/>
    <w:rsid w:val="007D7021"/>
    <w:rsid w:val="007D717A"/>
    <w:rsid w:val="007D7EEA"/>
    <w:rsid w:val="007E128F"/>
    <w:rsid w:val="007E32E2"/>
    <w:rsid w:val="007F0ADD"/>
    <w:rsid w:val="007F1590"/>
    <w:rsid w:val="007F3342"/>
    <w:rsid w:val="007F349B"/>
    <w:rsid w:val="007F349E"/>
    <w:rsid w:val="007F5AD9"/>
    <w:rsid w:val="007F5FD0"/>
    <w:rsid w:val="007F7852"/>
    <w:rsid w:val="008000A5"/>
    <w:rsid w:val="0080024B"/>
    <w:rsid w:val="008002C1"/>
    <w:rsid w:val="00802581"/>
    <w:rsid w:val="00802FED"/>
    <w:rsid w:val="0081228B"/>
    <w:rsid w:val="008127A2"/>
    <w:rsid w:val="0081385C"/>
    <w:rsid w:val="00813EA4"/>
    <w:rsid w:val="008143B5"/>
    <w:rsid w:val="008168B6"/>
    <w:rsid w:val="0082070A"/>
    <w:rsid w:val="008227B7"/>
    <w:rsid w:val="00822904"/>
    <w:rsid w:val="00825D8D"/>
    <w:rsid w:val="00825F0C"/>
    <w:rsid w:val="00827213"/>
    <w:rsid w:val="00831AD7"/>
    <w:rsid w:val="00833758"/>
    <w:rsid w:val="008366C9"/>
    <w:rsid w:val="00837D29"/>
    <w:rsid w:val="00841D33"/>
    <w:rsid w:val="00841DA6"/>
    <w:rsid w:val="008436B3"/>
    <w:rsid w:val="00843FC1"/>
    <w:rsid w:val="00844F2D"/>
    <w:rsid w:val="0084671D"/>
    <w:rsid w:val="008471B5"/>
    <w:rsid w:val="00850B90"/>
    <w:rsid w:val="00853393"/>
    <w:rsid w:val="008539FA"/>
    <w:rsid w:val="00853A02"/>
    <w:rsid w:val="00853A3D"/>
    <w:rsid w:val="00854925"/>
    <w:rsid w:val="00856B7A"/>
    <w:rsid w:val="00860199"/>
    <w:rsid w:val="0086078B"/>
    <w:rsid w:val="008610DF"/>
    <w:rsid w:val="00862001"/>
    <w:rsid w:val="00865F09"/>
    <w:rsid w:val="00866A78"/>
    <w:rsid w:val="00870F64"/>
    <w:rsid w:val="0087248B"/>
    <w:rsid w:val="0087317B"/>
    <w:rsid w:val="0087323C"/>
    <w:rsid w:val="00873D43"/>
    <w:rsid w:val="008748F1"/>
    <w:rsid w:val="00875F77"/>
    <w:rsid w:val="0087707C"/>
    <w:rsid w:val="008772CA"/>
    <w:rsid w:val="00877454"/>
    <w:rsid w:val="00877760"/>
    <w:rsid w:val="008778BB"/>
    <w:rsid w:val="00877B6E"/>
    <w:rsid w:val="00880F40"/>
    <w:rsid w:val="00882995"/>
    <w:rsid w:val="00883420"/>
    <w:rsid w:val="00884AE8"/>
    <w:rsid w:val="00886A44"/>
    <w:rsid w:val="00886AB6"/>
    <w:rsid w:val="00893A31"/>
    <w:rsid w:val="00894338"/>
    <w:rsid w:val="00895B10"/>
    <w:rsid w:val="00896195"/>
    <w:rsid w:val="008A13E1"/>
    <w:rsid w:val="008A369E"/>
    <w:rsid w:val="008A39C7"/>
    <w:rsid w:val="008A4160"/>
    <w:rsid w:val="008B0CA4"/>
    <w:rsid w:val="008B26AE"/>
    <w:rsid w:val="008B2ADA"/>
    <w:rsid w:val="008B4664"/>
    <w:rsid w:val="008B6D2D"/>
    <w:rsid w:val="008C03F2"/>
    <w:rsid w:val="008C076F"/>
    <w:rsid w:val="008C42D4"/>
    <w:rsid w:val="008C6DF0"/>
    <w:rsid w:val="008C6FA8"/>
    <w:rsid w:val="008C75DB"/>
    <w:rsid w:val="008C76FE"/>
    <w:rsid w:val="008C7C18"/>
    <w:rsid w:val="008D1653"/>
    <w:rsid w:val="008D3316"/>
    <w:rsid w:val="008D5238"/>
    <w:rsid w:val="008D5308"/>
    <w:rsid w:val="008D535D"/>
    <w:rsid w:val="008D6AAD"/>
    <w:rsid w:val="008D7EF4"/>
    <w:rsid w:val="008E066D"/>
    <w:rsid w:val="008E0DEC"/>
    <w:rsid w:val="008E0FF4"/>
    <w:rsid w:val="008E1A5C"/>
    <w:rsid w:val="008E1F20"/>
    <w:rsid w:val="008E283E"/>
    <w:rsid w:val="008E3ADE"/>
    <w:rsid w:val="008E5BDF"/>
    <w:rsid w:val="008E7914"/>
    <w:rsid w:val="008F0B95"/>
    <w:rsid w:val="008F0E2E"/>
    <w:rsid w:val="008F1050"/>
    <w:rsid w:val="008F13A2"/>
    <w:rsid w:val="008F2B3D"/>
    <w:rsid w:val="008F4255"/>
    <w:rsid w:val="008F4762"/>
    <w:rsid w:val="008F4AC5"/>
    <w:rsid w:val="008F5A5C"/>
    <w:rsid w:val="008F61BF"/>
    <w:rsid w:val="00900F5A"/>
    <w:rsid w:val="009011BB"/>
    <w:rsid w:val="009044B1"/>
    <w:rsid w:val="00904911"/>
    <w:rsid w:val="00906126"/>
    <w:rsid w:val="00912A6C"/>
    <w:rsid w:val="00915DBA"/>
    <w:rsid w:val="009163DC"/>
    <w:rsid w:val="009207B8"/>
    <w:rsid w:val="0092190E"/>
    <w:rsid w:val="00923EBC"/>
    <w:rsid w:val="009241E3"/>
    <w:rsid w:val="0092478D"/>
    <w:rsid w:val="0092501D"/>
    <w:rsid w:val="00927957"/>
    <w:rsid w:val="00927D05"/>
    <w:rsid w:val="00930408"/>
    <w:rsid w:val="00932489"/>
    <w:rsid w:val="009331A3"/>
    <w:rsid w:val="009332CB"/>
    <w:rsid w:val="00936B5F"/>
    <w:rsid w:val="00937534"/>
    <w:rsid w:val="00937B74"/>
    <w:rsid w:val="0094086C"/>
    <w:rsid w:val="009413E4"/>
    <w:rsid w:val="00945287"/>
    <w:rsid w:val="00953CE8"/>
    <w:rsid w:val="00956570"/>
    <w:rsid w:val="009568DC"/>
    <w:rsid w:val="00956ADC"/>
    <w:rsid w:val="00957048"/>
    <w:rsid w:val="009605CC"/>
    <w:rsid w:val="00961C27"/>
    <w:rsid w:val="0096260E"/>
    <w:rsid w:val="00964891"/>
    <w:rsid w:val="00964ABC"/>
    <w:rsid w:val="00966167"/>
    <w:rsid w:val="009669CF"/>
    <w:rsid w:val="00967746"/>
    <w:rsid w:val="00967BA2"/>
    <w:rsid w:val="00967F5A"/>
    <w:rsid w:val="009719A7"/>
    <w:rsid w:val="00974522"/>
    <w:rsid w:val="00977701"/>
    <w:rsid w:val="00977BD0"/>
    <w:rsid w:val="00980776"/>
    <w:rsid w:val="00980C36"/>
    <w:rsid w:val="00982166"/>
    <w:rsid w:val="00982474"/>
    <w:rsid w:val="0098610D"/>
    <w:rsid w:val="00986138"/>
    <w:rsid w:val="00986BE6"/>
    <w:rsid w:val="00986EE9"/>
    <w:rsid w:val="00990C12"/>
    <w:rsid w:val="00990C1A"/>
    <w:rsid w:val="00990C6B"/>
    <w:rsid w:val="009910F3"/>
    <w:rsid w:val="00991285"/>
    <w:rsid w:val="00992B38"/>
    <w:rsid w:val="00994A57"/>
    <w:rsid w:val="009968C0"/>
    <w:rsid w:val="009A033B"/>
    <w:rsid w:val="009A1004"/>
    <w:rsid w:val="009A28BD"/>
    <w:rsid w:val="009A2B5C"/>
    <w:rsid w:val="009A4781"/>
    <w:rsid w:val="009A554D"/>
    <w:rsid w:val="009A6289"/>
    <w:rsid w:val="009B1872"/>
    <w:rsid w:val="009B1A6B"/>
    <w:rsid w:val="009B27E2"/>
    <w:rsid w:val="009B287C"/>
    <w:rsid w:val="009B2AD3"/>
    <w:rsid w:val="009B2CF2"/>
    <w:rsid w:val="009B31BD"/>
    <w:rsid w:val="009B4318"/>
    <w:rsid w:val="009B4C8B"/>
    <w:rsid w:val="009B505B"/>
    <w:rsid w:val="009B6960"/>
    <w:rsid w:val="009C1408"/>
    <w:rsid w:val="009C28BB"/>
    <w:rsid w:val="009C5B5A"/>
    <w:rsid w:val="009C60C1"/>
    <w:rsid w:val="009C62BB"/>
    <w:rsid w:val="009C63F3"/>
    <w:rsid w:val="009D029D"/>
    <w:rsid w:val="009D0819"/>
    <w:rsid w:val="009D19D4"/>
    <w:rsid w:val="009D1B77"/>
    <w:rsid w:val="009D49D7"/>
    <w:rsid w:val="009D4A07"/>
    <w:rsid w:val="009D5B50"/>
    <w:rsid w:val="009D7E6F"/>
    <w:rsid w:val="009E0D0F"/>
    <w:rsid w:val="009E490C"/>
    <w:rsid w:val="009E5803"/>
    <w:rsid w:val="009E63BF"/>
    <w:rsid w:val="009F0099"/>
    <w:rsid w:val="009F1558"/>
    <w:rsid w:val="009F21E3"/>
    <w:rsid w:val="009F519D"/>
    <w:rsid w:val="009F65E9"/>
    <w:rsid w:val="009F6F14"/>
    <w:rsid w:val="009F755B"/>
    <w:rsid w:val="00A00D16"/>
    <w:rsid w:val="00A020BB"/>
    <w:rsid w:val="00A03DCC"/>
    <w:rsid w:val="00A04E3B"/>
    <w:rsid w:val="00A05C02"/>
    <w:rsid w:val="00A073A4"/>
    <w:rsid w:val="00A07F55"/>
    <w:rsid w:val="00A10182"/>
    <w:rsid w:val="00A110B5"/>
    <w:rsid w:val="00A1120D"/>
    <w:rsid w:val="00A12052"/>
    <w:rsid w:val="00A168A0"/>
    <w:rsid w:val="00A16DD0"/>
    <w:rsid w:val="00A17116"/>
    <w:rsid w:val="00A173F4"/>
    <w:rsid w:val="00A1746B"/>
    <w:rsid w:val="00A20CC6"/>
    <w:rsid w:val="00A211B9"/>
    <w:rsid w:val="00A21787"/>
    <w:rsid w:val="00A218C8"/>
    <w:rsid w:val="00A21F31"/>
    <w:rsid w:val="00A23759"/>
    <w:rsid w:val="00A243AF"/>
    <w:rsid w:val="00A246B0"/>
    <w:rsid w:val="00A25A66"/>
    <w:rsid w:val="00A27FAE"/>
    <w:rsid w:val="00A33205"/>
    <w:rsid w:val="00A33EA6"/>
    <w:rsid w:val="00A34720"/>
    <w:rsid w:val="00A35531"/>
    <w:rsid w:val="00A35BB6"/>
    <w:rsid w:val="00A35D3C"/>
    <w:rsid w:val="00A42BB8"/>
    <w:rsid w:val="00A431EF"/>
    <w:rsid w:val="00A43283"/>
    <w:rsid w:val="00A43916"/>
    <w:rsid w:val="00A46364"/>
    <w:rsid w:val="00A47368"/>
    <w:rsid w:val="00A50A01"/>
    <w:rsid w:val="00A5106B"/>
    <w:rsid w:val="00A52300"/>
    <w:rsid w:val="00A54961"/>
    <w:rsid w:val="00A54E3B"/>
    <w:rsid w:val="00A5696F"/>
    <w:rsid w:val="00A60062"/>
    <w:rsid w:val="00A61A92"/>
    <w:rsid w:val="00A64C48"/>
    <w:rsid w:val="00A65151"/>
    <w:rsid w:val="00A659F0"/>
    <w:rsid w:val="00A67906"/>
    <w:rsid w:val="00A67D1A"/>
    <w:rsid w:val="00A70BBC"/>
    <w:rsid w:val="00A71371"/>
    <w:rsid w:val="00A73991"/>
    <w:rsid w:val="00A73C64"/>
    <w:rsid w:val="00A76E10"/>
    <w:rsid w:val="00A80401"/>
    <w:rsid w:val="00A80DA0"/>
    <w:rsid w:val="00A810A1"/>
    <w:rsid w:val="00A82112"/>
    <w:rsid w:val="00A8282B"/>
    <w:rsid w:val="00A834D5"/>
    <w:rsid w:val="00A8405B"/>
    <w:rsid w:val="00A84231"/>
    <w:rsid w:val="00A856C4"/>
    <w:rsid w:val="00A85A66"/>
    <w:rsid w:val="00A85D2B"/>
    <w:rsid w:val="00A86E3F"/>
    <w:rsid w:val="00A91193"/>
    <w:rsid w:val="00A91F23"/>
    <w:rsid w:val="00A92F3E"/>
    <w:rsid w:val="00A930F7"/>
    <w:rsid w:val="00A93FC8"/>
    <w:rsid w:val="00A95316"/>
    <w:rsid w:val="00AA065F"/>
    <w:rsid w:val="00AA0CF9"/>
    <w:rsid w:val="00AA489D"/>
    <w:rsid w:val="00AA59F0"/>
    <w:rsid w:val="00AA6D32"/>
    <w:rsid w:val="00AA7129"/>
    <w:rsid w:val="00AB0683"/>
    <w:rsid w:val="00AB09F6"/>
    <w:rsid w:val="00AB1AE8"/>
    <w:rsid w:val="00AB3FE9"/>
    <w:rsid w:val="00AB4870"/>
    <w:rsid w:val="00AB4B6E"/>
    <w:rsid w:val="00AB5634"/>
    <w:rsid w:val="00AC307A"/>
    <w:rsid w:val="00AC38D1"/>
    <w:rsid w:val="00AC429D"/>
    <w:rsid w:val="00AC49D0"/>
    <w:rsid w:val="00AC74FF"/>
    <w:rsid w:val="00AC7C10"/>
    <w:rsid w:val="00AD2B80"/>
    <w:rsid w:val="00AD389C"/>
    <w:rsid w:val="00AD670C"/>
    <w:rsid w:val="00AD6B83"/>
    <w:rsid w:val="00AD6D86"/>
    <w:rsid w:val="00AD71FC"/>
    <w:rsid w:val="00AD7AB1"/>
    <w:rsid w:val="00AE0D68"/>
    <w:rsid w:val="00AE1CA0"/>
    <w:rsid w:val="00AE329F"/>
    <w:rsid w:val="00AE4445"/>
    <w:rsid w:val="00AE6817"/>
    <w:rsid w:val="00AE715F"/>
    <w:rsid w:val="00AE7A0B"/>
    <w:rsid w:val="00AE7DE0"/>
    <w:rsid w:val="00AF09F7"/>
    <w:rsid w:val="00AF0F41"/>
    <w:rsid w:val="00AF1010"/>
    <w:rsid w:val="00AF14ED"/>
    <w:rsid w:val="00AF2BE2"/>
    <w:rsid w:val="00AF3FA7"/>
    <w:rsid w:val="00AF644F"/>
    <w:rsid w:val="00AF7257"/>
    <w:rsid w:val="00AF79D7"/>
    <w:rsid w:val="00B0166C"/>
    <w:rsid w:val="00B01B19"/>
    <w:rsid w:val="00B02D28"/>
    <w:rsid w:val="00B03394"/>
    <w:rsid w:val="00B041C1"/>
    <w:rsid w:val="00B05893"/>
    <w:rsid w:val="00B068D6"/>
    <w:rsid w:val="00B10B7E"/>
    <w:rsid w:val="00B10FDF"/>
    <w:rsid w:val="00B11F26"/>
    <w:rsid w:val="00B12168"/>
    <w:rsid w:val="00B13C3E"/>
    <w:rsid w:val="00B15434"/>
    <w:rsid w:val="00B15612"/>
    <w:rsid w:val="00B15B05"/>
    <w:rsid w:val="00B208F1"/>
    <w:rsid w:val="00B20B1D"/>
    <w:rsid w:val="00B242B0"/>
    <w:rsid w:val="00B26D4B"/>
    <w:rsid w:val="00B3109A"/>
    <w:rsid w:val="00B338C8"/>
    <w:rsid w:val="00B351BC"/>
    <w:rsid w:val="00B37887"/>
    <w:rsid w:val="00B37B38"/>
    <w:rsid w:val="00B405EE"/>
    <w:rsid w:val="00B41B78"/>
    <w:rsid w:val="00B43542"/>
    <w:rsid w:val="00B436A5"/>
    <w:rsid w:val="00B438DE"/>
    <w:rsid w:val="00B46155"/>
    <w:rsid w:val="00B46D8C"/>
    <w:rsid w:val="00B478FD"/>
    <w:rsid w:val="00B47FCE"/>
    <w:rsid w:val="00B504BD"/>
    <w:rsid w:val="00B542D1"/>
    <w:rsid w:val="00B55493"/>
    <w:rsid w:val="00B5672A"/>
    <w:rsid w:val="00B57828"/>
    <w:rsid w:val="00B61118"/>
    <w:rsid w:val="00B64855"/>
    <w:rsid w:val="00B66CC4"/>
    <w:rsid w:val="00B6710E"/>
    <w:rsid w:val="00B6775B"/>
    <w:rsid w:val="00B71532"/>
    <w:rsid w:val="00B71DAE"/>
    <w:rsid w:val="00B729ED"/>
    <w:rsid w:val="00B7398D"/>
    <w:rsid w:val="00B774EA"/>
    <w:rsid w:val="00B800A4"/>
    <w:rsid w:val="00B812DC"/>
    <w:rsid w:val="00B81D41"/>
    <w:rsid w:val="00B81F02"/>
    <w:rsid w:val="00B82C46"/>
    <w:rsid w:val="00B84FA9"/>
    <w:rsid w:val="00B9007D"/>
    <w:rsid w:val="00B939DF"/>
    <w:rsid w:val="00B94C30"/>
    <w:rsid w:val="00B95C21"/>
    <w:rsid w:val="00B966EE"/>
    <w:rsid w:val="00B96BCC"/>
    <w:rsid w:val="00BA0073"/>
    <w:rsid w:val="00BA0D71"/>
    <w:rsid w:val="00BA1160"/>
    <w:rsid w:val="00BA17F5"/>
    <w:rsid w:val="00BA195C"/>
    <w:rsid w:val="00BA2B70"/>
    <w:rsid w:val="00BA3495"/>
    <w:rsid w:val="00BA53C5"/>
    <w:rsid w:val="00BA64F1"/>
    <w:rsid w:val="00BB192B"/>
    <w:rsid w:val="00BB2255"/>
    <w:rsid w:val="00BB23EB"/>
    <w:rsid w:val="00BB2813"/>
    <w:rsid w:val="00BB2DDA"/>
    <w:rsid w:val="00BB4030"/>
    <w:rsid w:val="00BB49E4"/>
    <w:rsid w:val="00BB609B"/>
    <w:rsid w:val="00BB60DE"/>
    <w:rsid w:val="00BC0DF0"/>
    <w:rsid w:val="00BC2280"/>
    <w:rsid w:val="00BC3416"/>
    <w:rsid w:val="00BC3A59"/>
    <w:rsid w:val="00BC460C"/>
    <w:rsid w:val="00BC4A3C"/>
    <w:rsid w:val="00BC5AD3"/>
    <w:rsid w:val="00BC6681"/>
    <w:rsid w:val="00BC70C9"/>
    <w:rsid w:val="00BC75DD"/>
    <w:rsid w:val="00BD085B"/>
    <w:rsid w:val="00BD0E98"/>
    <w:rsid w:val="00BD2C3E"/>
    <w:rsid w:val="00BD3D59"/>
    <w:rsid w:val="00BD3D8B"/>
    <w:rsid w:val="00BD5B5D"/>
    <w:rsid w:val="00BD5C17"/>
    <w:rsid w:val="00BE0C31"/>
    <w:rsid w:val="00BE54F6"/>
    <w:rsid w:val="00BE7308"/>
    <w:rsid w:val="00BE7E2D"/>
    <w:rsid w:val="00BF1BA8"/>
    <w:rsid w:val="00BF6D66"/>
    <w:rsid w:val="00BF7168"/>
    <w:rsid w:val="00C01563"/>
    <w:rsid w:val="00C03402"/>
    <w:rsid w:val="00C06B87"/>
    <w:rsid w:val="00C07F26"/>
    <w:rsid w:val="00C10649"/>
    <w:rsid w:val="00C11020"/>
    <w:rsid w:val="00C11EF6"/>
    <w:rsid w:val="00C13A2B"/>
    <w:rsid w:val="00C17339"/>
    <w:rsid w:val="00C175DA"/>
    <w:rsid w:val="00C20197"/>
    <w:rsid w:val="00C2103F"/>
    <w:rsid w:val="00C21182"/>
    <w:rsid w:val="00C22206"/>
    <w:rsid w:val="00C23063"/>
    <w:rsid w:val="00C2311A"/>
    <w:rsid w:val="00C24FC8"/>
    <w:rsid w:val="00C25E74"/>
    <w:rsid w:val="00C27C97"/>
    <w:rsid w:val="00C3010D"/>
    <w:rsid w:val="00C34E30"/>
    <w:rsid w:val="00C35F81"/>
    <w:rsid w:val="00C4079A"/>
    <w:rsid w:val="00C44ED2"/>
    <w:rsid w:val="00C45C6F"/>
    <w:rsid w:val="00C45D58"/>
    <w:rsid w:val="00C509F7"/>
    <w:rsid w:val="00C52A63"/>
    <w:rsid w:val="00C549B4"/>
    <w:rsid w:val="00C55893"/>
    <w:rsid w:val="00C57952"/>
    <w:rsid w:val="00C66146"/>
    <w:rsid w:val="00C66EDA"/>
    <w:rsid w:val="00C728FD"/>
    <w:rsid w:val="00C73BFD"/>
    <w:rsid w:val="00C756FE"/>
    <w:rsid w:val="00C80CA5"/>
    <w:rsid w:val="00C81BF3"/>
    <w:rsid w:val="00C83132"/>
    <w:rsid w:val="00C83801"/>
    <w:rsid w:val="00C85FE9"/>
    <w:rsid w:val="00C9008B"/>
    <w:rsid w:val="00C91CFB"/>
    <w:rsid w:val="00C92553"/>
    <w:rsid w:val="00C925E2"/>
    <w:rsid w:val="00C951E9"/>
    <w:rsid w:val="00C9550F"/>
    <w:rsid w:val="00C95D13"/>
    <w:rsid w:val="00C966B8"/>
    <w:rsid w:val="00CA085A"/>
    <w:rsid w:val="00CA138F"/>
    <w:rsid w:val="00CA1866"/>
    <w:rsid w:val="00CA233A"/>
    <w:rsid w:val="00CA3481"/>
    <w:rsid w:val="00CB1E2C"/>
    <w:rsid w:val="00CB3A53"/>
    <w:rsid w:val="00CB48F4"/>
    <w:rsid w:val="00CB53FF"/>
    <w:rsid w:val="00CB5563"/>
    <w:rsid w:val="00CB6902"/>
    <w:rsid w:val="00CC48E0"/>
    <w:rsid w:val="00CC502E"/>
    <w:rsid w:val="00CC776D"/>
    <w:rsid w:val="00CD1089"/>
    <w:rsid w:val="00CD30EC"/>
    <w:rsid w:val="00CD3A1C"/>
    <w:rsid w:val="00CD3F4A"/>
    <w:rsid w:val="00CD46CE"/>
    <w:rsid w:val="00CD679E"/>
    <w:rsid w:val="00CD6DF0"/>
    <w:rsid w:val="00CD7CB4"/>
    <w:rsid w:val="00CE58E2"/>
    <w:rsid w:val="00CE7B65"/>
    <w:rsid w:val="00CF0A9E"/>
    <w:rsid w:val="00CF15A9"/>
    <w:rsid w:val="00CF3070"/>
    <w:rsid w:val="00CF57CD"/>
    <w:rsid w:val="00D0252F"/>
    <w:rsid w:val="00D02639"/>
    <w:rsid w:val="00D042F2"/>
    <w:rsid w:val="00D05159"/>
    <w:rsid w:val="00D05171"/>
    <w:rsid w:val="00D06734"/>
    <w:rsid w:val="00D071B4"/>
    <w:rsid w:val="00D1217B"/>
    <w:rsid w:val="00D1242B"/>
    <w:rsid w:val="00D14346"/>
    <w:rsid w:val="00D147FC"/>
    <w:rsid w:val="00D14B79"/>
    <w:rsid w:val="00D151B3"/>
    <w:rsid w:val="00D16C8A"/>
    <w:rsid w:val="00D22E85"/>
    <w:rsid w:val="00D25C88"/>
    <w:rsid w:val="00D34410"/>
    <w:rsid w:val="00D356CE"/>
    <w:rsid w:val="00D3713A"/>
    <w:rsid w:val="00D4190E"/>
    <w:rsid w:val="00D41DB6"/>
    <w:rsid w:val="00D42CDC"/>
    <w:rsid w:val="00D42EE3"/>
    <w:rsid w:val="00D43CC9"/>
    <w:rsid w:val="00D44F5F"/>
    <w:rsid w:val="00D46FF3"/>
    <w:rsid w:val="00D5361C"/>
    <w:rsid w:val="00D5499D"/>
    <w:rsid w:val="00D65042"/>
    <w:rsid w:val="00D6525B"/>
    <w:rsid w:val="00D7489A"/>
    <w:rsid w:val="00D74EF7"/>
    <w:rsid w:val="00D779E4"/>
    <w:rsid w:val="00D81B6F"/>
    <w:rsid w:val="00D81F1A"/>
    <w:rsid w:val="00D87614"/>
    <w:rsid w:val="00D90D29"/>
    <w:rsid w:val="00D9135B"/>
    <w:rsid w:val="00D92170"/>
    <w:rsid w:val="00D94B16"/>
    <w:rsid w:val="00D96C11"/>
    <w:rsid w:val="00D975B1"/>
    <w:rsid w:val="00D9772E"/>
    <w:rsid w:val="00D97879"/>
    <w:rsid w:val="00DA0F13"/>
    <w:rsid w:val="00DA24CC"/>
    <w:rsid w:val="00DA2CCE"/>
    <w:rsid w:val="00DA2DB5"/>
    <w:rsid w:val="00DA32C6"/>
    <w:rsid w:val="00DA4B26"/>
    <w:rsid w:val="00DA4BEE"/>
    <w:rsid w:val="00DA671A"/>
    <w:rsid w:val="00DA7A3A"/>
    <w:rsid w:val="00DA7FEF"/>
    <w:rsid w:val="00DB10EA"/>
    <w:rsid w:val="00DB1150"/>
    <w:rsid w:val="00DC01AB"/>
    <w:rsid w:val="00DC037B"/>
    <w:rsid w:val="00DC0E15"/>
    <w:rsid w:val="00DC31CD"/>
    <w:rsid w:val="00DC4008"/>
    <w:rsid w:val="00DC6A2B"/>
    <w:rsid w:val="00DC7D1F"/>
    <w:rsid w:val="00DD04B8"/>
    <w:rsid w:val="00DD0A5D"/>
    <w:rsid w:val="00DD139A"/>
    <w:rsid w:val="00DD14A1"/>
    <w:rsid w:val="00DD2EC0"/>
    <w:rsid w:val="00DD3C55"/>
    <w:rsid w:val="00DD432B"/>
    <w:rsid w:val="00DD5492"/>
    <w:rsid w:val="00DE0DD6"/>
    <w:rsid w:val="00DE1CCD"/>
    <w:rsid w:val="00DE41CE"/>
    <w:rsid w:val="00DE734C"/>
    <w:rsid w:val="00DE7579"/>
    <w:rsid w:val="00DE77D0"/>
    <w:rsid w:val="00DE7831"/>
    <w:rsid w:val="00DF2F69"/>
    <w:rsid w:val="00DF326B"/>
    <w:rsid w:val="00DF3778"/>
    <w:rsid w:val="00DF4869"/>
    <w:rsid w:val="00DF5CC6"/>
    <w:rsid w:val="00DF6144"/>
    <w:rsid w:val="00DF72CC"/>
    <w:rsid w:val="00DF7373"/>
    <w:rsid w:val="00E003DA"/>
    <w:rsid w:val="00E02E45"/>
    <w:rsid w:val="00E06BBB"/>
    <w:rsid w:val="00E070E1"/>
    <w:rsid w:val="00E111F1"/>
    <w:rsid w:val="00E114A9"/>
    <w:rsid w:val="00E11538"/>
    <w:rsid w:val="00E13548"/>
    <w:rsid w:val="00E15CFF"/>
    <w:rsid w:val="00E17E54"/>
    <w:rsid w:val="00E20BF9"/>
    <w:rsid w:val="00E20EE3"/>
    <w:rsid w:val="00E238AA"/>
    <w:rsid w:val="00E23922"/>
    <w:rsid w:val="00E241E8"/>
    <w:rsid w:val="00E256D2"/>
    <w:rsid w:val="00E25908"/>
    <w:rsid w:val="00E26850"/>
    <w:rsid w:val="00E26D6F"/>
    <w:rsid w:val="00E2763E"/>
    <w:rsid w:val="00E31987"/>
    <w:rsid w:val="00E34B02"/>
    <w:rsid w:val="00E35C4C"/>
    <w:rsid w:val="00E36C7B"/>
    <w:rsid w:val="00E405A6"/>
    <w:rsid w:val="00E4217A"/>
    <w:rsid w:val="00E423E2"/>
    <w:rsid w:val="00E4516C"/>
    <w:rsid w:val="00E45526"/>
    <w:rsid w:val="00E46703"/>
    <w:rsid w:val="00E51B5D"/>
    <w:rsid w:val="00E52696"/>
    <w:rsid w:val="00E53214"/>
    <w:rsid w:val="00E551FD"/>
    <w:rsid w:val="00E55796"/>
    <w:rsid w:val="00E55D2D"/>
    <w:rsid w:val="00E55D6A"/>
    <w:rsid w:val="00E56E25"/>
    <w:rsid w:val="00E57248"/>
    <w:rsid w:val="00E57FC0"/>
    <w:rsid w:val="00E61CDC"/>
    <w:rsid w:val="00E638FA"/>
    <w:rsid w:val="00E64147"/>
    <w:rsid w:val="00E65C0C"/>
    <w:rsid w:val="00E65F91"/>
    <w:rsid w:val="00E66072"/>
    <w:rsid w:val="00E724BC"/>
    <w:rsid w:val="00E72A38"/>
    <w:rsid w:val="00E72B9F"/>
    <w:rsid w:val="00E75FB1"/>
    <w:rsid w:val="00E81435"/>
    <w:rsid w:val="00E872A1"/>
    <w:rsid w:val="00E87485"/>
    <w:rsid w:val="00E901A8"/>
    <w:rsid w:val="00E9172D"/>
    <w:rsid w:val="00E91D2D"/>
    <w:rsid w:val="00E93209"/>
    <w:rsid w:val="00E932D2"/>
    <w:rsid w:val="00E93C5A"/>
    <w:rsid w:val="00E93CE4"/>
    <w:rsid w:val="00E95D07"/>
    <w:rsid w:val="00E97A9A"/>
    <w:rsid w:val="00EA16C2"/>
    <w:rsid w:val="00EA1A27"/>
    <w:rsid w:val="00EA233C"/>
    <w:rsid w:val="00EA3054"/>
    <w:rsid w:val="00EA3C30"/>
    <w:rsid w:val="00EA5542"/>
    <w:rsid w:val="00EA5A46"/>
    <w:rsid w:val="00EB0C74"/>
    <w:rsid w:val="00EB39CB"/>
    <w:rsid w:val="00EB64D3"/>
    <w:rsid w:val="00EB6D75"/>
    <w:rsid w:val="00EC29DD"/>
    <w:rsid w:val="00EC2CD8"/>
    <w:rsid w:val="00EC373F"/>
    <w:rsid w:val="00EC4377"/>
    <w:rsid w:val="00EC5733"/>
    <w:rsid w:val="00EC7135"/>
    <w:rsid w:val="00EC7A15"/>
    <w:rsid w:val="00ED0361"/>
    <w:rsid w:val="00ED0565"/>
    <w:rsid w:val="00ED0D03"/>
    <w:rsid w:val="00ED0E59"/>
    <w:rsid w:val="00ED128F"/>
    <w:rsid w:val="00ED2AC2"/>
    <w:rsid w:val="00ED486E"/>
    <w:rsid w:val="00ED56D4"/>
    <w:rsid w:val="00ED61B5"/>
    <w:rsid w:val="00ED68C5"/>
    <w:rsid w:val="00ED6D26"/>
    <w:rsid w:val="00ED71F2"/>
    <w:rsid w:val="00EE0CE1"/>
    <w:rsid w:val="00EE549C"/>
    <w:rsid w:val="00EE57A9"/>
    <w:rsid w:val="00EE5B3E"/>
    <w:rsid w:val="00EE6C33"/>
    <w:rsid w:val="00EE75A4"/>
    <w:rsid w:val="00EF0AA8"/>
    <w:rsid w:val="00EF2468"/>
    <w:rsid w:val="00EF276E"/>
    <w:rsid w:val="00EF47BC"/>
    <w:rsid w:val="00EF7373"/>
    <w:rsid w:val="00F0154E"/>
    <w:rsid w:val="00F04524"/>
    <w:rsid w:val="00F072F5"/>
    <w:rsid w:val="00F124C0"/>
    <w:rsid w:val="00F1327C"/>
    <w:rsid w:val="00F13E20"/>
    <w:rsid w:val="00F15320"/>
    <w:rsid w:val="00F15FB0"/>
    <w:rsid w:val="00F177D8"/>
    <w:rsid w:val="00F17F17"/>
    <w:rsid w:val="00F2074E"/>
    <w:rsid w:val="00F210EB"/>
    <w:rsid w:val="00F2207A"/>
    <w:rsid w:val="00F2621E"/>
    <w:rsid w:val="00F27FF7"/>
    <w:rsid w:val="00F3015F"/>
    <w:rsid w:val="00F306A2"/>
    <w:rsid w:val="00F309B0"/>
    <w:rsid w:val="00F32F30"/>
    <w:rsid w:val="00F34164"/>
    <w:rsid w:val="00F34334"/>
    <w:rsid w:val="00F35150"/>
    <w:rsid w:val="00F353AB"/>
    <w:rsid w:val="00F35CA8"/>
    <w:rsid w:val="00F43AAB"/>
    <w:rsid w:val="00F446BE"/>
    <w:rsid w:val="00F44E9E"/>
    <w:rsid w:val="00F468D9"/>
    <w:rsid w:val="00F46B6D"/>
    <w:rsid w:val="00F46EA9"/>
    <w:rsid w:val="00F47537"/>
    <w:rsid w:val="00F50B21"/>
    <w:rsid w:val="00F51F18"/>
    <w:rsid w:val="00F55163"/>
    <w:rsid w:val="00F606D1"/>
    <w:rsid w:val="00F610D0"/>
    <w:rsid w:val="00F620DB"/>
    <w:rsid w:val="00F65EC8"/>
    <w:rsid w:val="00F67387"/>
    <w:rsid w:val="00F67FAF"/>
    <w:rsid w:val="00F70BBF"/>
    <w:rsid w:val="00F70E11"/>
    <w:rsid w:val="00F7107E"/>
    <w:rsid w:val="00F73D28"/>
    <w:rsid w:val="00F742DD"/>
    <w:rsid w:val="00F746D8"/>
    <w:rsid w:val="00F812FE"/>
    <w:rsid w:val="00F81A1B"/>
    <w:rsid w:val="00F8202E"/>
    <w:rsid w:val="00F82E43"/>
    <w:rsid w:val="00F832BF"/>
    <w:rsid w:val="00F83BD2"/>
    <w:rsid w:val="00F83C6E"/>
    <w:rsid w:val="00F841AA"/>
    <w:rsid w:val="00F84992"/>
    <w:rsid w:val="00F84E2D"/>
    <w:rsid w:val="00F87863"/>
    <w:rsid w:val="00F87CDD"/>
    <w:rsid w:val="00F919A2"/>
    <w:rsid w:val="00F92B1F"/>
    <w:rsid w:val="00F940A5"/>
    <w:rsid w:val="00F94B69"/>
    <w:rsid w:val="00F94C56"/>
    <w:rsid w:val="00F95B35"/>
    <w:rsid w:val="00F95D9F"/>
    <w:rsid w:val="00FA12BC"/>
    <w:rsid w:val="00FA2039"/>
    <w:rsid w:val="00FA255E"/>
    <w:rsid w:val="00FA28A7"/>
    <w:rsid w:val="00FA290F"/>
    <w:rsid w:val="00FA2A16"/>
    <w:rsid w:val="00FA3BD6"/>
    <w:rsid w:val="00FA4928"/>
    <w:rsid w:val="00FA4FDF"/>
    <w:rsid w:val="00FA7C0D"/>
    <w:rsid w:val="00FB0304"/>
    <w:rsid w:val="00FB0957"/>
    <w:rsid w:val="00FB1F81"/>
    <w:rsid w:val="00FB235F"/>
    <w:rsid w:val="00FB31D1"/>
    <w:rsid w:val="00FB3C03"/>
    <w:rsid w:val="00FB4112"/>
    <w:rsid w:val="00FB6D32"/>
    <w:rsid w:val="00FC11D2"/>
    <w:rsid w:val="00FC224E"/>
    <w:rsid w:val="00FC25FA"/>
    <w:rsid w:val="00FC3881"/>
    <w:rsid w:val="00FC39E3"/>
    <w:rsid w:val="00FC53CB"/>
    <w:rsid w:val="00FD0BC7"/>
    <w:rsid w:val="00FD1040"/>
    <w:rsid w:val="00FD444C"/>
    <w:rsid w:val="00FD51DF"/>
    <w:rsid w:val="00FD64F3"/>
    <w:rsid w:val="00FD6E8D"/>
    <w:rsid w:val="00FD6FBE"/>
    <w:rsid w:val="00FE0834"/>
    <w:rsid w:val="00FE0A41"/>
    <w:rsid w:val="00FE19B2"/>
    <w:rsid w:val="00FE3624"/>
    <w:rsid w:val="00FE3681"/>
    <w:rsid w:val="00FF0535"/>
    <w:rsid w:val="00FF15C0"/>
    <w:rsid w:val="00FF2AEA"/>
    <w:rsid w:val="00FF697D"/>
    <w:rsid w:val="04E77317"/>
    <w:rsid w:val="1181194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99"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6"/>
      <w:szCs w:val="26"/>
      <w:lang w:val="en-US" w:eastAsia="en-US" w:bidi="ar-SA"/>
    </w:rPr>
  </w:style>
  <w:style w:type="paragraph" w:styleId="2">
    <w:name w:val="heading 1"/>
    <w:basedOn w:val="1"/>
    <w:next w:val="1"/>
    <w:link w:val="27"/>
    <w:qFormat/>
    <w:uiPriority w:val="0"/>
    <w:pPr>
      <w:keepNext/>
      <w:numPr>
        <w:ilvl w:val="0"/>
        <w:numId w:val="1"/>
      </w:numPr>
      <w:spacing w:before="200" w:after="200" w:line="276" w:lineRule="auto"/>
      <w:outlineLvl w:val="0"/>
    </w:pPr>
    <w:rPr>
      <w:rFonts w:ascii="Arial" w:hAnsi="Arial"/>
      <w:b/>
      <w:sz w:val="24"/>
      <w:szCs w:val="20"/>
    </w:rPr>
  </w:style>
  <w:style w:type="paragraph" w:styleId="3">
    <w:name w:val="heading 2"/>
    <w:basedOn w:val="1"/>
    <w:next w:val="1"/>
    <w:qFormat/>
    <w:uiPriority w:val="0"/>
    <w:pPr>
      <w:keepNext/>
      <w:numPr>
        <w:ilvl w:val="1"/>
        <w:numId w:val="1"/>
      </w:numPr>
      <w:spacing w:before="240" w:after="60"/>
      <w:outlineLvl w:val="1"/>
    </w:pPr>
    <w:rPr>
      <w:rFonts w:cs="Arial"/>
      <w:b/>
      <w:bCs/>
      <w:iCs/>
      <w:sz w:val="28"/>
      <w:szCs w:val="28"/>
    </w:rPr>
  </w:style>
  <w:style w:type="paragraph" w:styleId="4">
    <w:name w:val="heading 3"/>
    <w:basedOn w:val="1"/>
    <w:next w:val="1"/>
    <w:link w:val="31"/>
    <w:qFormat/>
    <w:uiPriority w:val="0"/>
    <w:pPr>
      <w:keepNext/>
      <w:numPr>
        <w:ilvl w:val="2"/>
        <w:numId w:val="1"/>
      </w:numPr>
      <w:spacing w:before="200" w:after="200" w:line="276" w:lineRule="auto"/>
      <w:outlineLvl w:val="2"/>
    </w:pPr>
    <w:rPr>
      <w:b/>
      <w:i/>
      <w:sz w:val="28"/>
      <w:szCs w:val="20"/>
    </w:rPr>
  </w:style>
  <w:style w:type="paragraph" w:styleId="5">
    <w:name w:val="heading 4"/>
    <w:basedOn w:val="1"/>
    <w:next w:val="1"/>
    <w:qFormat/>
    <w:uiPriority w:val="0"/>
    <w:pPr>
      <w:keepNext/>
      <w:numPr>
        <w:ilvl w:val="3"/>
        <w:numId w:val="1"/>
      </w:numPr>
      <w:spacing w:before="240" w:after="60"/>
      <w:outlineLvl w:val="3"/>
    </w:pPr>
    <w:rPr>
      <w:b/>
      <w:bCs/>
      <w:sz w:val="28"/>
      <w:szCs w:val="28"/>
    </w:rPr>
  </w:style>
  <w:style w:type="paragraph" w:styleId="6">
    <w:name w:val="heading 5"/>
    <w:basedOn w:val="1"/>
    <w:next w:val="1"/>
    <w:qFormat/>
    <w:uiPriority w:val="0"/>
    <w:pPr>
      <w:numPr>
        <w:ilvl w:val="4"/>
        <w:numId w:val="1"/>
      </w:numPr>
      <w:spacing w:before="240" w:after="60"/>
      <w:outlineLvl w:val="4"/>
    </w:pPr>
    <w:rPr>
      <w:b/>
      <w:bCs/>
      <w:i/>
      <w:iCs/>
    </w:rPr>
  </w:style>
  <w:style w:type="paragraph" w:styleId="7">
    <w:name w:val="heading 6"/>
    <w:basedOn w:val="1"/>
    <w:next w:val="1"/>
    <w:qFormat/>
    <w:uiPriority w:val="0"/>
    <w:pPr>
      <w:numPr>
        <w:ilvl w:val="5"/>
        <w:numId w:val="1"/>
      </w:numPr>
      <w:spacing w:before="240" w:after="60"/>
      <w:outlineLvl w:val="5"/>
    </w:pPr>
    <w:rPr>
      <w:b/>
      <w:bCs/>
      <w:sz w:val="22"/>
      <w:szCs w:val="22"/>
    </w:rPr>
  </w:style>
  <w:style w:type="paragraph" w:styleId="8">
    <w:name w:val="heading 7"/>
    <w:basedOn w:val="1"/>
    <w:next w:val="1"/>
    <w:qFormat/>
    <w:uiPriority w:val="0"/>
    <w:pPr>
      <w:numPr>
        <w:ilvl w:val="6"/>
        <w:numId w:val="1"/>
      </w:numPr>
      <w:spacing w:before="240" w:after="60"/>
      <w:outlineLvl w:val="6"/>
    </w:pPr>
    <w:rPr>
      <w:sz w:val="24"/>
      <w:szCs w:val="24"/>
    </w:rPr>
  </w:style>
  <w:style w:type="paragraph" w:styleId="9">
    <w:name w:val="heading 8"/>
    <w:basedOn w:val="1"/>
    <w:next w:val="1"/>
    <w:qFormat/>
    <w:uiPriority w:val="0"/>
    <w:pPr>
      <w:numPr>
        <w:ilvl w:val="7"/>
        <w:numId w:val="1"/>
      </w:numPr>
      <w:spacing w:before="240" w:after="60"/>
      <w:outlineLvl w:val="7"/>
    </w:pPr>
    <w:rPr>
      <w:i/>
      <w:iCs/>
      <w:sz w:val="24"/>
      <w:szCs w:val="24"/>
    </w:rPr>
  </w:style>
  <w:style w:type="paragraph" w:styleId="10">
    <w:name w:val="heading 9"/>
    <w:basedOn w:val="1"/>
    <w:next w:val="1"/>
    <w:qFormat/>
    <w:uiPriority w:val="0"/>
    <w:pPr>
      <w:numPr>
        <w:ilvl w:val="8"/>
        <w:numId w:val="1"/>
      </w:numPr>
      <w:spacing w:before="240" w:after="60"/>
      <w:outlineLvl w:val="8"/>
    </w:pPr>
    <w:rPr>
      <w:rFonts w:ascii="Arial" w:hAnsi="Arial" w:cs="Arial"/>
      <w:sz w:val="22"/>
      <w:szCs w:val="22"/>
    </w:rPr>
  </w:style>
  <w:style w:type="character" w:default="1" w:styleId="11">
    <w:name w:val="Default Paragraph Font"/>
    <w:semiHidden/>
    <w:uiPriority w:val="0"/>
    <w:rPr>
      <w:b/>
      <w:sz w:val="28"/>
      <w:lang w:val="en-US" w:eastAsia="en-US" w:bidi="ar-SA"/>
    </w:rPr>
  </w:style>
  <w:style w:type="table" w:default="1" w:styleId="12">
    <w:name w:val="Normal Table"/>
    <w:semiHidden/>
    <w:uiPriority w:val="0"/>
    <w:tblPr>
      <w:tblStyle w:val="12"/>
      <w:tblCellMar>
        <w:top w:w="0" w:type="dxa"/>
        <w:left w:w="108" w:type="dxa"/>
        <w:bottom w:w="0" w:type="dxa"/>
        <w:right w:w="108" w:type="dxa"/>
      </w:tblCellMar>
    </w:tblPr>
    <w:trPr>
      <w:wBefore w:w="0" w:type="dxa"/>
    </w:trPr>
  </w:style>
  <w:style w:type="paragraph" w:styleId="13">
    <w:name w:val="Balloon Text"/>
    <w:basedOn w:val="1"/>
    <w:semiHidden/>
    <w:uiPriority w:val="0"/>
    <w:rPr>
      <w:rFonts w:ascii="Tahoma" w:hAnsi="Tahoma" w:cs="Tahoma"/>
      <w:sz w:val="16"/>
      <w:szCs w:val="16"/>
    </w:rPr>
  </w:style>
  <w:style w:type="paragraph" w:styleId="14">
    <w:name w:val="Body Text"/>
    <w:basedOn w:val="1"/>
    <w:uiPriority w:val="0"/>
    <w:pPr>
      <w:jc w:val="center"/>
    </w:pPr>
    <w:rPr>
      <w:rFonts w:ascii=".VnTimeH" w:hAnsi=".VnTimeH"/>
      <w:szCs w:val="20"/>
    </w:rPr>
  </w:style>
  <w:style w:type="character" w:styleId="15">
    <w:name w:val="annotation reference"/>
    <w:semiHidden/>
    <w:uiPriority w:val="99"/>
    <w:rPr>
      <w:b/>
      <w:sz w:val="16"/>
      <w:szCs w:val="16"/>
      <w:lang w:val="en-US" w:eastAsia="en-US" w:bidi="ar-SA"/>
    </w:rPr>
  </w:style>
  <w:style w:type="paragraph" w:styleId="16">
    <w:name w:val="annotation text"/>
    <w:basedOn w:val="1"/>
    <w:link w:val="36"/>
    <w:semiHidden/>
    <w:uiPriority w:val="99"/>
    <w:rPr>
      <w:sz w:val="28"/>
      <w:szCs w:val="20"/>
    </w:rPr>
  </w:style>
  <w:style w:type="paragraph" w:styleId="17">
    <w:name w:val="annotation subject"/>
    <w:basedOn w:val="16"/>
    <w:next w:val="16"/>
    <w:semiHidden/>
    <w:uiPriority w:val="0"/>
    <w:rPr>
      <w:b/>
      <w:bCs/>
    </w:rPr>
  </w:style>
  <w:style w:type="paragraph" w:styleId="18">
    <w:name w:val="footer"/>
    <w:basedOn w:val="1"/>
    <w:uiPriority w:val="0"/>
    <w:pPr>
      <w:tabs>
        <w:tab w:val="center" w:pos="4320"/>
        <w:tab w:val="right" w:pos="8640"/>
      </w:tabs>
    </w:pPr>
  </w:style>
  <w:style w:type="paragraph" w:styleId="19">
    <w:name w:val="header"/>
    <w:basedOn w:val="1"/>
    <w:link w:val="34"/>
    <w:uiPriority w:val="0"/>
    <w:pPr>
      <w:tabs>
        <w:tab w:val="center" w:pos="4320"/>
        <w:tab w:val="right" w:pos="8640"/>
      </w:tabs>
    </w:pPr>
  </w:style>
  <w:style w:type="character" w:styleId="20">
    <w:name w:val="Hyperlink"/>
    <w:uiPriority w:val="0"/>
    <w:rPr>
      <w:b/>
      <w:color w:val="0000FF"/>
      <w:sz w:val="28"/>
      <w:u w:val="single"/>
      <w:lang w:val="en-US" w:eastAsia="en-US" w:bidi="ar-SA"/>
    </w:rPr>
  </w:style>
  <w:style w:type="character" w:styleId="21">
    <w:name w:val="page number"/>
    <w:basedOn w:val="11"/>
    <w:uiPriority w:val="0"/>
  </w:style>
  <w:style w:type="table" w:styleId="22">
    <w:name w:val="Table Grid"/>
    <w:basedOn w:val="12"/>
    <w:uiPriority w:val="0"/>
    <w:tblPr>
      <w:tblStyle w:val="1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oc 1"/>
    <w:basedOn w:val="1"/>
    <w:next w:val="1"/>
    <w:semiHidden/>
    <w:uiPriority w:val="0"/>
    <w:pPr>
      <w:tabs>
        <w:tab w:val="left" w:pos="1440"/>
        <w:tab w:val="right" w:leader="dot" w:pos="8803"/>
      </w:tabs>
      <w:spacing w:before="60" w:after="60"/>
      <w:ind w:left="1440" w:right="451" w:hanging="1440"/>
    </w:pPr>
    <w:rPr>
      <w:sz w:val="24"/>
      <w:szCs w:val="20"/>
      <w:lang/>
    </w:rPr>
  </w:style>
  <w:style w:type="paragraph" w:customStyle="1" w:styleId="24">
    <w:name w:val="Medium Grid 1 - Accent 21"/>
    <w:basedOn w:val="1"/>
    <w:qFormat/>
    <w:uiPriority w:val="34"/>
    <w:pPr>
      <w:ind w:left="720"/>
    </w:pPr>
    <w:rPr>
      <w:sz w:val="28"/>
      <w:szCs w:val="28"/>
    </w:rPr>
  </w:style>
  <w:style w:type="paragraph" w:customStyle="1" w:styleId="25">
    <w:name w:val="Char Char Char"/>
    <w:basedOn w:val="1"/>
    <w:next w:val="3"/>
    <w:uiPriority w:val="0"/>
    <w:pPr>
      <w:spacing w:before="200" w:after="200" w:line="276" w:lineRule="auto"/>
    </w:pPr>
    <w:rPr>
      <w:b/>
      <w:sz w:val="28"/>
      <w:szCs w:val="20"/>
    </w:rPr>
  </w:style>
  <w:style w:type="paragraph" w:customStyle="1" w:styleId="26">
    <w:name w:val="Style Heading 1 + .VnTime"/>
    <w:basedOn w:val="2"/>
    <w:link w:val="28"/>
    <w:uiPriority w:val="0"/>
    <w:rPr>
      <w:bCs/>
    </w:rPr>
  </w:style>
  <w:style w:type="character" w:customStyle="1" w:styleId="27">
    <w:name w:val="Heading 1 Char"/>
    <w:link w:val="2"/>
    <w:uiPriority w:val="0"/>
    <w:rPr>
      <w:rFonts w:ascii="Arial" w:hAnsi="Arial"/>
      <w:b/>
      <w:sz w:val="24"/>
      <w:lang w:val="en-US" w:eastAsia="en-US" w:bidi="ar-SA"/>
    </w:rPr>
  </w:style>
  <w:style w:type="character" w:customStyle="1" w:styleId="28">
    <w:name w:val="Style Heading 1 + .VnTime Char"/>
    <w:link w:val="26"/>
    <w:uiPriority w:val="0"/>
    <w:rPr>
      <w:rFonts w:ascii="Arial" w:hAnsi="Arial"/>
      <w:b/>
      <w:bCs/>
      <w:sz w:val="24"/>
      <w:lang w:val="en-US" w:eastAsia="en-US" w:bidi="ar-SA"/>
    </w:rPr>
  </w:style>
  <w:style w:type="paragraph" w:customStyle="1" w:styleId="29">
    <w:name w:val=" Char Char Char"/>
    <w:basedOn w:val="1"/>
    <w:uiPriority w:val="0"/>
    <w:pPr>
      <w:spacing w:after="160" w:line="240" w:lineRule="exact"/>
    </w:pPr>
    <w:rPr>
      <w:rFonts w:ascii="Verdana" w:hAnsi="Verdana"/>
      <w:sz w:val="20"/>
      <w:szCs w:val="20"/>
    </w:rPr>
  </w:style>
  <w:style w:type="paragraph" w:customStyle="1" w:styleId="30">
    <w:name w:val="Style Heading 3 + Not Italic"/>
    <w:basedOn w:val="4"/>
    <w:link w:val="32"/>
    <w:uiPriority w:val="0"/>
    <w:pPr>
      <w:tabs>
        <w:tab w:val="clear" w:pos="1800"/>
      </w:tabs>
    </w:pPr>
  </w:style>
  <w:style w:type="character" w:customStyle="1" w:styleId="31">
    <w:name w:val="Heading 3 Char"/>
    <w:link w:val="4"/>
    <w:uiPriority w:val="0"/>
    <w:rPr>
      <w:b/>
      <w:i/>
      <w:sz w:val="28"/>
      <w:lang w:val="en-US" w:eastAsia="en-US" w:bidi="ar-SA"/>
    </w:rPr>
  </w:style>
  <w:style w:type="character" w:customStyle="1" w:styleId="32">
    <w:name w:val="Style Heading 3 + Not Italic Char"/>
    <w:basedOn w:val="31"/>
    <w:link w:val="30"/>
    <w:uiPriority w:val="0"/>
  </w:style>
  <w:style w:type="paragraph" w:customStyle="1" w:styleId="33">
    <w:name w:val=" Char"/>
    <w:basedOn w:val="4"/>
    <w:uiPriority w:val="0"/>
    <w:pPr>
      <w:keepLines/>
      <w:widowControl w:val="0"/>
      <w:numPr>
        <w:ilvl w:val="0"/>
        <w:numId w:val="0"/>
      </w:numPr>
      <w:tabs>
        <w:tab w:val="left" w:pos="360"/>
        <w:tab w:val="clear" w:pos="1800"/>
      </w:tabs>
      <w:adjustRightInd w:val="0"/>
      <w:spacing w:before="120" w:after="120" w:line="436" w:lineRule="exact"/>
      <w:ind w:left="357"/>
      <w:outlineLvl w:val="3"/>
    </w:pPr>
    <w:rPr>
      <w:rFonts w:ascii="Tahoma" w:hAnsi="Tahoma" w:eastAsia="SimSun"/>
      <w:i w:val="0"/>
      <w:spacing w:val="-10"/>
      <w:kern w:val="2"/>
      <w:sz w:val="24"/>
      <w:szCs w:val="24"/>
      <w:lang w:eastAsia="zh-CN"/>
    </w:rPr>
  </w:style>
  <w:style w:type="character" w:customStyle="1" w:styleId="34">
    <w:name w:val="Header Char1"/>
    <w:aliases w:val="Header Char Char"/>
    <w:link w:val="19"/>
    <w:uiPriority w:val="0"/>
    <w:rPr>
      <w:sz w:val="26"/>
      <w:szCs w:val="26"/>
    </w:rPr>
  </w:style>
  <w:style w:type="paragraph" w:customStyle="1" w:styleId="35">
    <w:name w:val="List w/letters"/>
    <w:basedOn w:val="1"/>
    <w:uiPriority w:val="0"/>
    <w:pPr>
      <w:spacing w:before="60" w:after="60"/>
    </w:pPr>
    <w:rPr>
      <w:sz w:val="24"/>
      <w:szCs w:val="24"/>
    </w:rPr>
  </w:style>
  <w:style w:type="character" w:customStyle="1" w:styleId="36">
    <w:name w:val="Comment Text Char"/>
    <w:link w:val="16"/>
    <w:semiHidden/>
    <w:uiPriority w:val="99"/>
    <w:rPr>
      <w:sz w:val="28"/>
      <w:lang w:val="en-US" w:eastAsia="en-US" w:bidi="ar-SA"/>
    </w:rPr>
  </w:style>
  <w:style w:type="paragraph" w:customStyle="1" w:styleId="37">
    <w:name w:val="Style 13 pt Justified"/>
    <w:basedOn w:val="1"/>
    <w:uiPriority w:val="0"/>
    <w:pPr>
      <w:spacing w:before="120" w:after="120" w:line="320" w:lineRule="atLeast"/>
      <w:ind w:firstLine="680"/>
      <w:jc w:val="both"/>
    </w:pPr>
    <w:rPr>
      <w:szCs w:val="20"/>
    </w:rPr>
  </w:style>
  <w:style w:type="character" w:customStyle="1" w:styleId="38">
    <w:name w:val="normal__char"/>
    <w:uiPriority w:val="0"/>
    <w:rPr>
      <w:sz w:val="28"/>
      <w:lang w:val="en-US" w:eastAsia="en-US" w:bidi="ar-SA"/>
    </w:rPr>
  </w:style>
  <w:style w:type="paragraph" w:styleId="39">
    <w:name w:val="List Paragraph"/>
    <w:basedOn w:val="1"/>
    <w:link w:val="40"/>
    <w:qFormat/>
    <w:uiPriority w:val="0"/>
    <w:pPr>
      <w:spacing w:after="200" w:line="276" w:lineRule="auto"/>
      <w:ind w:left="720"/>
      <w:contextualSpacing/>
    </w:pPr>
    <w:rPr>
      <w:rFonts w:ascii="Calibri" w:hAnsi="Calibri" w:eastAsia="Calibri"/>
      <w:sz w:val="22"/>
      <w:szCs w:val="22"/>
    </w:rPr>
  </w:style>
  <w:style w:type="character" w:customStyle="1" w:styleId="40">
    <w:name w:val="List Paragraph Char"/>
    <w:aliases w:val="bullet Char,bullet 1 Char,List Paragraph1 Char,List Paragraph11 Char,06. Ý Char,B1 Char,Body Bullet Char,Bullet List Char,Bulleted Text Char,Figure_name Char,FooterText Char,List Bullet1 Char,List Paragraph 1 Char,List bullet Char"/>
    <w:link w:val="39"/>
    <w:locked/>
    <w:uiPriority w:val="0"/>
    <w:rPr>
      <w:rFonts w:ascii="Calibri" w:hAnsi="Calibri" w:eastAsia="Calibri"/>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939</Words>
  <Characters>3344</Characters>
  <Lines>30</Lines>
  <Paragraphs>8</Paragraphs>
  <TotalTime>0</TotalTime>
  <ScaleCrop>false</ScaleCrop>
  <LinksUpToDate>false</LinksUpToDate>
  <CharactersWithSpaces>4271</CharactersWithSpaces>
  <Application>WPS Office_12.1.0.25180_F1E327BC-269C-435d-A152-05C5408002CA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2019-12-04T07:08:00Z</dcterms:created>
  <dc:creator>Long Hoang</dc:creator>
  <cp:lastModifiedBy>Long Hoang</cp:lastModifiedBy>
  <cp:lastPrinted>2019-11-25T03:25:00Z</cp:lastPrinted>
  <dcterms:modified xsi:type="dcterms:W3CDTF">2026-04-23T12:52:23Z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8B6A9EDEEA174E6E8FCA1D1386F1B540_13</vt:lpwstr>
  </property>
</Properties>
</file>