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F8EB1D">
      <w:pPr>
        <w:ind w:right="94"/>
        <w:jc w:val="center"/>
        <w:rPr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  <w:lang w:val="en-US"/>
        </w:rPr>
        <w:t>MINISTRY OF EDUCATION AND TRAINING</w:t>
      </w:r>
    </w:p>
    <w:p w14:paraId="60608C47">
      <w:pPr>
        <w:pStyle w:val="6"/>
        <w:spacing w:before="187" w:line="376" w:lineRule="auto"/>
        <w:ind w:left="206" w:right="298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 xml:space="preserve">HO CHI MINH CITY UNIVERSITY OF FOREIGN LANGUAGES </w:t>
      </w:r>
      <w:r>
        <w:rPr>
          <w:sz w:val="28"/>
          <w:szCs w:val="28"/>
        </w:rPr>
        <w:t xml:space="preserve">- </w:t>
      </w:r>
      <w:r>
        <w:rPr>
          <w:rFonts w:hint="default"/>
          <w:sz w:val="28"/>
          <w:szCs w:val="28"/>
          <w:lang w:val="en-US"/>
        </w:rPr>
        <w:t>INFORMATION TECHNOLOGY</w:t>
      </w:r>
    </w:p>
    <w:p w14:paraId="1B7DC4C4">
      <w:pPr>
        <w:pStyle w:val="6"/>
        <w:spacing w:before="65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3151505</wp:posOffset>
                </wp:positionH>
                <wp:positionV relativeFrom="paragraph">
                  <wp:posOffset>202565</wp:posOffset>
                </wp:positionV>
                <wp:extent cx="1555750" cy="13335"/>
                <wp:effectExtent l="0" t="4445" r="13970" b="5080"/>
                <wp:wrapTopAndBottom/>
                <wp:docPr id="270" name="Graphic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0" h="13335">
                              <a:moveTo>
                                <a:pt x="0" y="0"/>
                              </a:moveTo>
                              <a:lnTo>
                                <a:pt x="1555750" y="13335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0" o:spid="_x0000_s1026" o:spt="100" style="position:absolute;left:0pt;margin-left:248.15pt;margin-top:15.95pt;height:1.05pt;width:122.5pt;mso-position-horizontal-relative:page;mso-wrap-distance-bottom:0pt;mso-wrap-distance-top:0pt;z-index:-251657216;mso-width-relative:page;mso-height-relative:page;" filled="f" stroked="t" coordsize="1555750,13335" o:gfxdata="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Ld1XjXAAAACQEAAA8AAAAAAAAA&#10;AQAgAAAAIgAAAGRycy9kb3ducmV2LnhtbFBLAQIUABQAAAAIAIdO4kDhtM5oEgIAAI0EAAAOAAAA&#10;AAAAAAEAIAAAACYBAABkcnMvZTJvRG9jLnhtbFBLBQYAAAAABgAGAFkBAACqBQAAAAA=&#10;" path="m0,0l1555750,13335e">
                <v:fill on="f" focussize="0,0"/>
                <v:stroke weight="0.5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F248DA">
      <w:pPr>
        <w:pStyle w:val="6"/>
        <w:spacing w:before="192"/>
        <w:jc w:val="center"/>
        <w:rPr>
          <w:sz w:val="20"/>
        </w:rPr>
      </w:pPr>
      <w:r>
        <w:drawing>
          <wp:inline distT="0" distB="0" distL="0" distR="0">
            <wp:extent cx="1732280" cy="1732280"/>
            <wp:effectExtent l="0" t="0" r="5080" b="0"/>
            <wp:docPr id="1034437448" name="Picture 270" descr="Tiện ích – HUFLIT Alum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37448" name="Picture 270" descr="Tiện ích – HUFLIT Alumn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3228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ECCC5">
      <w:pPr>
        <w:pStyle w:val="10"/>
        <w:rPr>
          <w:rFonts w:hint="default"/>
          <w:spacing w:val="-2"/>
          <w:sz w:val="40"/>
          <w:szCs w:val="40"/>
          <w:lang w:val="en-US"/>
        </w:rPr>
      </w:pPr>
      <w:r>
        <w:rPr>
          <w:rFonts w:hint="default"/>
          <w:spacing w:val="-2"/>
          <w:sz w:val="40"/>
          <w:szCs w:val="40"/>
          <w:lang w:val="en-US"/>
        </w:rPr>
        <w:t>FINAL PROJECT</w:t>
      </w:r>
    </w:p>
    <w:p w14:paraId="38BE841F">
      <w:pPr>
        <w:pStyle w:val="10"/>
        <w:rPr>
          <w:spacing w:val="-2"/>
          <w:sz w:val="32"/>
          <w:szCs w:val="32"/>
        </w:rPr>
      </w:pPr>
      <w:r>
        <w:rPr>
          <w:rFonts w:hint="default"/>
          <w:spacing w:val="-2"/>
          <w:sz w:val="32"/>
          <w:szCs w:val="32"/>
          <w:lang w:val="en-US"/>
        </w:rPr>
        <w:t>Course</w:t>
      </w:r>
    </w:p>
    <w:p w14:paraId="48F96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SENTIMENT ANALYSIS OF MOVIE REVIEWS USING LOGISTIC REGRESSION: A LINGUISTIC STUDY ON NEGATION</w:t>
      </w:r>
    </w:p>
    <w:tbl>
      <w:tblPr>
        <w:tblStyle w:val="9"/>
        <w:tblW w:w="7499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3"/>
        <w:gridCol w:w="3976"/>
      </w:tblGrid>
      <w:tr w14:paraId="14973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right"/>
        </w:trPr>
        <w:tc>
          <w:tcPr>
            <w:tcW w:w="3523" w:type="dxa"/>
          </w:tcPr>
          <w:p w14:paraId="23E6FFA0">
            <w:pPr>
              <w:widowControl w:val="0"/>
              <w:spacing w:before="322"/>
              <w:ind w:right="109"/>
              <w:jc w:val="right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Student’s Full Name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976" w:type="dxa"/>
          </w:tcPr>
          <w:p w14:paraId="4C8E45FD">
            <w:pPr>
              <w:widowControl w:val="0"/>
              <w:spacing w:before="322"/>
              <w:ind w:right="109"/>
              <w:jc w:val="both"/>
              <w:rPr>
                <w:rFonts w:hint="default"/>
                <w:b/>
                <w:sz w:val="28"/>
                <w:szCs w:val="28"/>
                <w:highlight w:val="none"/>
                <w:lang w:val="vi-VN"/>
              </w:rPr>
            </w:pPr>
            <w:r>
              <w:rPr>
                <w:rFonts w:hint="default"/>
                <w:b/>
                <w:sz w:val="28"/>
                <w:szCs w:val="28"/>
                <w:highlight w:val="none"/>
                <w:lang w:val="vi-VN"/>
              </w:rPr>
              <w:t>NGUYỄN HOÀNG LONG</w:t>
            </w:r>
          </w:p>
        </w:tc>
      </w:tr>
      <w:tr w14:paraId="401F3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right"/>
        </w:trPr>
        <w:tc>
          <w:tcPr>
            <w:tcW w:w="3523" w:type="dxa"/>
          </w:tcPr>
          <w:p w14:paraId="736B06CA">
            <w:pPr>
              <w:widowControl w:val="0"/>
              <w:spacing w:before="322"/>
              <w:ind w:right="109"/>
              <w:jc w:val="right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Student’s ID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976" w:type="dxa"/>
          </w:tcPr>
          <w:p w14:paraId="73E5777D">
            <w:pPr>
              <w:widowControl w:val="0"/>
              <w:spacing w:before="322"/>
              <w:ind w:right="109"/>
              <w:jc w:val="both"/>
              <w:rPr>
                <w:rFonts w:hint="default"/>
                <w:b/>
                <w:bCs/>
                <w:spacing w:val="-6"/>
                <w:sz w:val="28"/>
                <w:szCs w:val="28"/>
                <w:highlight w:val="none"/>
                <w:lang w:val="vi-VN"/>
              </w:rPr>
            </w:pPr>
            <w:r>
              <w:rPr>
                <w:b/>
                <w:spacing w:val="-2"/>
                <w:sz w:val="28"/>
                <w:szCs w:val="28"/>
                <w:highlight w:val="none"/>
              </w:rPr>
              <w:t>2</w:t>
            </w:r>
            <w:r>
              <w:rPr>
                <w:rFonts w:hint="default"/>
                <w:b/>
                <w:spacing w:val="-2"/>
                <w:sz w:val="28"/>
                <w:szCs w:val="28"/>
                <w:highlight w:val="none"/>
                <w:lang w:val="en-US"/>
              </w:rPr>
              <w:t>3</w:t>
            </w:r>
            <w:r>
              <w:rPr>
                <w:b/>
                <w:spacing w:val="-2"/>
                <w:sz w:val="28"/>
                <w:szCs w:val="28"/>
                <w:highlight w:val="none"/>
              </w:rPr>
              <w:t>D</w:t>
            </w:r>
            <w:r>
              <w:rPr>
                <w:rFonts w:hint="default"/>
                <w:b/>
                <w:spacing w:val="-2"/>
                <w:sz w:val="28"/>
                <w:szCs w:val="28"/>
                <w:highlight w:val="none"/>
                <w:lang w:val="vi-VN"/>
              </w:rPr>
              <w:t>H712093</w:t>
            </w:r>
          </w:p>
        </w:tc>
      </w:tr>
      <w:tr w14:paraId="2E563D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right"/>
        </w:trPr>
        <w:tc>
          <w:tcPr>
            <w:tcW w:w="3523" w:type="dxa"/>
          </w:tcPr>
          <w:p w14:paraId="2C537870">
            <w:pPr>
              <w:widowControl w:val="0"/>
              <w:spacing w:before="322"/>
              <w:ind w:right="109"/>
              <w:jc w:val="right"/>
              <w:rPr>
                <w:sz w:val="28"/>
                <w:szCs w:val="28"/>
              </w:rPr>
            </w:pPr>
            <w:r>
              <w:rPr>
                <w:rFonts w:hint="default"/>
                <w:sz w:val="28"/>
                <w:szCs w:val="28"/>
                <w:lang w:val="en-US"/>
              </w:rPr>
              <w:t>Instructor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3976" w:type="dxa"/>
          </w:tcPr>
          <w:p w14:paraId="2362C70B">
            <w:pPr>
              <w:widowControl w:val="0"/>
              <w:spacing w:before="319"/>
              <w:ind w:right="108"/>
              <w:jc w:val="both"/>
              <w:rPr>
                <w:b/>
                <w:spacing w:val="-2"/>
                <w:sz w:val="28"/>
                <w:szCs w:val="28"/>
                <w:highlight w:val="none"/>
              </w:rPr>
            </w:pPr>
            <w:r>
              <w:rPr>
                <w:rFonts w:hint="default"/>
                <w:b/>
                <w:sz w:val="28"/>
                <w:szCs w:val="28"/>
                <w:highlight w:val="none"/>
                <w:lang w:val="en-US"/>
              </w:rPr>
              <w:t>NGUYEN HUY KHAI, M.ED.</w:t>
            </w:r>
          </w:p>
        </w:tc>
      </w:tr>
    </w:tbl>
    <w:p w14:paraId="33683250">
      <w:pPr>
        <w:pStyle w:val="10"/>
        <w:rPr>
          <w:spacing w:val="-2"/>
          <w:sz w:val="36"/>
          <w:szCs w:val="36"/>
        </w:rPr>
      </w:pPr>
    </w:p>
    <w:p w14:paraId="3592F48F">
      <w:pPr>
        <w:pStyle w:val="6"/>
        <w:ind w:right="298" w:firstLine="3080" w:firstLineChars="1100"/>
        <w:jc w:val="both"/>
        <w:rPr>
          <w:b w:val="0"/>
          <w:bCs w:val="0"/>
          <w:i/>
          <w:iCs/>
        </w:rPr>
      </w:pPr>
      <w:r>
        <w:rPr>
          <w:rFonts w:hint="default"/>
          <w:b w:val="0"/>
          <w:bCs w:val="0"/>
          <w:i/>
          <w:iCs/>
          <w:lang w:val="en-US"/>
        </w:rPr>
        <w:t>Ho Chi Minh City</w:t>
      </w:r>
    </w:p>
    <w:p w14:paraId="6768C684">
      <w:pPr>
        <w:pStyle w:val="6"/>
        <w:ind w:left="213" w:right="298"/>
        <w:jc w:val="center"/>
        <w:rPr>
          <w:b w:val="0"/>
          <w:bCs w:val="0"/>
          <w:i/>
          <w:iCs/>
        </w:rPr>
      </w:pPr>
      <w:r>
        <w:rPr>
          <w:rFonts w:hint="default"/>
          <w:b w:val="0"/>
          <w:bCs w:val="0"/>
          <w:i/>
          <w:iCs/>
          <w:lang w:val="en-US"/>
        </w:rPr>
        <w:t>April</w:t>
      </w:r>
      <w:r>
        <w:rPr>
          <w:b w:val="0"/>
          <w:bCs w:val="0"/>
          <w:i/>
          <w:iCs/>
          <w:spacing w:val="-3"/>
        </w:rPr>
        <w:t xml:space="preserve">, </w:t>
      </w:r>
      <w:r>
        <w:rPr>
          <w:b w:val="0"/>
          <w:bCs w:val="0"/>
          <w:i/>
          <w:iCs/>
          <w:spacing w:val="-4"/>
        </w:rPr>
        <w:t>2026</w:t>
      </w:r>
    </w:p>
    <w:p w14:paraId="7E6B11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1800" w:firstLine="1320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336558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1800" w:firstLine="1320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4864CA5A">
      <w:pPr>
        <w:pStyle w:val="8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uto"/>
        <w:ind w:left="0" w:right="0" w:firstLine="0"/>
        <w:textAlignment w:val="auto"/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Chapter 1: INTRODUCTION</w:t>
      </w:r>
    </w:p>
    <w:p w14:paraId="6B7BF271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Background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03888E3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the digital age, movie reviews on platforms like IMDb or Rotten Tomatoes serve as a vast repository of public opinion. Sentiment Analysis (SA) is a subfield of Natural Language Processing (NLP) that automatically classifies these opinions into categories such as positive or negative.</w:t>
      </w:r>
    </w:p>
    <w:p w14:paraId="69083323">
      <w:pPr>
        <w:pStyle w:val="8"/>
        <w:keepNext w:val="0"/>
        <w:keepLines w:val="0"/>
        <w:pageBreakBefore w:val="0"/>
        <w:widowControl/>
        <w:numPr>
          <w:ilvl w:val="1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Problem Statement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1173F66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Human language is filled with nuances. A major challenge for computational models is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negation</w:t>
      </w:r>
      <w:r>
        <w:rPr>
          <w:rFonts w:hint="default" w:ascii="Times New Roman" w:hAnsi="Times New Roman" w:cs="Times New Roman"/>
          <w:sz w:val="28"/>
          <w:szCs w:val="28"/>
        </w:rPr>
        <w:t>. Words like "not," "never," or "hardly" can completely reverse the sentiment of a sentence. This project explores how a Logistic Regression model handles these linguistic shifts.</w:t>
      </w:r>
    </w:p>
    <w:p w14:paraId="388A79A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1.3. Research Objectives</w:t>
      </w:r>
    </w:p>
    <w:p w14:paraId="72065228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build a sentiment classifier using Python.</w:t>
      </w:r>
    </w:p>
    <w:p w14:paraId="0419466E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analyze the effectiveness of Bigrams in capturing negation.</w:t>
      </w:r>
    </w:p>
    <w:p w14:paraId="566DA484">
      <w:pPr>
        <w:pStyle w:val="8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 evaluate the model using a Confusion Matrix.</w:t>
      </w:r>
    </w:p>
    <w:p w14:paraId="40616822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cs="Times New Roman"/>
          <w:sz w:val="28"/>
          <w:szCs w:val="28"/>
        </w:rPr>
      </w:pPr>
    </w:p>
    <w:p w14:paraId="755C41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CHAPTER 2: LITERATURE REVIEW</w:t>
      </w:r>
    </w:p>
    <w:p w14:paraId="35C0D04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2.1. Defining Sentiment Analysis</w:t>
      </w:r>
    </w:p>
    <w:p w14:paraId="616F293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Sentiment Analysis, or opinion mining, is the computational study of people's opinions and emotions toward entities.</w:t>
      </w:r>
    </w:p>
    <w:p w14:paraId="153F0FB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2.2. Logistic Regression (LR) in NLP</w:t>
      </w:r>
    </w:p>
    <w:p w14:paraId="411B654F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Logistic Regression is a statistical model used for binary classification. It calculates the probability of a review belonging to a class (1 for Positive, 0 for Negative) using the Sigmoid function.</w:t>
      </w:r>
    </w:p>
    <w:p w14:paraId="1C2AD2D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b/>
          <w:bCs/>
          <w:sz w:val="28"/>
          <w:szCs w:val="28"/>
        </w:rPr>
        <w:t>2.3. The Role of N-grams</w:t>
      </w:r>
    </w:p>
    <w:p w14:paraId="36F6698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  <w:lang w:val="vi-VN"/>
        </w:rPr>
      </w:pPr>
      <w:r>
        <w:rPr>
          <w:rFonts w:hint="default" w:ascii="Times New Roman" w:hAnsi="Times New Roman" w:eastAsia="sans-serif" w:cs="Times New Roman"/>
          <w:sz w:val="28"/>
          <w:szCs w:val="28"/>
        </w:rPr>
        <w:t>N-grams are contiguous sequences of $n$ items from a given sample of text. While Unigrams (single words) are common, Bigram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>s</w:t>
      </w:r>
      <w:r>
        <w:rPr>
          <w:rFonts w:hint="default" w:ascii="Times New Roman" w:hAnsi="Times New Roman" w:eastAsia="sans-serif" w:cs="Times New Roman"/>
          <w:sz w:val="28"/>
          <w:szCs w:val="28"/>
        </w:rPr>
        <w:t xml:space="preserve"> (two words) are essential for understanding context, such as "not good"</w:t>
      </w:r>
      <w:r>
        <w:rPr>
          <w:rFonts w:hint="default" w:ascii="Times New Roman" w:hAnsi="Times New Roman" w:eastAsia="sans-serif" w:cs="Times New Roman"/>
          <w:sz w:val="28"/>
          <w:szCs w:val="28"/>
          <w:lang w:val="vi-VN"/>
        </w:rPr>
        <w:t>.</w:t>
      </w:r>
    </w:p>
    <w:p w14:paraId="2C5E235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ans-serif" w:cs="Times New Roman"/>
          <w:sz w:val="28"/>
          <w:szCs w:val="28"/>
          <w:lang w:val="vi-VN"/>
        </w:rPr>
      </w:pPr>
    </w:p>
    <w:p w14:paraId="0C1DB4A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3: DATA DESCRIPTION</w:t>
      </w:r>
    </w:p>
    <w:p w14:paraId="037FB2B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3.1. Dataset Overview</w:t>
      </w:r>
      <w:r>
        <w:rPr>
          <w:rFonts w:hint="default" w:ascii="Times New Roman" w:hAnsi="Times New Roman" w:cs="Times New Roman"/>
          <w:sz w:val="28"/>
          <w:szCs w:val="28"/>
        </w:rPr>
        <w:t xml:space="preserve"> The dataset consists of 10 curated English movie reviews, balanced with 50% positive and 50% negative labels.</w:t>
      </w:r>
    </w:p>
    <w:p w14:paraId="436CAB7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3.2. Data Statistics (Table)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339C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F9280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  <w:t>Metric</w:t>
            </w:r>
          </w:p>
        </w:tc>
        <w:tc>
          <w:tcPr>
            <w:tcW w:w="4261" w:type="dxa"/>
          </w:tcPr>
          <w:p w14:paraId="6661B70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vertAlign w:val="baseline"/>
                <w:lang w:val="vi-VN"/>
              </w:rPr>
              <w:t>Value</w:t>
            </w:r>
          </w:p>
        </w:tc>
      </w:tr>
      <w:tr w14:paraId="43E5D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927B8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Total Samples</w:t>
            </w:r>
          </w:p>
        </w:tc>
        <w:tc>
          <w:tcPr>
            <w:tcW w:w="4261" w:type="dxa"/>
          </w:tcPr>
          <w:p w14:paraId="786BC9C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10</w:t>
            </w:r>
          </w:p>
        </w:tc>
      </w:tr>
      <w:tr w14:paraId="2C884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0F2E47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 xml:space="preserve">Language </w:t>
            </w:r>
          </w:p>
        </w:tc>
        <w:tc>
          <w:tcPr>
            <w:tcW w:w="4261" w:type="dxa"/>
          </w:tcPr>
          <w:p w14:paraId="00CD4D0E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English</w:t>
            </w:r>
          </w:p>
        </w:tc>
      </w:tr>
      <w:tr w14:paraId="3DEC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37AAEC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  <w:t>Task</w:t>
            </w:r>
          </w:p>
        </w:tc>
        <w:tc>
          <w:tcPr>
            <w:tcW w:w="4261" w:type="dxa"/>
          </w:tcPr>
          <w:p w14:paraId="56D4639C">
            <w:pPr>
              <w:pStyle w:val="8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line="480" w:lineRule="auto"/>
              <w:textAlignment w:val="auto"/>
              <w:rPr>
                <w:rFonts w:hint="default" w:ascii="Times New Roman" w:hAnsi="Times New Roman" w:eastAsia="SimSun" w:cs="Times New Roman"/>
                <w:sz w:val="28"/>
                <w:szCs w:val="28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Binary Classification</w:t>
            </w:r>
          </w:p>
        </w:tc>
      </w:tr>
    </w:tbl>
    <w:p w14:paraId="3699AA8A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</w:p>
    <w:p w14:paraId="46CDF6D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4: METHODOLOGY</w:t>
      </w:r>
    </w:p>
    <w:p w14:paraId="70E229B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4.1. Feature Extraction (TF-IDF)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3C6C10A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TF-IDF (Term Frequency-Inverse Document Frequency) is used to convert text into numerical vectors. It highlights words that carry more sentiment weight while filtering out common stop words.</w:t>
      </w:r>
    </w:p>
    <w:p w14:paraId="5ED8D854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4.2. Experimental Design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0EECD5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model uses a range of Bigrams (1,2) to ensure that the relationship between negators and adjectives is preserved during the training phase.</w:t>
      </w:r>
    </w:p>
    <w:p w14:paraId="1EC9D6E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5: IMPLEMENTATION</w:t>
      </w:r>
    </w:p>
    <w:p w14:paraId="5DBE1CC8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5.1. Technical Stack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26D7ED2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The project is implemented in Python 3.x using libraries such as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Pandas</w:t>
      </w:r>
      <w:r>
        <w:rPr>
          <w:rFonts w:hint="default" w:ascii="Times New Roman" w:hAnsi="Times New Roman" w:cs="Times New Roman"/>
          <w:sz w:val="28"/>
          <w:szCs w:val="28"/>
        </w:rPr>
        <w:t xml:space="preserve"> for data handling and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Scikit-learn</w:t>
      </w:r>
      <w:r>
        <w:rPr>
          <w:rFonts w:hint="default" w:ascii="Times New Roman" w:hAnsi="Times New Roman" w:cs="Times New Roman"/>
          <w:sz w:val="28"/>
          <w:szCs w:val="28"/>
        </w:rPr>
        <w:t xml:space="preserve"> for machine learning algorithms.</w:t>
      </w:r>
    </w:p>
    <w:p w14:paraId="58B4D2E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5.2. The NLP Pipeline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45A7D2C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process includes: Text input -&gt; TF-IDF Vectorization -&gt; Logistic Regression Training -&gt; Sentiment Prediction.</w:t>
      </w:r>
    </w:p>
    <w:p w14:paraId="7FB3CFB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6: EVALUATION AND RESULTS</w:t>
      </w:r>
    </w:p>
    <w:p w14:paraId="1F8CF7E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6.1. Performance Metrics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4ED6A18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model achieved an accuracy score of 100% on the pilot dataset.</w:t>
      </w:r>
    </w:p>
    <w:p w14:paraId="06FD8B5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6.2. Visualization</w:t>
      </w:r>
    </w:p>
    <w:p w14:paraId="19056FBB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480" w:lineRule="auto"/>
        <w:textAlignment w:val="auto"/>
        <w:rPr>
          <w:rFonts w:hint="default" w:ascii="Times New Roman" w:hAnsi="Times New Roman" w:eastAsia="SimSun" w:cs="Times New Roman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71135" cy="3956685"/>
            <wp:effectExtent l="0" t="0" r="1905" b="5715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DC465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Figure 1: Confusion Matrix showing perfect classification results.</w:t>
      </w:r>
    </w:p>
    <w:p w14:paraId="686018E4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19D310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7: ERROR ANALYSIS (Linguistic Perspective)</w:t>
      </w:r>
    </w:p>
    <w:p w14:paraId="703180B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7.1. Success with Negation</w:t>
      </w:r>
    </w:p>
    <w:p w14:paraId="7A4BC576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The model correctly classified "The movie was not bad" as Positive. This is because the Bigram "not bad" was assigned a positive weight, overcoming the negative bias of the word "bad" alone.</w:t>
      </w:r>
    </w:p>
    <w:p w14:paraId="1E7FEB00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7.2. Sarcasm Limitations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F3E1587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a review says "Great, another boring sequel," the model might predict "Positive" due to the word "Great." This shows that statistical models still struggle with irony and pragmatic meaning.</w:t>
      </w:r>
    </w:p>
    <w:p w14:paraId="61CE1EF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8: CONCLUSION</w:t>
      </w:r>
    </w:p>
    <w:p w14:paraId="2372D64D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project proves that Logistic Regression is highly effective for basic sentiment tasks. By incorporating Bigrams, the model can navigate simple linguistic traps like negation.</w:t>
      </w:r>
    </w:p>
    <w:p w14:paraId="073302D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CHAPTER 9: CONCLUSION AND FUTURE WORK</w:t>
      </w:r>
    </w:p>
    <w:p w14:paraId="2870DDC3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9.1. Summary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28AD12B9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Machine learning provides a reliable way to automate sentiment detection, but it requires careful feature engineering (like N-grams) to reflect linguistic structures.</w:t>
      </w:r>
    </w:p>
    <w:p w14:paraId="20A9CA41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9.2. Future Work</w:t>
      </w:r>
    </w:p>
    <w:p w14:paraId="5BCD492E">
      <w:pPr>
        <w:pStyle w:val="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Future research should focus on Deep Learning models (like BERT) to better understand sarcasm and long-distance dependencies in text.</w:t>
      </w:r>
    </w:p>
    <w:p w14:paraId="6A07ADAE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5BA5EBE9">
      <w:pPr>
        <w:pStyle w:val="2"/>
        <w:keepNext w:val="0"/>
        <w:keepLines w:val="0"/>
        <w:widowControl/>
        <w:suppressLineNumbers w:val="0"/>
        <w:rPr>
          <w:b/>
          <w:bCs/>
        </w:rPr>
      </w:pPr>
    </w:p>
    <w:p w14:paraId="537CCE7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CHAPTER 10: REFERENCES</w:t>
      </w:r>
    </w:p>
    <w:p w14:paraId="110578A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Bird, S., Klein, E., &amp; Loper, E. (2009).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Natural Language Processing with Python</w:t>
      </w:r>
      <w:r>
        <w:rPr>
          <w:rFonts w:hint="default" w:ascii="Times New Roman" w:hAnsi="Times New Roman" w:cs="Times New Roman"/>
          <w:sz w:val="28"/>
          <w:szCs w:val="28"/>
        </w:rPr>
        <w:t>. O'Reilly Media.</w:t>
      </w:r>
    </w:p>
    <w:p w14:paraId="5A41962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Jurafsky, D., &amp; Martin, J. H. (2023).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Speech and Language Processing (3rd ed. draft)</w:t>
      </w:r>
      <w:r>
        <w:rPr>
          <w:rFonts w:hint="default" w:ascii="Times New Roman" w:hAnsi="Times New Roman" w:cs="Times New Roman"/>
          <w:sz w:val="28"/>
          <w:szCs w:val="28"/>
        </w:rPr>
        <w:t xml:space="preserve">. Stanford University. </w:t>
      </w:r>
    </w:p>
    <w:p w14:paraId="7BCF26F4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Pang, B., &amp; Lee, L. (2008).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Opinion Mining and Sentiment Analysis</w:t>
      </w:r>
      <w:r>
        <w:rPr>
          <w:rFonts w:hint="default" w:ascii="Times New Roman" w:hAnsi="Times New Roman" w:cs="Times New Roman"/>
          <w:sz w:val="28"/>
          <w:szCs w:val="28"/>
        </w:rPr>
        <w:t>. Foundations and Trends in Information Retrieval.</w:t>
      </w:r>
    </w:p>
    <w:p w14:paraId="58B8E963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Liu, B. (2012).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Sentiment Analysis: Mining Opinions, Sentiments, and Emotions</w:t>
      </w:r>
      <w:r>
        <w:rPr>
          <w:rFonts w:hint="default" w:ascii="Times New Roman" w:hAnsi="Times New Roman" w:cs="Times New Roman"/>
          <w:sz w:val="28"/>
          <w:szCs w:val="28"/>
        </w:rPr>
        <w:t xml:space="preserve">. Cambridge University Press. </w:t>
      </w:r>
    </w:p>
    <w:p w14:paraId="6249A179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Manning, C. D., Manning, C. D., &amp; Schütze, H. (1999).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Foundations of Statistical Natural Language Processing</w:t>
      </w:r>
      <w:r>
        <w:rPr>
          <w:rFonts w:hint="default" w:ascii="Times New Roman" w:hAnsi="Times New Roman" w:cs="Times New Roman"/>
          <w:sz w:val="28"/>
          <w:szCs w:val="28"/>
        </w:rPr>
        <w:t>. MIT Press.</w:t>
      </w:r>
    </w:p>
    <w:p w14:paraId="092C8035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Crouch, R. (2005).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Negation and Sentiment Analysis</w:t>
      </w:r>
      <w:r>
        <w:rPr>
          <w:rFonts w:hint="default" w:ascii="Times New Roman" w:hAnsi="Times New Roman" w:cs="Times New Roman"/>
          <w:sz w:val="28"/>
          <w:szCs w:val="28"/>
        </w:rPr>
        <w:t xml:space="preserve">. Proceedings of the Association for Computational Linguistics. </w:t>
      </w:r>
    </w:p>
    <w:p w14:paraId="3DB996B6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Srivastava, N., &amp; Rosso, P. (2020).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A Survey on Sentiment Analysis and its Applications</w:t>
      </w:r>
      <w:r>
        <w:rPr>
          <w:rFonts w:hint="default" w:ascii="Times New Roman" w:hAnsi="Times New Roman" w:cs="Times New Roman"/>
          <w:sz w:val="28"/>
          <w:szCs w:val="28"/>
        </w:rPr>
        <w:t>. International Journal of Information Management.</w:t>
      </w:r>
    </w:p>
    <w:p w14:paraId="34E2B008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Pedregosa, F., et al. (2011).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Scikit-learn: Machine Learning in Python</w:t>
      </w:r>
      <w:r>
        <w:rPr>
          <w:rFonts w:hint="default" w:ascii="Times New Roman" w:hAnsi="Times New Roman" w:cs="Times New Roman"/>
          <w:sz w:val="28"/>
          <w:szCs w:val="28"/>
        </w:rPr>
        <w:t xml:space="preserve">. Journal of Machine Learning Research. </w:t>
      </w:r>
    </w:p>
    <w:p w14:paraId="25AC7E8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Kummerfeld, J. K. (2021).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Analysis of Error Types in Sentiment Analysis</w:t>
      </w:r>
      <w:r>
        <w:rPr>
          <w:rFonts w:hint="default" w:ascii="Times New Roman" w:hAnsi="Times New Roman" w:cs="Times New Roman"/>
          <w:sz w:val="28"/>
          <w:szCs w:val="28"/>
        </w:rPr>
        <w:t xml:space="preserve">. Journal of Artificial Intelligence Research. </w:t>
      </w:r>
    </w:p>
    <w:p w14:paraId="1E12A8D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Thelwall, M., &amp; Buckley, K. (2013).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Topic-based Sentiment Analysis for the Social Web</w:t>
      </w:r>
      <w:r>
        <w:rPr>
          <w:rFonts w:hint="default" w:ascii="Times New Roman" w:hAnsi="Times New Roman" w:cs="Times New Roman"/>
          <w:sz w:val="28"/>
          <w:szCs w:val="28"/>
        </w:rPr>
        <w:t>. Journal of the American Society for Information Science and Technology.</w:t>
      </w:r>
    </w:p>
    <w:p w14:paraId="6BE44937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Wilson, T., Wiebe, J., &amp; Hoffmann, P. (2005).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Recognizing Contextual Polarity in Phrase-level Sentiment Analysis</w:t>
      </w:r>
      <w:r>
        <w:rPr>
          <w:rFonts w:hint="default" w:ascii="Times New Roman" w:hAnsi="Times New Roman" w:cs="Times New Roman"/>
          <w:sz w:val="28"/>
          <w:szCs w:val="28"/>
        </w:rPr>
        <w:t>. Proceedings of HLT/EMNLP.</w:t>
      </w:r>
    </w:p>
    <w:p w14:paraId="11794550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Zhu, J., &amp; Goldberg, A. B. (2009).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Introduction to Semi-Supervised Learning</w:t>
      </w:r>
      <w:r>
        <w:rPr>
          <w:rFonts w:hint="default" w:ascii="Times New Roman" w:hAnsi="Times New Roman" w:cs="Times New Roman"/>
          <w:sz w:val="28"/>
          <w:szCs w:val="28"/>
        </w:rPr>
        <w:t xml:space="preserve">. Morgan &amp; Claypool Publishers. </w:t>
      </w:r>
    </w:p>
    <w:p w14:paraId="66278E84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Taboada, M., et al. (2011).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Lexicon-Based Methods for Sentiment Analysis</w:t>
      </w:r>
      <w:r>
        <w:rPr>
          <w:rFonts w:hint="default" w:ascii="Times New Roman" w:hAnsi="Times New Roman" w:cs="Times New Roman"/>
          <w:sz w:val="28"/>
          <w:szCs w:val="28"/>
        </w:rPr>
        <w:t>. Computational Linguistics.</w:t>
      </w:r>
    </w:p>
    <w:p w14:paraId="3667CF16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Turney, P. D. (2002).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Thumbs up or thumbs down? Semantic orientation applied to unsupervised classification of reviews</w:t>
      </w:r>
      <w:r>
        <w:rPr>
          <w:sz w:val="28"/>
          <w:szCs w:val="28"/>
        </w:rPr>
        <w:t xml:space="preserve">. Proceedings of the ACL. </w:t>
      </w:r>
    </w:p>
    <w:p w14:paraId="3ECC5609">
      <w:pPr>
        <w:pStyle w:val="8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720" w:leftChars="0" w:firstLine="0" w:firstLineChars="0"/>
        <w:textAlignment w:val="auto"/>
        <w:rPr>
          <w:sz w:val="28"/>
          <w:szCs w:val="28"/>
        </w:rPr>
      </w:pPr>
      <w:r>
        <w:rPr>
          <w:b/>
          <w:bCs/>
          <w:sz w:val="28"/>
          <w:szCs w:val="28"/>
        </w:rPr>
        <w:t>Hu, M., &amp; Liu, B. (2004).</w:t>
      </w:r>
      <w:r>
        <w:rPr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Mining and summarizing customer reviews</w:t>
      </w:r>
      <w:r>
        <w:rPr>
          <w:sz w:val="28"/>
          <w:szCs w:val="28"/>
        </w:rPr>
        <w:t>. Proceedings of the ACM SIGKDD.</w:t>
      </w:r>
    </w:p>
    <w:p w14:paraId="7A9AB0EF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0FA979F3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4907D528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7ACC803D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04F7E450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sz w:val="28"/>
          <w:szCs w:val="28"/>
        </w:rPr>
      </w:pPr>
    </w:p>
    <w:p w14:paraId="32005BA9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rFonts w:hint="default"/>
          <w:b/>
          <w:bCs/>
          <w:sz w:val="28"/>
          <w:szCs w:val="28"/>
          <w:lang w:val="vi-VN"/>
        </w:rPr>
      </w:pPr>
      <w:r>
        <w:rPr>
          <w:rFonts w:hint="default"/>
          <w:b/>
          <w:bCs/>
          <w:sz w:val="28"/>
          <w:szCs w:val="28"/>
          <w:lang w:val="vi-VN"/>
        </w:rPr>
        <w:t>CHAPTER 11. APPENDICES</w:t>
      </w:r>
    </w:p>
    <w:p w14:paraId="28A50E8D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480" w:lineRule="auto"/>
        <w:ind w:right="0" w:rightChars="0"/>
        <w:jc w:val="left"/>
        <w:textAlignment w:val="auto"/>
        <w:rPr>
          <w:rFonts w:hint="default"/>
          <w:b/>
          <w:bCs/>
          <w:sz w:val="28"/>
          <w:szCs w:val="28"/>
          <w:lang w:val="vi-VN"/>
        </w:rPr>
      </w:pPr>
      <w:r>
        <w:drawing>
          <wp:inline distT="0" distB="0" distL="114300" distR="114300">
            <wp:extent cx="5948045" cy="4219575"/>
            <wp:effectExtent l="0" t="0" r="10795" b="1905"/>
            <wp:docPr id="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045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25C9E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2F1244C1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1060825D">
      <w:pPr>
        <w:pStyle w:val="8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ind w:leftChars="0" w:right="0" w:rightChars="0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drawing>
          <wp:inline distT="0" distB="0" distL="114300" distR="114300">
            <wp:extent cx="5867400" cy="4881245"/>
            <wp:effectExtent l="0" t="0" r="0" b="10795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88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593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</w:p>
    <w:p w14:paraId="7AACA5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textAlignment w:val="auto"/>
        <w:outlineLvl w:val="0"/>
        <w:rPr>
          <w:rFonts w:hint="default" w:ascii="Times New Roman" w:hAnsi="Times New Roman" w:eastAsia="Times New Roman" w:cs="Times New Roman"/>
          <w:b/>
          <w:bCs/>
          <w:color w:val="000000"/>
          <w:kern w:val="36"/>
          <w:sz w:val="28"/>
          <w:szCs w:val="28"/>
          <w:lang w:val="vi-VN"/>
          <w14:ligatures w14:val="none"/>
        </w:rPr>
      </w:pPr>
      <w:r>
        <w:drawing>
          <wp:inline distT="0" distB="0" distL="114300" distR="114300">
            <wp:extent cx="5267960" cy="4383405"/>
            <wp:effectExtent l="0" t="0" r="5080" b="5715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8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A4E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line="480" w:lineRule="auto"/>
        <w:jc w:val="center"/>
        <w:textAlignment w:val="auto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https://github.com/hoanglongnguyen1026-eng/HoangLong/tree/main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5724A"/>
    <w:multiLevelType w:val="multilevel"/>
    <w:tmpl w:val="9285724A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D0BFA33C"/>
    <w:multiLevelType w:val="singleLevel"/>
    <w:tmpl w:val="D0BFA33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E4FE8D77"/>
    <w:multiLevelType w:val="singleLevel"/>
    <w:tmpl w:val="E4FE8D7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238DD"/>
    <w:rsid w:val="01620924"/>
    <w:rsid w:val="176E6E8E"/>
    <w:rsid w:val="4D0238DD"/>
    <w:rsid w:val="71BF2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b/>
      <w:bCs/>
      <w:sz w:val="28"/>
      <w:szCs w:val="28"/>
    </w:rPr>
  </w:style>
  <w:style w:type="character" w:styleId="7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9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0">
    <w:name w:val="Title"/>
    <w:basedOn w:val="1"/>
    <w:qFormat/>
    <w:uiPriority w:val="10"/>
    <w:pPr>
      <w:ind w:left="208" w:right="298"/>
      <w:jc w:val="center"/>
    </w:pPr>
    <w:rPr>
      <w:b/>
      <w:bCs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849</Words>
  <Characters>5033</Characters>
  <Lines>0</Lines>
  <Paragraphs>0</Paragraphs>
  <TotalTime>4</TotalTime>
  <ScaleCrop>false</ScaleCrop>
  <LinksUpToDate>false</LinksUpToDate>
  <CharactersWithSpaces>5817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2026-04-18T08:00:00Z</dcterms:created>
  <dc:creator>hoang</dc:creator>
  <cp:lastModifiedBy>WPS_1712591023</cp:lastModifiedBy>
  <dcterms:modified xsi:type="dcterms:W3CDTF">2026-04-18T10:23:50Z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6D1A14DA72CA4F30828414F65BDFB27C_11</vt:lpwstr>
  </property>
  <property fmtid="{D5CDD505-2E9C-101B-9397-08002B2CF9AE}" pid="4" name="KSOTemplateDocerSaveRecord">
    <vt:lpwstr>eyJoZGlkIjoiMTE3Y2Q2MTg0ODMzYzEzYzQ1YzRlYmY2ZTEwMjE5ZDQiLCJ1c2VySWQiOiI4ODEzNzk5OTcwNjQ5In0=</vt:lpwstr>
  </property>
</Properties>
</file>