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TogetherLab participants visited the university’s 3D printing lab to explore advanced manufacturing technologies and build STEM learning and innovation skills.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