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NGUYÊN TẮC</w:t>
      </w:r>
    </w:p>
    <w:p>
      <w:r>
        <w:br/>
        <w:t>CỘNG HÒA XÃ HỘI CHỦ NGHĨA VIỆT NAM</w:t>
        <w:br/>
        <w:t>Độc lập – Tự do – Hạnh phúc</w:t>
        <w:br/>
        <w:br/>
        <w:t>HỢP ĐỒNG NGUYÊN TẮC</w:t>
        <w:br/>
        <w:br/>
        <w:t>Hợp đồng này được xác lập vào ngày 05/01/2024,</w:t>
        <w:br/>
        <w:t>trên cơ sở tuân thủ các quy định của pháp luật hiện hành và sự tự nguyện,</w:t>
        <w:br/>
        <w:t>bình đẳng của các bên tham gia.</w:t>
        <w:br/>
      </w:r>
    </w:p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định căn cứ vào</w:t>
      </w:r>
    </w:p>
    <w:p>
      <w:r>
        <w:t>khối lượng hàng hóa đã được nghiệm thu trên thực tế.</w:t>
      </w:r>
    </w:p>
    <w:p>
      <w:r>
        <w:t>Bên mua có trách nhiệm hoàn tất nghĩa vụ thanh toán cho bên bán</w:t>
      </w:r>
    </w:p>
    <w:p>
      <w:r>
        <w:t>trong thời hạn ba mươi (30)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mười hai (12) tháng,</w:t>
      </w:r>
    </w:p>
    <w:p>
      <w:r>
        <w:t>tính từ ngày ký kết, và có thể được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