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80" w:lineRule="auto"/>
        <w:rPr/>
      </w:pPr>
      <w:bookmarkStart w:colFirst="0" w:colLast="0" w:name="_o4xkog4d9y85" w:id="0"/>
      <w:bookmarkEnd w:id="0"/>
      <w:r w:rsidDel="00000000" w:rsidR="00000000" w:rsidRPr="00000000">
        <w:rPr>
          <w:rtl w:val="0"/>
        </w:rPr>
        <w:t xml:space="preserve">1. Popular Black Pepper Varieties in Vietnam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Vĩnh Linh Variety</w:t>
      </w:r>
    </w:p>
    <w:p w:rsidR="00000000" w:rsidDel="00000000" w:rsidP="00000000" w:rsidRDefault="00000000" w:rsidRPr="00000000" w14:paraId="0000000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Strong growth, widely spreading branches, medium-length flower spikes, and densely packed fruits.</w:t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 yield, with spike length averaging </w:t>
      </w:r>
      <w:r w:rsidDel="00000000" w:rsidR="00000000" w:rsidRPr="00000000">
        <w:rPr>
          <w:b w:val="1"/>
          <w:rtl w:val="0"/>
        </w:rPr>
        <w:t xml:space="preserve">8.9 cm</w:t>
      </w:r>
      <w:r w:rsidDel="00000000" w:rsidR="00000000" w:rsidRPr="00000000">
        <w:rPr>
          <w:rtl w:val="0"/>
        </w:rPr>
        <w:t xml:space="preserve">, bulk density </w:t>
      </w:r>
      <w:r w:rsidDel="00000000" w:rsidR="00000000" w:rsidRPr="00000000">
        <w:rPr>
          <w:b w:val="1"/>
          <w:rtl w:val="0"/>
        </w:rPr>
        <w:t xml:space="preserve">584.9 g/l</w:t>
      </w:r>
      <w:r w:rsidDel="00000000" w:rsidR="00000000" w:rsidRPr="00000000">
        <w:rPr>
          <w:rtl w:val="0"/>
        </w:rPr>
        <w:t xml:space="preserve">, and a dry yield per post of </w:t>
      </w:r>
      <w:r w:rsidDel="00000000" w:rsidR="00000000" w:rsidRPr="00000000">
        <w:rPr>
          <w:b w:val="1"/>
          <w:rtl w:val="0"/>
        </w:rPr>
        <w:t xml:space="preserve">4.25 kg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Grown mainly in </w:t>
      </w:r>
      <w:r w:rsidDel="00000000" w:rsidR="00000000" w:rsidRPr="00000000">
        <w:rPr>
          <w:b w:val="1"/>
          <w:rtl w:val="0"/>
        </w:rPr>
        <w:t xml:space="preserve">Vietnam’s Central and Southern regions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Lada Belangtoeng Variety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Imported from Indonesia in </w:t>
      </w:r>
      <w:r w:rsidDel="00000000" w:rsidR="00000000" w:rsidRPr="00000000">
        <w:rPr>
          <w:b w:val="1"/>
          <w:rtl w:val="0"/>
        </w:rPr>
        <w:t xml:space="preserve">1947</w:t>
      </w:r>
      <w:r w:rsidDel="00000000" w:rsidR="00000000" w:rsidRPr="00000000">
        <w:rPr>
          <w:rtl w:val="0"/>
        </w:rPr>
        <w:t xml:space="preserve">, known for </w:t>
      </w:r>
      <w:r w:rsidDel="00000000" w:rsidR="00000000" w:rsidRPr="00000000">
        <w:rPr>
          <w:b w:val="1"/>
          <w:rtl w:val="0"/>
        </w:rPr>
        <w:t xml:space="preserve">strong growth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resistance to root rot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Slow flowering under </w:t>
      </w:r>
      <w:r w:rsidDel="00000000" w:rsidR="00000000" w:rsidRPr="00000000">
        <w:rPr>
          <w:b w:val="1"/>
          <w:rtl w:val="0"/>
        </w:rPr>
        <w:t xml:space="preserve">low-intensity farming</w:t>
      </w:r>
      <w:r w:rsidDel="00000000" w:rsidR="00000000" w:rsidRPr="00000000">
        <w:rPr>
          <w:rtl w:val="0"/>
        </w:rPr>
        <w:t xml:space="preserve">, resulting in </w:t>
      </w:r>
      <w:r w:rsidDel="00000000" w:rsidR="00000000" w:rsidRPr="00000000">
        <w:rPr>
          <w:b w:val="1"/>
          <w:rtl w:val="0"/>
        </w:rPr>
        <w:t xml:space="preserve">lower and unstable yields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Sẻ Black Pepper Varieties</w:t>
      </w:r>
    </w:p>
    <w:p w:rsidR="00000000" w:rsidDel="00000000" w:rsidP="00000000" w:rsidRDefault="00000000" w:rsidRPr="00000000" w14:paraId="0000000A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Early flowering, </w:t>
      </w:r>
      <w:r w:rsidDel="00000000" w:rsidR="00000000" w:rsidRPr="00000000">
        <w:rPr>
          <w:b w:val="1"/>
          <w:rtl w:val="0"/>
        </w:rPr>
        <w:t xml:space="preserve">high and stable yields</w:t>
      </w:r>
      <w:r w:rsidDel="00000000" w:rsidR="00000000" w:rsidRPr="00000000">
        <w:rPr>
          <w:rtl w:val="0"/>
        </w:rPr>
        <w:t xml:space="preserve"> in the first few years.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Susceptible to quick wilt disease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Common sub-varieties include </w:t>
      </w:r>
      <w:r w:rsidDel="00000000" w:rsidR="00000000" w:rsidRPr="00000000">
        <w:rPr>
          <w:b w:val="1"/>
          <w:rtl w:val="0"/>
        </w:rPr>
        <w:t xml:space="preserve">Sẻ Lộc Ninh, Sẻ Đất Đỏ Bà Rịa, and Sẻ Mỡ Đắk Lắk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Indian Black Pepper</w:t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Originating from </w:t>
      </w:r>
      <w:r w:rsidDel="00000000" w:rsidR="00000000" w:rsidRPr="00000000">
        <w:rPr>
          <w:b w:val="1"/>
          <w:rtl w:val="0"/>
        </w:rPr>
        <w:t xml:space="preserve">India</w:t>
      </w:r>
      <w:r w:rsidDel="00000000" w:rsidR="00000000" w:rsidRPr="00000000">
        <w:rPr>
          <w:rtl w:val="0"/>
        </w:rPr>
        <w:t xml:space="preserve">, with </w:t>
      </w:r>
      <w:r w:rsidDel="00000000" w:rsidR="00000000" w:rsidRPr="00000000">
        <w:rPr>
          <w:b w:val="1"/>
          <w:rtl w:val="0"/>
        </w:rPr>
        <w:t xml:space="preserve">strong growth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medium-sized leaves with wavy edges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early fruiting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large spikes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Trâu Variety</w:t>
      </w:r>
    </w:p>
    <w:p w:rsidR="00000000" w:rsidDel="00000000" w:rsidP="00000000" w:rsidRDefault="00000000" w:rsidRPr="00000000" w14:paraId="0000001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local variety</w:t>
      </w:r>
      <w:r w:rsidDel="00000000" w:rsidR="00000000" w:rsidRPr="00000000">
        <w:rPr>
          <w:rtl w:val="0"/>
        </w:rPr>
        <w:t xml:space="preserve"> characterized by </w:t>
      </w:r>
      <w:r w:rsidDel="00000000" w:rsidR="00000000" w:rsidRPr="00000000">
        <w:rPr>
          <w:b w:val="1"/>
          <w:rtl w:val="0"/>
        </w:rPr>
        <w:t xml:space="preserve">large, dark green leaves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Highly </w:t>
      </w:r>
      <w:r w:rsidDel="00000000" w:rsidR="00000000" w:rsidRPr="00000000">
        <w:rPr>
          <w:b w:val="1"/>
          <w:rtl w:val="0"/>
        </w:rPr>
        <w:t xml:space="preserve">resistant to quick wilt</w:t>
      </w:r>
      <w:r w:rsidDel="00000000" w:rsidR="00000000" w:rsidRPr="00000000">
        <w:rPr>
          <w:rtl w:val="0"/>
        </w:rPr>
        <w:t xml:space="preserve"> but has </w:t>
      </w:r>
      <w:r w:rsidDel="00000000" w:rsidR="00000000" w:rsidRPr="00000000">
        <w:rPr>
          <w:b w:val="1"/>
          <w:rtl w:val="0"/>
        </w:rPr>
        <w:t xml:space="preserve">low and unstable yields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Phú Quốc Variety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Originated from Cambodia</w:t>
      </w:r>
      <w:r w:rsidDel="00000000" w:rsidR="00000000" w:rsidRPr="00000000">
        <w:rPr>
          <w:rtl w:val="0"/>
        </w:rPr>
        <w:t xml:space="preserve">, well-known for </w:t>
      </w:r>
      <w:r w:rsidDel="00000000" w:rsidR="00000000" w:rsidRPr="00000000">
        <w:rPr>
          <w:b w:val="1"/>
          <w:rtl w:val="0"/>
        </w:rPr>
        <w:t xml:space="preserve">high-quality peppercorns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1930s–1940s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Highly susceptible to root diseases</w:t>
      </w:r>
      <w:r w:rsidDel="00000000" w:rsidR="00000000" w:rsidRPr="00000000">
        <w:rPr>
          <w:rtl w:val="0"/>
        </w:rPr>
        <w:t xml:space="preserve">, limiting large-scale cultivation.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Best Regions in Vietnam for Black Pepper</w:t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Central Highlands</w:t>
      </w:r>
      <w:r w:rsidDel="00000000" w:rsidR="00000000" w:rsidRPr="00000000">
        <w:rPr>
          <w:rtl w:val="0"/>
        </w:rPr>
        <w:t xml:space="preserve">: Đắk Lắk, Gia Lai, Đắk Nông</w:t>
      </w:r>
    </w:p>
    <w:p w:rsidR="00000000" w:rsidDel="00000000" w:rsidP="00000000" w:rsidRDefault="00000000" w:rsidRPr="00000000" w14:paraId="00000017">
      <w:pPr>
        <w:numPr>
          <w:ilvl w:val="1"/>
          <w:numId w:val="9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Southeast Region</w:t>
      </w:r>
      <w:r w:rsidDel="00000000" w:rsidR="00000000" w:rsidRPr="00000000">
        <w:rPr>
          <w:rtl w:val="0"/>
        </w:rPr>
        <w:t xml:space="preserve">: Bình Phước, Bà Rịa-Vũng Tàu</w:t>
      </w:r>
    </w:p>
    <w:p w:rsidR="00000000" w:rsidDel="00000000" w:rsidP="00000000" w:rsidRDefault="00000000" w:rsidRPr="00000000" w14:paraId="00000018">
      <w:pPr>
        <w:numPr>
          <w:ilvl w:val="1"/>
          <w:numId w:val="9"/>
        </w:numPr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Southwest Region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: Phú Quốc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pacing w:before="280" w:lineRule="auto"/>
        <w:rPr/>
      </w:pPr>
      <w:bookmarkStart w:colFirst="0" w:colLast="0" w:name="_1ctwpwcpzih8" w:id="1"/>
      <w:bookmarkEnd w:id="1"/>
      <w:r w:rsidDel="00000000" w:rsidR="00000000" w:rsidRPr="00000000">
        <w:rPr>
          <w:rtl w:val="0"/>
        </w:rPr>
        <w:t xml:space="preserve">2. Caring Techniques for Black Pepper (</w:t>
      </w:r>
      <w:r w:rsidDel="00000000" w:rsidR="00000000" w:rsidRPr="00000000">
        <w:rPr>
          <w:i w:val="1"/>
          <w:rtl w:val="0"/>
        </w:rPr>
        <w:t xml:space="preserve">Piper nigrum</w:t>
      </w:r>
      <w:r w:rsidDel="00000000" w:rsidR="00000000" w:rsidRPr="00000000">
        <w:rPr>
          <w:rtl w:val="0"/>
        </w:rPr>
        <w:t xml:space="preserve">) at Each Development Stage in Vietnam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General Care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Trellising:</w:t>
      </w:r>
      <w:r w:rsidDel="00000000" w:rsidR="00000000" w:rsidRPr="00000000">
        <w:rPr>
          <w:rtl w:val="0"/>
        </w:rPr>
        <w:t xml:space="preserve"> Secure vines </w:t>
      </w:r>
      <w:r w:rsidDel="00000000" w:rsidR="00000000" w:rsidRPr="00000000">
        <w:rPr>
          <w:b w:val="1"/>
          <w:rtl w:val="0"/>
        </w:rPr>
        <w:t xml:space="preserve">loosely</w:t>
      </w:r>
      <w:r w:rsidDel="00000000" w:rsidR="00000000" w:rsidRPr="00000000">
        <w:rPr>
          <w:rtl w:val="0"/>
        </w:rPr>
        <w:t xml:space="preserve"> to avoid restriction.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Pruning: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First pruning</w:t>
      </w:r>
      <w:r w:rsidDel="00000000" w:rsidR="00000000" w:rsidRPr="00000000">
        <w:rPr>
          <w:rtl w:val="0"/>
        </w:rPr>
        <w:t xml:space="preserve"> at </w:t>
      </w:r>
      <w:r w:rsidDel="00000000" w:rsidR="00000000" w:rsidRPr="00000000">
        <w:rPr>
          <w:b w:val="1"/>
          <w:rtl w:val="0"/>
        </w:rPr>
        <w:t xml:space="preserve">10–12 months</w:t>
      </w:r>
      <w:r w:rsidDel="00000000" w:rsidR="00000000" w:rsidRPr="00000000">
        <w:rPr>
          <w:rtl w:val="0"/>
        </w:rPr>
        <w:t xml:space="preserve"> when vines reach </w:t>
      </w:r>
      <w:r w:rsidDel="00000000" w:rsidR="00000000" w:rsidRPr="00000000">
        <w:rPr>
          <w:b w:val="1"/>
          <w:rtl w:val="0"/>
        </w:rPr>
        <w:t xml:space="preserve">80–100 cm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Second pruning</w:t>
      </w:r>
      <w:r w:rsidDel="00000000" w:rsidR="00000000" w:rsidRPr="00000000">
        <w:rPr>
          <w:rtl w:val="0"/>
        </w:rPr>
        <w:t xml:space="preserve"> when vines have </w:t>
      </w:r>
      <w:r w:rsidDel="00000000" w:rsidR="00000000" w:rsidRPr="00000000">
        <w:rPr>
          <w:b w:val="1"/>
          <w:rtl w:val="0"/>
        </w:rPr>
        <w:t xml:space="preserve">3–5 lateral branches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Irrigation &amp; Drainage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Watering Schedule: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Dry season:</w:t>
      </w:r>
      <w:r w:rsidDel="00000000" w:rsidR="00000000" w:rsidRPr="00000000">
        <w:rPr>
          <w:rtl w:val="0"/>
        </w:rPr>
        <w:t xml:space="preserve"> 7–15 days per cycle, depending on soil type.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Flowering season:</w:t>
      </w:r>
      <w:r w:rsidDel="00000000" w:rsidR="00000000" w:rsidRPr="00000000">
        <w:rPr>
          <w:rtl w:val="0"/>
        </w:rPr>
        <w:t xml:space="preserve"> Requires a </w:t>
      </w:r>
      <w:r w:rsidDel="00000000" w:rsidR="00000000" w:rsidRPr="00000000">
        <w:rPr>
          <w:b w:val="1"/>
          <w:rtl w:val="0"/>
        </w:rPr>
        <w:t xml:space="preserve">30–45-day dry period</w:t>
      </w:r>
      <w:r w:rsidDel="00000000" w:rsidR="00000000" w:rsidRPr="00000000">
        <w:rPr>
          <w:rtl w:val="0"/>
        </w:rPr>
        <w:t xml:space="preserve"> before watering.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Drainage system:</w:t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Shallow ditches (30 cm deep)</w:t>
      </w:r>
      <w:r w:rsidDel="00000000" w:rsidR="00000000" w:rsidRPr="00000000">
        <w:rPr>
          <w:rtl w:val="0"/>
        </w:rPr>
        <w:t xml:space="preserve"> between rows.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240" w:before="0" w:beforeAutospacing="0" w:lineRule="auto"/>
        <w:ind w:left="2880" w:hanging="360"/>
      </w:pPr>
      <w:r w:rsidDel="00000000" w:rsidR="00000000" w:rsidRPr="00000000">
        <w:rPr>
          <w:b w:val="1"/>
          <w:rtl w:val="0"/>
        </w:rPr>
        <w:t xml:space="preserve">Main drainage channels (60 cm deep, 60 cm wide)</w:t>
      </w:r>
      <w:r w:rsidDel="00000000" w:rsidR="00000000" w:rsidRPr="00000000">
        <w:rPr>
          <w:rtl w:val="0"/>
        </w:rPr>
        <w:t xml:space="preserve"> at plot edges.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altf6wvv8z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2.1. Nursery Stage 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Seed Selection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Select healthy, disease-free cuttings from high-yielding mother vines (preferably 2-3 nodes long).</w:t>
      </w:r>
    </w:p>
    <w:p w:rsidR="00000000" w:rsidDel="00000000" w:rsidP="00000000" w:rsidRDefault="00000000" w:rsidRPr="00000000" w14:paraId="0000002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Disinfect cuttings by soaking them in a fungicide solution (e.g., Bordeaux mixture 1%) before planting.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Propagation &amp; Seedling Care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Plant cuttings in polybags filled with a mixture of topsoil, compost, and sand (ratio 2:1:1).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50-70% shade and ensure adequate moisture for root development.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a light dose of </w:t>
      </w:r>
      <w:r w:rsidDel="00000000" w:rsidR="00000000" w:rsidRPr="00000000">
        <w:rPr>
          <w:b w:val="1"/>
          <w:rtl w:val="0"/>
        </w:rPr>
        <w:t xml:space="preserve">NPK 16-16-8</w:t>
      </w:r>
      <w:r w:rsidDel="00000000" w:rsidR="00000000" w:rsidRPr="00000000">
        <w:rPr>
          <w:rtl w:val="0"/>
        </w:rPr>
        <w:t xml:space="preserve"> fertilizer every 3-4 weeks to promote growth.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for damping-off and root rot; use copper-based fungicides if needed.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Hardening &amp; Transplant Preparation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Gradually expose seedlings to more sunlight (reducing shade to 30-40%) before transplanting.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cuttings have well-developed roots and at least 3-4 healthy leaves before field planting.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agrnd5ikf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2.2. Planting &amp; Early Growth Stage 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Site Selection &amp; Preparation</w:t>
        <w:br w:type="textWrapping"/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Choose well-drained, slightly acidic soil (pH 5.5-6.5) with good organic content.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low-lying areas prone to waterlogging to prevent root diseases.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Establish </w:t>
      </w:r>
      <w:r w:rsidDel="00000000" w:rsidR="00000000" w:rsidRPr="00000000">
        <w:rPr>
          <w:b w:val="1"/>
          <w:rtl w:val="0"/>
        </w:rPr>
        <w:t xml:space="preserve">support structures</w:t>
      </w:r>
      <w:r w:rsidDel="00000000" w:rsidR="00000000" w:rsidRPr="00000000">
        <w:rPr>
          <w:rtl w:val="0"/>
        </w:rPr>
        <w:t xml:space="preserve"> (live or dead poles) before planting vines.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Planting Process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 planting holes (40cm x 40cm x 50cm) and mix topsoil with organic compost.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Space plants </w:t>
      </w:r>
      <w:r w:rsidDel="00000000" w:rsidR="00000000" w:rsidRPr="00000000">
        <w:rPr>
          <w:b w:val="1"/>
          <w:rtl w:val="0"/>
        </w:rPr>
        <w:t xml:space="preserve">2.5m x 2.5m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3m x 3m</w:t>
      </w:r>
      <w:r w:rsidDel="00000000" w:rsidR="00000000" w:rsidRPr="00000000">
        <w:rPr>
          <w:rtl w:val="0"/>
        </w:rPr>
        <w:t xml:space="preserve"> depending on vine management.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Water immediately after planting and mulch around the base to conserve moisture.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Training &amp; Support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Guide vines onto poles using soft ties to avoid damage.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weak or excessive shoots to encourage strong vertical growth.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Fertilization &amp; Watering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NPK 20-10-10</w:t>
      </w:r>
      <w:r w:rsidDel="00000000" w:rsidR="00000000" w:rsidRPr="00000000">
        <w:rPr>
          <w:rtl w:val="0"/>
        </w:rPr>
        <w:t xml:space="preserve"> or composted manure every 2-3 months.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regular watering, especially in the dry season (2-3 times per week).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Weed &amp; Disease Control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the base weed-free to reduce competition for nutrients.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for root rot, fusarium wilt, and downy mildew; apply fungicides if needed.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n4sh99g5lv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2.3. Vegetative Growth &amp; Vine Development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Canopy &amp; Vine Management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vines to grow evenly around the support structure.</w:t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Prune excess lateral branches to maintain an open, well-ventilated canopy.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Nutrient Application</w:t>
        <w:br w:type="textWrapping"/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Increase nitrogen (N) application to promote vigorous growth.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Supplement with micronutrients (zinc, boron, magnesium) to strengthen vines.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Irrigation &amp; Mulching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moisture through irrigation during dry periods.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organic mulch (dry leaves, coffee husks) to retain soil moisture and regulate temperature.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Pest &amp; Disease Prevention</w:t>
        <w:br w:type="textWrapping"/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for mealybugs, thrips, and stem borers; use biological control when possible.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Prevent fungal infections (e.g., Phytophthora root rot) by ensuring good drainage and applying fungicides when necessary.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laibpei1ll1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2.4. Flowering &amp; Fruit Setting 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Nutrient Management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Switch to </w:t>
      </w:r>
      <w:r w:rsidDel="00000000" w:rsidR="00000000" w:rsidRPr="00000000">
        <w:rPr>
          <w:b w:val="1"/>
          <w:rtl w:val="0"/>
        </w:rPr>
        <w:t xml:space="preserve">NPK 10-10-20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12-12-17</w:t>
      </w:r>
      <w:r w:rsidDel="00000000" w:rsidR="00000000" w:rsidRPr="00000000">
        <w:rPr>
          <w:rtl w:val="0"/>
        </w:rPr>
        <w:t xml:space="preserve"> to support flowering and fruit development.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foliar sprays with boron and calcium to improve fruit set and quality.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Pollination &amp; Stress Management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nitrogen application to prevent excessive vegetative growth.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 stable soil moisture to prevent flower drop.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Pruning &amp; Canopy Maintenance</w:t>
        <w:br w:type="textWrapping"/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unwanted suckers and excessive growth to improve light penetration.</w:t>
      </w:r>
    </w:p>
    <w:p w:rsidR="00000000" w:rsidDel="00000000" w:rsidP="00000000" w:rsidRDefault="00000000" w:rsidRPr="00000000" w14:paraId="0000005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Keep vines well-ventilated to reduce fungal disease risks.</w:t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Pest &amp; Disease Control</w:t>
        <w:br w:type="textWrapping"/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 for spike shedding caused by fungal infections.</w:t>
      </w:r>
    </w:p>
    <w:p w:rsidR="00000000" w:rsidDel="00000000" w:rsidP="00000000" w:rsidRDefault="00000000" w:rsidRPr="00000000" w14:paraId="0000005D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Control thrips, aphids, and mites using organic insecticides when necessary.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dpgoiaqdhzp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2.5. Berry Development &amp; Maturation 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Watering &amp; Soil Management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Provide consistent moisture during fruit development.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Avoid excessive watering close to harvest to prevent fungal diseases.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Nutrient Application</w:t>
        <w:br w:type="textWrapping"/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potassium-rich fertilizers (e.g., </w:t>
      </w:r>
      <w:r w:rsidDel="00000000" w:rsidR="00000000" w:rsidRPr="00000000">
        <w:rPr>
          <w:b w:val="1"/>
          <w:rtl w:val="0"/>
        </w:rPr>
        <w:t xml:space="preserve">NPK 12-12-20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15-10-25</w:t>
      </w:r>
      <w:r w:rsidDel="00000000" w:rsidR="00000000" w:rsidRPr="00000000">
        <w:rPr>
          <w:rtl w:val="0"/>
        </w:rPr>
        <w:t xml:space="preserve">) to improve fruit size and quality.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well-decomposed manure or compost to enhance soil health.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Disease &amp; Pest Control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Continue monitoring for root rot and spike drop disease.</w:t>
      </w:r>
    </w:p>
    <w:p w:rsidR="00000000" w:rsidDel="00000000" w:rsidP="00000000" w:rsidRDefault="00000000" w:rsidRPr="00000000" w14:paraId="00000067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 fruits from berry borers and fungal infections using eco-friendly sprays.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im7m69spp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2.6. Harvesting &amp; Post-Harvest Care 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Harvesting Techniques</w:t>
        <w:br w:type="textWrapping"/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Harvest when berries turn from green to yellowish-red for maximum quality.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Pick only mature spikes to ensure uniform drying and processing.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Post-Harvest Processing</w:t>
        <w:br w:type="textWrapping"/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Dry pepper under the sun or in solar dryers until moisture content reaches </w:t>
      </w:r>
      <w:r w:rsidDel="00000000" w:rsidR="00000000" w:rsidRPr="00000000">
        <w:rPr>
          <w:b w:val="1"/>
          <w:rtl w:val="0"/>
        </w:rPr>
        <w:t xml:space="preserve">10-12%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 drying berries frequently to prevent mold growth.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dried pepper in airtight bags in a cool, dry place to maintain quality.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