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561DF" w14:textId="77777777" w:rsidR="003068A6" w:rsidRDefault="00000000">
      <w:pPr>
        <w:pStyle w:val="Title"/>
      </w:pPr>
      <w:r>
        <w:t>SOC141 Phishing URL Investigation Report</w:t>
      </w:r>
    </w:p>
    <w:p w14:paraId="64585A49" w14:textId="77777777" w:rsidR="003068A6" w:rsidRDefault="00000000">
      <w:pPr>
        <w:pStyle w:val="Small"/>
      </w:pPr>
      <w:r>
        <w:t>Case 86  |  Prepared 27 October 2026  |  Status pending EDR verification</w:t>
      </w:r>
    </w:p>
    <w:p w14:paraId="2C8C9E27" w14:textId="77777777" w:rsidR="003068A6" w:rsidRDefault="00000000">
      <w:pPr>
        <w:pStyle w:val="Heading1"/>
      </w:pPr>
      <w:r>
        <w:t>Case summary</w:t>
      </w:r>
    </w:p>
    <w:p w14:paraId="299C0CC5" w14:textId="77777777" w:rsidR="003068A6" w:rsidRDefault="00000000">
      <w:r>
        <w:t>I reviewed the high severity SOC141 alert and the related network logs for Ellie’s workstation. The proxy recorded a request to a suspected phishing URL, and its action was Allowed. I would treat this as a true positive for contact with the suspicious address. The evidence available to me does not show Ellie typing a password or confirm that her account or computer was compromised. The playbook calls for containment in EDR, but I have not seen a screenshot confirming that step.</w:t>
      </w:r>
    </w:p>
    <w:p w14:paraId="62A2A9CC" w14:textId="77777777" w:rsidR="003068A6" w:rsidRDefault="00000000">
      <w:pPr>
        <w:pStyle w:val="Heading1"/>
      </w:pPr>
      <w:r>
        <w:t>What the alert showed</w:t>
      </w:r>
    </w:p>
    <w:tbl>
      <w:tblPr>
        <w:tblW w:w="0" w:type="auto"/>
        <w:jc w:val="center"/>
        <w:tblLayout w:type="fixed"/>
        <w:tblLook w:val="04A0" w:firstRow="1" w:lastRow="0" w:firstColumn="1" w:lastColumn="0" w:noHBand="0" w:noVBand="1"/>
      </w:tblPr>
      <w:tblGrid>
        <w:gridCol w:w="2232"/>
        <w:gridCol w:w="7560"/>
      </w:tblGrid>
      <w:tr w:rsidR="003068A6" w14:paraId="356E84FB" w14:textId="77777777">
        <w:trPr>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8EEF5"/>
            <w:tcMar>
              <w:top w:w="70" w:type="dxa"/>
              <w:left w:w="105" w:type="dxa"/>
              <w:bottom w:w="70" w:type="dxa"/>
              <w:right w:w="105" w:type="dxa"/>
            </w:tcMar>
            <w:vAlign w:val="center"/>
          </w:tcPr>
          <w:p w14:paraId="1558D4D9" w14:textId="77777777" w:rsidR="003068A6" w:rsidRDefault="00000000">
            <w:pPr>
              <w:spacing w:after="0" w:line="250" w:lineRule="auto"/>
            </w:pPr>
            <w:r>
              <w:rPr>
                <w:b/>
                <w:color w:val="000000"/>
                <w:sz w:val="17"/>
              </w:rPr>
              <w:t>Detail</w:t>
            </w:r>
          </w:p>
        </w:tc>
        <w:tc>
          <w:tcPr>
            <w:tcW w:w="7560" w:type="dxa"/>
            <w:tcBorders>
              <w:top w:val="single" w:sz="4" w:space="0" w:color="D9D9D9"/>
              <w:left w:val="single" w:sz="4" w:space="0" w:color="D9D9D9"/>
              <w:bottom w:val="single" w:sz="4" w:space="0" w:color="D9D9D9"/>
              <w:right w:val="single" w:sz="4" w:space="0" w:color="D9D9D9"/>
            </w:tcBorders>
            <w:shd w:val="clear" w:color="auto" w:fill="E8EEF5"/>
            <w:tcMar>
              <w:top w:w="70" w:type="dxa"/>
              <w:left w:w="105" w:type="dxa"/>
              <w:bottom w:w="70" w:type="dxa"/>
              <w:right w:w="105" w:type="dxa"/>
            </w:tcMar>
            <w:vAlign w:val="center"/>
          </w:tcPr>
          <w:p w14:paraId="0BEA453A" w14:textId="77777777" w:rsidR="003068A6" w:rsidRDefault="00000000">
            <w:pPr>
              <w:spacing w:after="0" w:line="250" w:lineRule="auto"/>
            </w:pPr>
            <w:r>
              <w:rPr>
                <w:b/>
                <w:color w:val="000000"/>
                <w:sz w:val="17"/>
              </w:rPr>
              <w:t>Recorded value</w:t>
            </w:r>
          </w:p>
        </w:tc>
      </w:tr>
      <w:tr w:rsidR="003068A6" w14:paraId="46F7712E" w14:textId="77777777">
        <w:trPr>
          <w:jc w:val="center"/>
        </w:trPr>
        <w:tc>
          <w:tcPr>
            <w:tcW w:w="2232" w:type="dxa"/>
            <w:tcBorders>
              <w:top w:val="single" w:sz="4" w:space="0" w:color="D9D9D9"/>
              <w:left w:val="single" w:sz="4" w:space="0" w:color="D9D9D9"/>
              <w:bottom w:val="single" w:sz="4" w:space="0" w:color="D9D9D9"/>
              <w:right w:val="single" w:sz="4" w:space="0" w:color="D9D9D9"/>
            </w:tcBorders>
            <w:tcMar>
              <w:top w:w="70" w:type="dxa"/>
              <w:left w:w="105" w:type="dxa"/>
              <w:bottom w:w="70" w:type="dxa"/>
              <w:right w:w="105" w:type="dxa"/>
            </w:tcMar>
            <w:vAlign w:val="center"/>
          </w:tcPr>
          <w:p w14:paraId="6BF072E3" w14:textId="77777777" w:rsidR="003068A6" w:rsidRDefault="00000000">
            <w:pPr>
              <w:spacing w:after="0" w:line="250" w:lineRule="auto"/>
            </w:pPr>
            <w:r>
              <w:rPr>
                <w:sz w:val="17"/>
              </w:rPr>
              <w:t>Alert</w:t>
            </w:r>
          </w:p>
        </w:tc>
        <w:tc>
          <w:tcPr>
            <w:tcW w:w="7560" w:type="dxa"/>
            <w:tcBorders>
              <w:top w:val="single" w:sz="4" w:space="0" w:color="D9D9D9"/>
              <w:left w:val="single" w:sz="4" w:space="0" w:color="D9D9D9"/>
              <w:bottom w:val="single" w:sz="4" w:space="0" w:color="D9D9D9"/>
              <w:right w:val="single" w:sz="4" w:space="0" w:color="D9D9D9"/>
            </w:tcBorders>
            <w:tcMar>
              <w:top w:w="70" w:type="dxa"/>
              <w:left w:w="105" w:type="dxa"/>
              <w:bottom w:w="70" w:type="dxa"/>
              <w:right w:w="105" w:type="dxa"/>
            </w:tcMar>
            <w:vAlign w:val="center"/>
          </w:tcPr>
          <w:p w14:paraId="02746947" w14:textId="77777777" w:rsidR="003068A6" w:rsidRDefault="00000000">
            <w:pPr>
              <w:spacing w:after="0" w:line="250" w:lineRule="auto"/>
            </w:pPr>
            <w:r>
              <w:rPr>
                <w:sz w:val="17"/>
              </w:rPr>
              <w:t>SOC141 Phishing URL Detected; Event ID 86; High; Proxy</w:t>
            </w:r>
          </w:p>
        </w:tc>
      </w:tr>
      <w:tr w:rsidR="003068A6" w14:paraId="564BAB3C" w14:textId="77777777">
        <w:trP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7F9FB"/>
            <w:tcMar>
              <w:top w:w="70" w:type="dxa"/>
              <w:left w:w="105" w:type="dxa"/>
              <w:bottom w:w="70" w:type="dxa"/>
              <w:right w:w="105" w:type="dxa"/>
            </w:tcMar>
            <w:vAlign w:val="center"/>
          </w:tcPr>
          <w:p w14:paraId="1DBDC7E2" w14:textId="77777777" w:rsidR="003068A6" w:rsidRDefault="00000000">
            <w:pPr>
              <w:spacing w:after="0" w:line="250" w:lineRule="auto"/>
            </w:pPr>
            <w:r>
              <w:rPr>
                <w:sz w:val="17"/>
              </w:rPr>
              <w:t>User and computer</w:t>
            </w:r>
          </w:p>
        </w:tc>
        <w:tc>
          <w:tcPr>
            <w:tcW w:w="7560" w:type="dxa"/>
            <w:tcBorders>
              <w:top w:val="single" w:sz="4" w:space="0" w:color="D9D9D9"/>
              <w:left w:val="single" w:sz="4" w:space="0" w:color="D9D9D9"/>
              <w:bottom w:val="single" w:sz="4" w:space="0" w:color="D9D9D9"/>
              <w:right w:val="single" w:sz="4" w:space="0" w:color="D9D9D9"/>
            </w:tcBorders>
            <w:shd w:val="clear" w:color="auto" w:fill="F7F9FB"/>
            <w:tcMar>
              <w:top w:w="70" w:type="dxa"/>
              <w:left w:w="105" w:type="dxa"/>
              <w:bottom w:w="70" w:type="dxa"/>
              <w:right w:w="105" w:type="dxa"/>
            </w:tcMar>
            <w:vAlign w:val="center"/>
          </w:tcPr>
          <w:p w14:paraId="14A9EF3D" w14:textId="77777777" w:rsidR="003068A6" w:rsidRDefault="00000000">
            <w:pPr>
              <w:spacing w:after="0" w:line="250" w:lineRule="auto"/>
            </w:pPr>
            <w:r>
              <w:rPr>
                <w:sz w:val="17"/>
              </w:rPr>
              <w:t>ellie; EmilyComp</w:t>
            </w:r>
          </w:p>
        </w:tc>
      </w:tr>
      <w:tr w:rsidR="003068A6" w14:paraId="05B26A69" w14:textId="77777777">
        <w:trPr>
          <w:jc w:val="center"/>
        </w:trPr>
        <w:tc>
          <w:tcPr>
            <w:tcW w:w="2232" w:type="dxa"/>
            <w:tcBorders>
              <w:top w:val="single" w:sz="4" w:space="0" w:color="D9D9D9"/>
              <w:left w:val="single" w:sz="4" w:space="0" w:color="D9D9D9"/>
              <w:bottom w:val="single" w:sz="4" w:space="0" w:color="D9D9D9"/>
              <w:right w:val="single" w:sz="4" w:space="0" w:color="D9D9D9"/>
            </w:tcBorders>
            <w:tcMar>
              <w:top w:w="70" w:type="dxa"/>
              <w:left w:w="105" w:type="dxa"/>
              <w:bottom w:w="70" w:type="dxa"/>
              <w:right w:w="105" w:type="dxa"/>
            </w:tcMar>
            <w:vAlign w:val="center"/>
          </w:tcPr>
          <w:p w14:paraId="2FF4FFDA" w14:textId="77777777" w:rsidR="003068A6" w:rsidRDefault="00000000">
            <w:pPr>
              <w:spacing w:after="0" w:line="250" w:lineRule="auto"/>
            </w:pPr>
            <w:r>
              <w:rPr>
                <w:sz w:val="17"/>
              </w:rPr>
              <w:t>Source and destination</w:t>
            </w:r>
          </w:p>
        </w:tc>
        <w:tc>
          <w:tcPr>
            <w:tcW w:w="7560" w:type="dxa"/>
            <w:tcBorders>
              <w:top w:val="single" w:sz="4" w:space="0" w:color="D9D9D9"/>
              <w:left w:val="single" w:sz="4" w:space="0" w:color="D9D9D9"/>
              <w:bottom w:val="single" w:sz="4" w:space="0" w:color="D9D9D9"/>
              <w:right w:val="single" w:sz="4" w:space="0" w:color="D9D9D9"/>
            </w:tcBorders>
            <w:tcMar>
              <w:top w:w="70" w:type="dxa"/>
              <w:left w:w="105" w:type="dxa"/>
              <w:bottom w:w="70" w:type="dxa"/>
              <w:right w:w="105" w:type="dxa"/>
            </w:tcMar>
            <w:vAlign w:val="center"/>
          </w:tcPr>
          <w:p w14:paraId="65082CFA" w14:textId="77777777" w:rsidR="003068A6" w:rsidRDefault="00000000">
            <w:pPr>
              <w:spacing w:after="0" w:line="250" w:lineRule="auto"/>
            </w:pPr>
            <w:r>
              <w:rPr>
                <w:sz w:val="17"/>
              </w:rPr>
              <w:t>172.16.17.49 → 91.189.114.8:80</w:t>
            </w:r>
          </w:p>
        </w:tc>
      </w:tr>
      <w:tr w:rsidR="003068A6" w14:paraId="77302365" w14:textId="77777777">
        <w:trP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7F9FB"/>
            <w:tcMar>
              <w:top w:w="70" w:type="dxa"/>
              <w:left w:w="105" w:type="dxa"/>
              <w:bottom w:w="70" w:type="dxa"/>
              <w:right w:w="105" w:type="dxa"/>
            </w:tcMar>
            <w:vAlign w:val="center"/>
          </w:tcPr>
          <w:p w14:paraId="28A8EDBA" w14:textId="77777777" w:rsidR="003068A6" w:rsidRDefault="00000000">
            <w:pPr>
              <w:spacing w:after="0" w:line="250" w:lineRule="auto"/>
            </w:pPr>
            <w:r>
              <w:rPr>
                <w:sz w:val="17"/>
              </w:rPr>
              <w:t>URL</w:t>
            </w:r>
          </w:p>
        </w:tc>
        <w:tc>
          <w:tcPr>
            <w:tcW w:w="7560" w:type="dxa"/>
            <w:tcBorders>
              <w:top w:val="single" w:sz="4" w:space="0" w:color="D9D9D9"/>
              <w:left w:val="single" w:sz="4" w:space="0" w:color="D9D9D9"/>
              <w:bottom w:val="single" w:sz="4" w:space="0" w:color="D9D9D9"/>
              <w:right w:val="single" w:sz="4" w:space="0" w:color="D9D9D9"/>
            </w:tcBorders>
            <w:shd w:val="clear" w:color="auto" w:fill="F7F9FB"/>
            <w:tcMar>
              <w:top w:w="70" w:type="dxa"/>
              <w:left w:w="105" w:type="dxa"/>
              <w:bottom w:w="70" w:type="dxa"/>
              <w:right w:w="105" w:type="dxa"/>
            </w:tcMar>
            <w:vAlign w:val="center"/>
          </w:tcPr>
          <w:p w14:paraId="73B4B928" w14:textId="77777777" w:rsidR="003068A6" w:rsidRDefault="00000000">
            <w:pPr>
              <w:spacing w:after="0" w:line="250" w:lineRule="auto"/>
            </w:pPr>
            <w:r>
              <w:rPr>
                <w:sz w:val="17"/>
              </w:rPr>
              <w:t>http://mogagrocol.ru/wp-content/plugins/akismet/fv/index.php?email=ellie@letsdefend.io</w:t>
            </w:r>
          </w:p>
        </w:tc>
      </w:tr>
      <w:tr w:rsidR="003068A6" w14:paraId="65CA1BD4" w14:textId="77777777">
        <w:trPr>
          <w:jc w:val="center"/>
        </w:trPr>
        <w:tc>
          <w:tcPr>
            <w:tcW w:w="2232" w:type="dxa"/>
            <w:tcBorders>
              <w:top w:val="single" w:sz="4" w:space="0" w:color="D9D9D9"/>
              <w:left w:val="single" w:sz="4" w:space="0" w:color="D9D9D9"/>
              <w:bottom w:val="single" w:sz="4" w:space="0" w:color="D9D9D9"/>
              <w:right w:val="single" w:sz="4" w:space="0" w:color="D9D9D9"/>
            </w:tcBorders>
            <w:tcMar>
              <w:top w:w="70" w:type="dxa"/>
              <w:left w:w="105" w:type="dxa"/>
              <w:bottom w:w="70" w:type="dxa"/>
              <w:right w:w="105" w:type="dxa"/>
            </w:tcMar>
            <w:vAlign w:val="center"/>
          </w:tcPr>
          <w:p w14:paraId="0CCAE13D" w14:textId="77777777" w:rsidR="003068A6" w:rsidRDefault="00000000">
            <w:pPr>
              <w:spacing w:after="0" w:line="250" w:lineRule="auto"/>
            </w:pPr>
            <w:r>
              <w:rPr>
                <w:sz w:val="17"/>
              </w:rPr>
              <w:t>Action</w:t>
            </w:r>
          </w:p>
        </w:tc>
        <w:tc>
          <w:tcPr>
            <w:tcW w:w="7560" w:type="dxa"/>
            <w:tcBorders>
              <w:top w:val="single" w:sz="4" w:space="0" w:color="D9D9D9"/>
              <w:left w:val="single" w:sz="4" w:space="0" w:color="D9D9D9"/>
              <w:bottom w:val="single" w:sz="4" w:space="0" w:color="D9D9D9"/>
              <w:right w:val="single" w:sz="4" w:space="0" w:color="D9D9D9"/>
            </w:tcBorders>
            <w:tcMar>
              <w:top w:w="70" w:type="dxa"/>
              <w:left w:w="105" w:type="dxa"/>
              <w:bottom w:w="70" w:type="dxa"/>
              <w:right w:w="105" w:type="dxa"/>
            </w:tcMar>
            <w:vAlign w:val="center"/>
          </w:tcPr>
          <w:p w14:paraId="5E2FAB43" w14:textId="77777777" w:rsidR="003068A6" w:rsidRDefault="00000000">
            <w:pPr>
              <w:spacing w:after="0" w:line="250" w:lineRule="auto"/>
            </w:pPr>
            <w:r>
              <w:rPr>
                <w:sz w:val="17"/>
              </w:rPr>
              <w:t>Allowed</w:t>
            </w:r>
          </w:p>
        </w:tc>
      </w:tr>
      <w:tr w:rsidR="003068A6" w14:paraId="29984E36" w14:textId="77777777">
        <w:trP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7F9FB"/>
            <w:tcMar>
              <w:top w:w="70" w:type="dxa"/>
              <w:left w:w="105" w:type="dxa"/>
              <w:bottom w:w="70" w:type="dxa"/>
              <w:right w:w="105" w:type="dxa"/>
            </w:tcMar>
            <w:vAlign w:val="center"/>
          </w:tcPr>
          <w:p w14:paraId="159A82D6" w14:textId="77777777" w:rsidR="003068A6" w:rsidRDefault="00000000">
            <w:pPr>
              <w:spacing w:after="0" w:line="250" w:lineRule="auto"/>
            </w:pPr>
            <w:r>
              <w:rPr>
                <w:sz w:val="17"/>
              </w:rPr>
              <w:t>User agent</w:t>
            </w:r>
          </w:p>
        </w:tc>
        <w:tc>
          <w:tcPr>
            <w:tcW w:w="7560" w:type="dxa"/>
            <w:tcBorders>
              <w:top w:val="single" w:sz="4" w:space="0" w:color="D9D9D9"/>
              <w:left w:val="single" w:sz="4" w:space="0" w:color="D9D9D9"/>
              <w:bottom w:val="single" w:sz="4" w:space="0" w:color="D9D9D9"/>
              <w:right w:val="single" w:sz="4" w:space="0" w:color="D9D9D9"/>
            </w:tcBorders>
            <w:shd w:val="clear" w:color="auto" w:fill="F7F9FB"/>
            <w:tcMar>
              <w:top w:w="70" w:type="dxa"/>
              <w:left w:w="105" w:type="dxa"/>
              <w:bottom w:w="70" w:type="dxa"/>
              <w:right w:w="105" w:type="dxa"/>
            </w:tcMar>
            <w:vAlign w:val="center"/>
          </w:tcPr>
          <w:p w14:paraId="639A1804" w14:textId="77777777" w:rsidR="003068A6" w:rsidRDefault="00000000">
            <w:pPr>
              <w:spacing w:after="0" w:line="250" w:lineRule="auto"/>
            </w:pPr>
            <w:r>
              <w:rPr>
                <w:sz w:val="17"/>
              </w:rPr>
              <w:t>Mozilla/5.0 (Windows NT 6.1; Win64; x64) AppleWebKit/537.36 (KHTML, like Gecko) Chrome/79.0.3945.88 Safari/537.36</w:t>
            </w:r>
          </w:p>
        </w:tc>
      </w:tr>
    </w:tbl>
    <w:p w14:paraId="52FD31A7" w14:textId="77777777" w:rsidR="003068A6" w:rsidRDefault="003068A6">
      <w:pPr>
        <w:spacing w:after="0"/>
      </w:pPr>
    </w:p>
    <w:p w14:paraId="5666AACF" w14:textId="77777777" w:rsidR="003068A6" w:rsidRDefault="00000000">
      <w:pPr>
        <w:pStyle w:val="Small"/>
        <w:keepNext/>
        <w:spacing w:before="160"/>
        <w:rPr>
          <w:b/>
        </w:rPr>
      </w:pPr>
      <w:r>
        <w:rPr>
          <w:b/>
        </w:rPr>
        <w:t>Figure 1  Original alert details</w:t>
      </w:r>
    </w:p>
    <w:p w14:paraId="5186D45E" w14:textId="77777777" w:rsidR="005E41D1" w:rsidRDefault="005E41D1">
      <w:pPr>
        <w:pStyle w:val="Small"/>
        <w:keepNext/>
        <w:spacing w:before="160"/>
      </w:pPr>
    </w:p>
    <w:p w14:paraId="6126E7D7" w14:textId="43F245E2" w:rsidR="003068A6" w:rsidRDefault="005E41D1">
      <w:pPr>
        <w:spacing w:after="0"/>
      </w:pPr>
      <w:r w:rsidRPr="00B75089">
        <w:rPr>
          <w:noProof/>
        </w:rPr>
        <w:drawing>
          <wp:inline distT="0" distB="0" distL="0" distR="0" wp14:anchorId="406FCA37" wp14:editId="1BAD7507">
            <wp:extent cx="5731510" cy="2730500"/>
            <wp:effectExtent l="0" t="0" r="2540" b="0"/>
            <wp:docPr id="186119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96450" name=""/>
                    <pic:cNvPicPr/>
                  </pic:nvPicPr>
                  <pic:blipFill>
                    <a:blip r:embed="rId8"/>
                    <a:stretch>
                      <a:fillRect/>
                    </a:stretch>
                  </pic:blipFill>
                  <pic:spPr>
                    <a:xfrm>
                      <a:off x="0" y="0"/>
                      <a:ext cx="5731510" cy="2730500"/>
                    </a:xfrm>
                    <a:prstGeom prst="rect">
                      <a:avLst/>
                    </a:prstGeom>
                  </pic:spPr>
                </pic:pic>
              </a:graphicData>
            </a:graphic>
          </wp:inline>
        </w:drawing>
      </w:r>
    </w:p>
    <w:p w14:paraId="3CE13E5F" w14:textId="77777777" w:rsidR="005E41D1" w:rsidRDefault="005E41D1">
      <w:pPr>
        <w:spacing w:after="0"/>
      </w:pPr>
    </w:p>
    <w:p w14:paraId="131F88EA" w14:textId="3BD42A3C" w:rsidR="005E41D1" w:rsidRDefault="005E41D1">
      <w:pPr>
        <w:spacing w:after="0"/>
      </w:pPr>
      <w:r w:rsidRPr="00B75089">
        <w:rPr>
          <w:noProof/>
        </w:rPr>
        <w:lastRenderedPageBreak/>
        <w:drawing>
          <wp:inline distT="0" distB="0" distL="0" distR="0" wp14:anchorId="55652699" wp14:editId="24869D84">
            <wp:extent cx="5731510" cy="2506345"/>
            <wp:effectExtent l="0" t="0" r="2540" b="8255"/>
            <wp:docPr id="115191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11688" name=""/>
                    <pic:cNvPicPr/>
                  </pic:nvPicPr>
                  <pic:blipFill>
                    <a:blip r:embed="rId9"/>
                    <a:stretch>
                      <a:fillRect/>
                    </a:stretch>
                  </pic:blipFill>
                  <pic:spPr>
                    <a:xfrm>
                      <a:off x="0" y="0"/>
                      <a:ext cx="5731510" cy="2506345"/>
                    </a:xfrm>
                    <a:prstGeom prst="rect">
                      <a:avLst/>
                    </a:prstGeom>
                  </pic:spPr>
                </pic:pic>
              </a:graphicData>
            </a:graphic>
          </wp:inline>
        </w:drawing>
      </w:r>
    </w:p>
    <w:p w14:paraId="2C98FA8C" w14:textId="77777777" w:rsidR="003068A6" w:rsidRDefault="00000000">
      <w:pPr>
        <w:pStyle w:val="Heading1"/>
      </w:pPr>
      <w:r>
        <w:t>What I found in the 2021 logs</w:t>
      </w:r>
    </w:p>
    <w:p w14:paraId="03D0A5BA" w14:textId="77777777" w:rsidR="003068A6" w:rsidRDefault="00000000">
      <w:r>
        <w:t>The firewall logged a connection from 172.16.17.49:55662 to 91.189.114.8:80 on 22 March 2021 at 18:23:16. At 18:23:54, the proxy logged a request from the same source to the full URL above. These records establish that Ellie’s machine contacted the destination and requested the URL. They do not show the response body or a later form submission. The alert shows its time with a +03:00 offset; the individual log screenshots do not state a timezone.</w:t>
      </w:r>
    </w:p>
    <w:p w14:paraId="76729461" w14:textId="77777777" w:rsidR="003068A6" w:rsidRDefault="00000000">
      <w:pPr>
        <w:pStyle w:val="Small"/>
        <w:keepNext/>
        <w:spacing w:before="160"/>
      </w:pPr>
      <w:r>
        <w:rPr>
          <w:b/>
        </w:rPr>
        <w:t>Figure 2  Proxy request and firewall connection</w:t>
      </w:r>
    </w:p>
    <w:p w14:paraId="52737C09" w14:textId="77777777" w:rsidR="003068A6" w:rsidRDefault="003068A6">
      <w:pPr>
        <w:spacing w:after="0"/>
      </w:pPr>
    </w:p>
    <w:p w14:paraId="5836664B" w14:textId="7E94474E" w:rsidR="005E41D1" w:rsidRDefault="005E41D1">
      <w:pPr>
        <w:spacing w:after="0"/>
      </w:pPr>
      <w:r w:rsidRPr="00B75089">
        <w:rPr>
          <w:noProof/>
        </w:rPr>
        <w:drawing>
          <wp:inline distT="0" distB="0" distL="0" distR="0" wp14:anchorId="19807CD1" wp14:editId="71410C9A">
            <wp:extent cx="4654789" cy="4400776"/>
            <wp:effectExtent l="0" t="0" r="0" b="0"/>
            <wp:docPr id="149787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76680" name=""/>
                    <pic:cNvPicPr/>
                  </pic:nvPicPr>
                  <pic:blipFill>
                    <a:blip r:embed="rId10"/>
                    <a:stretch>
                      <a:fillRect/>
                    </a:stretch>
                  </pic:blipFill>
                  <pic:spPr>
                    <a:xfrm>
                      <a:off x="0" y="0"/>
                      <a:ext cx="4654789" cy="4400776"/>
                    </a:xfrm>
                    <a:prstGeom prst="rect">
                      <a:avLst/>
                    </a:prstGeom>
                  </pic:spPr>
                </pic:pic>
              </a:graphicData>
            </a:graphic>
          </wp:inline>
        </w:drawing>
      </w:r>
    </w:p>
    <w:p w14:paraId="336A56F0" w14:textId="77777777" w:rsidR="003068A6" w:rsidRDefault="00000000">
      <w:pPr>
        <w:pStyle w:val="Heading1"/>
      </w:pPr>
      <w:r>
        <w:lastRenderedPageBreak/>
        <w:t>Checking the URL</w:t>
      </w:r>
    </w:p>
    <w:p w14:paraId="1195FDB9" w14:textId="77777777" w:rsidR="003068A6" w:rsidRDefault="00000000">
      <w:r>
        <w:t>I checked the address using VirusTotal, ANY.RUN and URLScan on 27 October 2026. VirusTotal showed 9 detections out of 93 engines, including phishing and fraud categories from several providers. That supports the alert’s phishing concern. URLScan’s current scan showed no classification, while both URLScan and ANY.RUN reached a 403 error page. The current domain resolved to 195.24.68.4, not the 91.189.114.8 recorded in the 2021 proxy log. A scan performed five years later cannot establish what page Ellie saw at the time.</w:t>
      </w:r>
    </w:p>
    <w:p w14:paraId="42334F17" w14:textId="77777777" w:rsidR="003068A6" w:rsidRDefault="00000000">
      <w:pPr>
        <w:pStyle w:val="Small"/>
        <w:keepNext/>
        <w:spacing w:before="160"/>
      </w:pPr>
      <w:r>
        <w:rPr>
          <w:b/>
        </w:rPr>
        <w:t>Figure 3  URL reputation evidence</w:t>
      </w:r>
    </w:p>
    <w:p w14:paraId="6D200E2C" w14:textId="67C2A18F" w:rsidR="003068A6" w:rsidRDefault="005E41D1">
      <w:pPr>
        <w:spacing w:after="0"/>
      </w:pPr>
      <w:r w:rsidRPr="00B75089">
        <w:rPr>
          <w:noProof/>
        </w:rPr>
        <w:drawing>
          <wp:inline distT="0" distB="0" distL="0" distR="0" wp14:anchorId="30BCC7C9" wp14:editId="554945E1">
            <wp:extent cx="5731510" cy="2355850"/>
            <wp:effectExtent l="0" t="0" r="2540" b="6350"/>
            <wp:docPr id="147685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53754" name=""/>
                    <pic:cNvPicPr/>
                  </pic:nvPicPr>
                  <pic:blipFill>
                    <a:blip r:embed="rId11"/>
                    <a:stretch>
                      <a:fillRect/>
                    </a:stretch>
                  </pic:blipFill>
                  <pic:spPr>
                    <a:xfrm>
                      <a:off x="0" y="0"/>
                      <a:ext cx="5731510" cy="2355850"/>
                    </a:xfrm>
                    <a:prstGeom prst="rect">
                      <a:avLst/>
                    </a:prstGeom>
                  </pic:spPr>
                </pic:pic>
              </a:graphicData>
            </a:graphic>
          </wp:inline>
        </w:drawing>
      </w:r>
    </w:p>
    <w:p w14:paraId="01CCA31A" w14:textId="77777777" w:rsidR="003068A6" w:rsidRDefault="00000000">
      <w:pPr>
        <w:pStyle w:val="Small"/>
        <w:keepNext/>
        <w:spacing w:before="160"/>
      </w:pPr>
      <w:r>
        <w:rPr>
          <w:b/>
        </w:rPr>
        <w:t>Figure 4  Current website behaviour</w:t>
      </w:r>
    </w:p>
    <w:p w14:paraId="1EFA456D" w14:textId="114C5E0A" w:rsidR="003068A6" w:rsidRDefault="005E41D1">
      <w:pPr>
        <w:spacing w:after="0"/>
      </w:pPr>
      <w:r w:rsidRPr="00D76DC8">
        <w:rPr>
          <w:noProof/>
        </w:rPr>
        <w:drawing>
          <wp:inline distT="0" distB="0" distL="0" distR="0" wp14:anchorId="39C071FC" wp14:editId="26E1ADE9">
            <wp:extent cx="5731510" cy="1214755"/>
            <wp:effectExtent l="0" t="0" r="2540" b="4445"/>
            <wp:docPr id="113557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77012" name=""/>
                    <pic:cNvPicPr/>
                  </pic:nvPicPr>
                  <pic:blipFill>
                    <a:blip r:embed="rId12"/>
                    <a:stretch>
                      <a:fillRect/>
                    </a:stretch>
                  </pic:blipFill>
                  <pic:spPr>
                    <a:xfrm>
                      <a:off x="0" y="0"/>
                      <a:ext cx="5731510" cy="1214755"/>
                    </a:xfrm>
                    <a:prstGeom prst="rect">
                      <a:avLst/>
                    </a:prstGeom>
                  </pic:spPr>
                </pic:pic>
              </a:graphicData>
            </a:graphic>
          </wp:inline>
        </w:drawing>
      </w:r>
    </w:p>
    <w:p w14:paraId="2282A032" w14:textId="77777777" w:rsidR="005E41D1" w:rsidRDefault="005E41D1">
      <w:pPr>
        <w:spacing w:after="0"/>
      </w:pPr>
    </w:p>
    <w:p w14:paraId="48BC8ACF" w14:textId="77777777" w:rsidR="005E41D1" w:rsidRDefault="005E41D1">
      <w:pPr>
        <w:spacing w:after="0"/>
        <w:rPr>
          <w:noProof/>
        </w:rPr>
      </w:pPr>
    </w:p>
    <w:p w14:paraId="43CE6E1A" w14:textId="77777777" w:rsidR="005E41D1" w:rsidRDefault="005E41D1">
      <w:pPr>
        <w:spacing w:after="0"/>
        <w:rPr>
          <w:noProof/>
        </w:rPr>
      </w:pPr>
    </w:p>
    <w:p w14:paraId="5E505A1F" w14:textId="042613B3" w:rsidR="005E41D1" w:rsidRDefault="005E41D1">
      <w:pPr>
        <w:spacing w:after="0"/>
      </w:pPr>
      <w:r w:rsidRPr="00D76DC8">
        <w:rPr>
          <w:noProof/>
        </w:rPr>
        <w:drawing>
          <wp:inline distT="0" distB="0" distL="0" distR="0" wp14:anchorId="1D973926" wp14:editId="4D782AC4">
            <wp:extent cx="5731510" cy="1842135"/>
            <wp:effectExtent l="0" t="0" r="2540" b="5715"/>
            <wp:docPr id="196955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52048" name=""/>
                    <pic:cNvPicPr/>
                  </pic:nvPicPr>
                  <pic:blipFill>
                    <a:blip r:embed="rId13"/>
                    <a:stretch>
                      <a:fillRect/>
                    </a:stretch>
                  </pic:blipFill>
                  <pic:spPr>
                    <a:xfrm>
                      <a:off x="0" y="0"/>
                      <a:ext cx="5731510" cy="1842135"/>
                    </a:xfrm>
                    <a:prstGeom prst="rect">
                      <a:avLst/>
                    </a:prstGeom>
                  </pic:spPr>
                </pic:pic>
              </a:graphicData>
            </a:graphic>
          </wp:inline>
        </w:drawing>
      </w:r>
    </w:p>
    <w:p w14:paraId="24331349" w14:textId="77777777" w:rsidR="005E41D1" w:rsidRDefault="005E41D1">
      <w:pPr>
        <w:spacing w:after="0"/>
      </w:pPr>
    </w:p>
    <w:p w14:paraId="479156F7" w14:textId="67A461DD" w:rsidR="005E41D1" w:rsidRDefault="005E41D1">
      <w:pPr>
        <w:spacing w:after="0"/>
      </w:pPr>
      <w:r w:rsidRPr="005E41D1">
        <w:lastRenderedPageBreak/>
        <w:drawing>
          <wp:inline distT="0" distB="0" distL="0" distR="0" wp14:anchorId="284B4250" wp14:editId="680DA33C">
            <wp:extent cx="6272530" cy="4361815"/>
            <wp:effectExtent l="0" t="0" r="0" b="635"/>
            <wp:docPr id="169190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06268" name=""/>
                    <pic:cNvPicPr/>
                  </pic:nvPicPr>
                  <pic:blipFill>
                    <a:blip r:embed="rId14"/>
                    <a:stretch>
                      <a:fillRect/>
                    </a:stretch>
                  </pic:blipFill>
                  <pic:spPr>
                    <a:xfrm>
                      <a:off x="0" y="0"/>
                      <a:ext cx="6272530" cy="4361815"/>
                    </a:xfrm>
                    <a:prstGeom prst="rect">
                      <a:avLst/>
                    </a:prstGeom>
                  </pic:spPr>
                </pic:pic>
              </a:graphicData>
            </a:graphic>
          </wp:inline>
        </w:drawing>
      </w:r>
    </w:p>
    <w:p w14:paraId="024619C7" w14:textId="77777777" w:rsidR="003068A6" w:rsidRDefault="00000000">
      <w:pPr>
        <w:pStyle w:val="Heading1"/>
      </w:pPr>
      <w:r>
        <w:t>Assessment</w:t>
      </w:r>
    </w:p>
    <w:p w14:paraId="5657A898" w14:textId="77777777" w:rsidR="003068A6" w:rsidRDefault="00000000">
      <w:pPr>
        <w:keepLines/>
      </w:pPr>
      <w:r>
        <w:t>My conclusion is that the alert reflects a real request to a suspected phishing URL and that the recorded action did not block it. The email address in the URL is just a query parameter. It is not evidence that a password was entered. The playbook sentence saying the user gave their credentials is stronger than the logs and screenshots support. Credential theft remains unconfirmed unless a later submission, identity log, or other reliable evidence is found.</w:t>
      </w:r>
    </w:p>
    <w:p w14:paraId="7BEBA160" w14:textId="77777777" w:rsidR="003068A6" w:rsidRDefault="00000000">
      <w:pPr>
        <w:pStyle w:val="Heading1"/>
      </w:pPr>
      <w:r>
        <w:t>How the playbook was handled</w:t>
      </w:r>
    </w:p>
    <w:tbl>
      <w:tblPr>
        <w:tblW w:w="0" w:type="auto"/>
        <w:jc w:val="center"/>
        <w:tblLayout w:type="fixed"/>
        <w:tblLook w:val="04A0" w:firstRow="1" w:lastRow="0" w:firstColumn="1" w:lastColumn="0" w:noHBand="0" w:noVBand="1"/>
      </w:tblPr>
      <w:tblGrid>
        <w:gridCol w:w="2448"/>
        <w:gridCol w:w="7344"/>
      </w:tblGrid>
      <w:tr w:rsidR="003068A6" w14:paraId="5E77EB99" w14:textId="77777777">
        <w:trPr>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8EEF5"/>
            <w:tcMar>
              <w:top w:w="70" w:type="dxa"/>
              <w:left w:w="105" w:type="dxa"/>
              <w:bottom w:w="70" w:type="dxa"/>
              <w:right w:w="105" w:type="dxa"/>
            </w:tcMar>
            <w:vAlign w:val="center"/>
          </w:tcPr>
          <w:p w14:paraId="199AEA58" w14:textId="77777777" w:rsidR="003068A6" w:rsidRDefault="00000000">
            <w:pPr>
              <w:spacing w:after="0" w:line="250" w:lineRule="auto"/>
            </w:pPr>
            <w:r>
              <w:rPr>
                <w:b/>
                <w:color w:val="000000"/>
                <w:sz w:val="17"/>
              </w:rPr>
              <w:t>Step</w:t>
            </w:r>
          </w:p>
        </w:tc>
        <w:tc>
          <w:tcPr>
            <w:tcW w:w="7344" w:type="dxa"/>
            <w:tcBorders>
              <w:top w:val="single" w:sz="4" w:space="0" w:color="D9D9D9"/>
              <w:left w:val="single" w:sz="4" w:space="0" w:color="D9D9D9"/>
              <w:bottom w:val="single" w:sz="4" w:space="0" w:color="D9D9D9"/>
              <w:right w:val="single" w:sz="4" w:space="0" w:color="D9D9D9"/>
            </w:tcBorders>
            <w:shd w:val="clear" w:color="auto" w:fill="E8EEF5"/>
            <w:tcMar>
              <w:top w:w="70" w:type="dxa"/>
              <w:left w:w="105" w:type="dxa"/>
              <w:bottom w:w="70" w:type="dxa"/>
              <w:right w:w="105" w:type="dxa"/>
            </w:tcMar>
            <w:vAlign w:val="center"/>
          </w:tcPr>
          <w:p w14:paraId="671CFF38" w14:textId="77777777" w:rsidR="003068A6" w:rsidRDefault="00000000">
            <w:pPr>
              <w:spacing w:after="0" w:line="250" w:lineRule="auto"/>
            </w:pPr>
            <w:r>
              <w:rPr>
                <w:b/>
                <w:color w:val="000000"/>
                <w:sz w:val="17"/>
              </w:rPr>
              <w:t>Action and status</w:t>
            </w:r>
          </w:p>
        </w:tc>
      </w:tr>
      <w:tr w:rsidR="003068A6" w14:paraId="6E9DE5B3" w14:textId="77777777">
        <w:trPr>
          <w:jc w:val="center"/>
        </w:trPr>
        <w:tc>
          <w:tcPr>
            <w:tcW w:w="2448" w:type="dxa"/>
            <w:tcBorders>
              <w:top w:val="single" w:sz="4" w:space="0" w:color="D9D9D9"/>
              <w:left w:val="single" w:sz="4" w:space="0" w:color="D9D9D9"/>
              <w:bottom w:val="single" w:sz="4" w:space="0" w:color="D9D9D9"/>
              <w:right w:val="single" w:sz="4" w:space="0" w:color="D9D9D9"/>
            </w:tcBorders>
            <w:tcMar>
              <w:top w:w="70" w:type="dxa"/>
              <w:left w:w="105" w:type="dxa"/>
              <w:bottom w:w="70" w:type="dxa"/>
              <w:right w:w="105" w:type="dxa"/>
            </w:tcMar>
            <w:vAlign w:val="center"/>
          </w:tcPr>
          <w:p w14:paraId="399627C5" w14:textId="77777777" w:rsidR="003068A6" w:rsidRDefault="00000000">
            <w:pPr>
              <w:spacing w:after="0" w:line="250" w:lineRule="auto"/>
            </w:pPr>
            <w:r>
              <w:rPr>
                <w:sz w:val="17"/>
              </w:rPr>
              <w:t>1  Collect alert data</w:t>
            </w:r>
          </w:p>
        </w:tc>
        <w:tc>
          <w:tcPr>
            <w:tcW w:w="7344" w:type="dxa"/>
            <w:tcBorders>
              <w:top w:val="single" w:sz="4" w:space="0" w:color="D9D9D9"/>
              <w:left w:val="single" w:sz="4" w:space="0" w:color="D9D9D9"/>
              <w:bottom w:val="single" w:sz="4" w:space="0" w:color="D9D9D9"/>
              <w:right w:val="single" w:sz="4" w:space="0" w:color="D9D9D9"/>
            </w:tcBorders>
            <w:tcMar>
              <w:top w:w="70" w:type="dxa"/>
              <w:left w:w="105" w:type="dxa"/>
              <w:bottom w:w="70" w:type="dxa"/>
              <w:right w:w="105" w:type="dxa"/>
            </w:tcMar>
            <w:vAlign w:val="center"/>
          </w:tcPr>
          <w:p w14:paraId="50808C94" w14:textId="77777777" w:rsidR="003068A6" w:rsidRDefault="00000000">
            <w:pPr>
              <w:spacing w:after="0" w:line="250" w:lineRule="auto"/>
            </w:pPr>
            <w:r>
              <w:rPr>
                <w:sz w:val="17"/>
              </w:rPr>
              <w:t>Completed. I documented the source, destination, user, computer, URL, user agent and action.</w:t>
            </w:r>
          </w:p>
        </w:tc>
      </w:tr>
      <w:tr w:rsidR="003068A6" w14:paraId="12334B0D" w14:textId="77777777">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9FB"/>
            <w:tcMar>
              <w:top w:w="70" w:type="dxa"/>
              <w:left w:w="105" w:type="dxa"/>
              <w:bottom w:w="70" w:type="dxa"/>
              <w:right w:w="105" w:type="dxa"/>
            </w:tcMar>
            <w:vAlign w:val="center"/>
          </w:tcPr>
          <w:p w14:paraId="3A81FF5C" w14:textId="77777777" w:rsidR="003068A6" w:rsidRDefault="00000000">
            <w:pPr>
              <w:spacing w:after="0" w:line="250" w:lineRule="auto"/>
            </w:pPr>
            <w:r>
              <w:rPr>
                <w:sz w:val="17"/>
              </w:rPr>
              <w:t>2  Analyse the URL</w:t>
            </w:r>
          </w:p>
        </w:tc>
        <w:tc>
          <w:tcPr>
            <w:tcW w:w="7344" w:type="dxa"/>
            <w:tcBorders>
              <w:top w:val="single" w:sz="4" w:space="0" w:color="D9D9D9"/>
              <w:left w:val="single" w:sz="4" w:space="0" w:color="D9D9D9"/>
              <w:bottom w:val="single" w:sz="4" w:space="0" w:color="D9D9D9"/>
              <w:right w:val="single" w:sz="4" w:space="0" w:color="D9D9D9"/>
            </w:tcBorders>
            <w:shd w:val="clear" w:color="auto" w:fill="F7F9FB"/>
            <w:tcMar>
              <w:top w:w="70" w:type="dxa"/>
              <w:left w:w="105" w:type="dxa"/>
              <w:bottom w:w="70" w:type="dxa"/>
              <w:right w:w="105" w:type="dxa"/>
            </w:tcMar>
            <w:vAlign w:val="center"/>
          </w:tcPr>
          <w:p w14:paraId="282E45AA" w14:textId="77777777" w:rsidR="003068A6" w:rsidRDefault="00000000">
            <w:pPr>
              <w:spacing w:after="0" w:line="250" w:lineRule="auto"/>
            </w:pPr>
            <w:r>
              <w:rPr>
                <w:sz w:val="17"/>
              </w:rPr>
              <w:t>Completed. I compared the three current services and recorded the limits of a 2026 scan for a 2021 case.</w:t>
            </w:r>
          </w:p>
        </w:tc>
      </w:tr>
      <w:tr w:rsidR="003068A6" w14:paraId="0939E573" w14:textId="77777777">
        <w:trPr>
          <w:jc w:val="center"/>
        </w:trPr>
        <w:tc>
          <w:tcPr>
            <w:tcW w:w="2448" w:type="dxa"/>
            <w:tcBorders>
              <w:top w:val="single" w:sz="4" w:space="0" w:color="D9D9D9"/>
              <w:left w:val="single" w:sz="4" w:space="0" w:color="D9D9D9"/>
              <w:bottom w:val="single" w:sz="4" w:space="0" w:color="D9D9D9"/>
              <w:right w:val="single" w:sz="4" w:space="0" w:color="D9D9D9"/>
            </w:tcBorders>
            <w:tcMar>
              <w:top w:w="70" w:type="dxa"/>
              <w:left w:w="105" w:type="dxa"/>
              <w:bottom w:w="70" w:type="dxa"/>
              <w:right w:w="105" w:type="dxa"/>
            </w:tcMar>
            <w:vAlign w:val="center"/>
          </w:tcPr>
          <w:p w14:paraId="54D2DF5A" w14:textId="77777777" w:rsidR="003068A6" w:rsidRDefault="00000000">
            <w:pPr>
              <w:spacing w:after="0" w:line="250" w:lineRule="auto"/>
            </w:pPr>
            <w:r>
              <w:rPr>
                <w:sz w:val="17"/>
              </w:rPr>
              <w:t>3  Check for access</w:t>
            </w:r>
          </w:p>
        </w:tc>
        <w:tc>
          <w:tcPr>
            <w:tcW w:w="7344" w:type="dxa"/>
            <w:tcBorders>
              <w:top w:val="single" w:sz="4" w:space="0" w:color="D9D9D9"/>
              <w:left w:val="single" w:sz="4" w:space="0" w:color="D9D9D9"/>
              <w:bottom w:val="single" w:sz="4" w:space="0" w:color="D9D9D9"/>
              <w:right w:val="single" w:sz="4" w:space="0" w:color="D9D9D9"/>
            </w:tcBorders>
            <w:tcMar>
              <w:top w:w="70" w:type="dxa"/>
              <w:left w:w="105" w:type="dxa"/>
              <w:bottom w:w="70" w:type="dxa"/>
              <w:right w:w="105" w:type="dxa"/>
            </w:tcMar>
            <w:vAlign w:val="center"/>
          </w:tcPr>
          <w:p w14:paraId="38CF714A" w14:textId="77777777" w:rsidR="003068A6" w:rsidRDefault="00000000">
            <w:pPr>
              <w:spacing w:after="0" w:line="250" w:lineRule="auto"/>
            </w:pPr>
            <w:r>
              <w:rPr>
                <w:sz w:val="17"/>
              </w:rPr>
              <w:t>Completed. The 2021 firewall and proxy events confirm a connection and URL request.</w:t>
            </w:r>
          </w:p>
        </w:tc>
      </w:tr>
      <w:tr w:rsidR="003068A6" w14:paraId="716D3684" w14:textId="77777777">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9FB"/>
            <w:tcMar>
              <w:top w:w="70" w:type="dxa"/>
              <w:left w:w="105" w:type="dxa"/>
              <w:bottom w:w="70" w:type="dxa"/>
              <w:right w:w="105" w:type="dxa"/>
            </w:tcMar>
            <w:vAlign w:val="center"/>
          </w:tcPr>
          <w:p w14:paraId="0D241DC9" w14:textId="77777777" w:rsidR="003068A6" w:rsidRDefault="00000000">
            <w:pPr>
              <w:spacing w:after="0" w:line="250" w:lineRule="auto"/>
            </w:pPr>
            <w:r>
              <w:rPr>
                <w:sz w:val="17"/>
              </w:rPr>
              <w:t>4  Create case and artifacts</w:t>
            </w:r>
          </w:p>
        </w:tc>
        <w:tc>
          <w:tcPr>
            <w:tcW w:w="7344" w:type="dxa"/>
            <w:tcBorders>
              <w:top w:val="single" w:sz="4" w:space="0" w:color="D9D9D9"/>
              <w:left w:val="single" w:sz="4" w:space="0" w:color="D9D9D9"/>
              <w:bottom w:val="single" w:sz="4" w:space="0" w:color="D9D9D9"/>
              <w:right w:val="single" w:sz="4" w:space="0" w:color="D9D9D9"/>
            </w:tcBorders>
            <w:shd w:val="clear" w:color="auto" w:fill="F7F9FB"/>
            <w:tcMar>
              <w:top w:w="70" w:type="dxa"/>
              <w:left w:w="105" w:type="dxa"/>
              <w:bottom w:w="70" w:type="dxa"/>
              <w:right w:w="105" w:type="dxa"/>
            </w:tcMar>
            <w:vAlign w:val="center"/>
          </w:tcPr>
          <w:p w14:paraId="3D97538E" w14:textId="77777777" w:rsidR="003068A6" w:rsidRDefault="00000000">
            <w:pPr>
              <w:spacing w:after="0" w:line="250" w:lineRule="auto"/>
            </w:pPr>
            <w:r>
              <w:rPr>
                <w:sz w:val="17"/>
              </w:rPr>
              <w:t>The case or ticket was created as reported. The URL, domain and historical destination IP were identified for artifact entry; the saved artifact list was not shown.</w:t>
            </w:r>
          </w:p>
        </w:tc>
      </w:tr>
      <w:tr w:rsidR="003068A6" w14:paraId="277FCD24" w14:textId="77777777">
        <w:trPr>
          <w:jc w:val="center"/>
        </w:trPr>
        <w:tc>
          <w:tcPr>
            <w:tcW w:w="2448" w:type="dxa"/>
            <w:tcBorders>
              <w:top w:val="single" w:sz="4" w:space="0" w:color="D9D9D9"/>
              <w:left w:val="single" w:sz="4" w:space="0" w:color="D9D9D9"/>
              <w:bottom w:val="single" w:sz="4" w:space="0" w:color="D9D9D9"/>
              <w:right w:val="single" w:sz="4" w:space="0" w:color="D9D9D9"/>
            </w:tcBorders>
            <w:tcMar>
              <w:top w:w="70" w:type="dxa"/>
              <w:left w:w="105" w:type="dxa"/>
              <w:bottom w:w="70" w:type="dxa"/>
              <w:right w:w="105" w:type="dxa"/>
            </w:tcMar>
            <w:vAlign w:val="center"/>
          </w:tcPr>
          <w:p w14:paraId="05D14E2F" w14:textId="77777777" w:rsidR="003068A6" w:rsidRDefault="00000000">
            <w:pPr>
              <w:spacing w:after="0" w:line="250" w:lineRule="auto"/>
            </w:pPr>
            <w:r>
              <w:rPr>
                <w:sz w:val="17"/>
              </w:rPr>
              <w:t>5  Record analyst note</w:t>
            </w:r>
          </w:p>
        </w:tc>
        <w:tc>
          <w:tcPr>
            <w:tcW w:w="7344" w:type="dxa"/>
            <w:tcBorders>
              <w:top w:val="single" w:sz="4" w:space="0" w:color="D9D9D9"/>
              <w:left w:val="single" w:sz="4" w:space="0" w:color="D9D9D9"/>
              <w:bottom w:val="single" w:sz="4" w:space="0" w:color="D9D9D9"/>
              <w:right w:val="single" w:sz="4" w:space="0" w:color="D9D9D9"/>
            </w:tcBorders>
            <w:tcMar>
              <w:top w:w="70" w:type="dxa"/>
              <w:left w:w="105" w:type="dxa"/>
              <w:bottom w:w="70" w:type="dxa"/>
              <w:right w:w="105" w:type="dxa"/>
            </w:tcMar>
            <w:vAlign w:val="center"/>
          </w:tcPr>
          <w:p w14:paraId="49B107A9" w14:textId="77777777" w:rsidR="003068A6" w:rsidRDefault="00000000">
            <w:pPr>
              <w:spacing w:after="0" w:line="250" w:lineRule="auto"/>
            </w:pPr>
            <w:r>
              <w:rPr>
                <w:sz w:val="17"/>
              </w:rPr>
              <w:t>An evidence-based note was drafted. The final submitted note has not been independently checked.</w:t>
            </w:r>
          </w:p>
        </w:tc>
      </w:tr>
      <w:tr w:rsidR="003068A6" w14:paraId="253A1D59" w14:textId="77777777">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9FB"/>
            <w:tcMar>
              <w:top w:w="70" w:type="dxa"/>
              <w:left w:w="105" w:type="dxa"/>
              <w:bottom w:w="70" w:type="dxa"/>
              <w:right w:w="105" w:type="dxa"/>
            </w:tcMar>
            <w:vAlign w:val="center"/>
          </w:tcPr>
          <w:p w14:paraId="6CEDA362" w14:textId="77777777" w:rsidR="003068A6" w:rsidRDefault="00000000">
            <w:pPr>
              <w:spacing w:after="0" w:line="250" w:lineRule="auto"/>
            </w:pPr>
            <w:r>
              <w:rPr>
                <w:sz w:val="17"/>
              </w:rPr>
              <w:t>6  Contain in EDR</w:t>
            </w:r>
          </w:p>
        </w:tc>
        <w:tc>
          <w:tcPr>
            <w:tcW w:w="7344" w:type="dxa"/>
            <w:tcBorders>
              <w:top w:val="single" w:sz="4" w:space="0" w:color="D9D9D9"/>
              <w:left w:val="single" w:sz="4" w:space="0" w:color="D9D9D9"/>
              <w:bottom w:val="single" w:sz="4" w:space="0" w:color="D9D9D9"/>
              <w:right w:val="single" w:sz="4" w:space="0" w:color="D9D9D9"/>
            </w:tcBorders>
            <w:shd w:val="clear" w:color="auto" w:fill="F7F9FB"/>
            <w:tcMar>
              <w:top w:w="70" w:type="dxa"/>
              <w:left w:w="105" w:type="dxa"/>
              <w:bottom w:w="70" w:type="dxa"/>
              <w:right w:w="105" w:type="dxa"/>
            </w:tcMar>
            <w:vAlign w:val="center"/>
          </w:tcPr>
          <w:p w14:paraId="73A1E77A" w14:textId="77777777" w:rsidR="003068A6" w:rsidRDefault="00000000">
            <w:pPr>
              <w:spacing w:after="0" w:line="250" w:lineRule="auto"/>
            </w:pPr>
            <w:r>
              <w:rPr>
                <w:sz w:val="17"/>
              </w:rPr>
              <w:t>Required by the playbook. Completion has not been confirmed in the material provided.</w:t>
            </w:r>
          </w:p>
        </w:tc>
      </w:tr>
      <w:tr w:rsidR="003068A6" w14:paraId="660C9B16" w14:textId="77777777">
        <w:trPr>
          <w:jc w:val="center"/>
        </w:trPr>
        <w:tc>
          <w:tcPr>
            <w:tcW w:w="2448" w:type="dxa"/>
            <w:tcBorders>
              <w:top w:val="single" w:sz="4" w:space="0" w:color="D9D9D9"/>
              <w:left w:val="single" w:sz="4" w:space="0" w:color="D9D9D9"/>
              <w:bottom w:val="single" w:sz="4" w:space="0" w:color="D9D9D9"/>
              <w:right w:val="single" w:sz="4" w:space="0" w:color="D9D9D9"/>
            </w:tcBorders>
            <w:tcMar>
              <w:top w:w="70" w:type="dxa"/>
              <w:left w:w="105" w:type="dxa"/>
              <w:bottom w:w="70" w:type="dxa"/>
              <w:right w:w="105" w:type="dxa"/>
            </w:tcMar>
            <w:vAlign w:val="center"/>
          </w:tcPr>
          <w:p w14:paraId="418493B5" w14:textId="77777777" w:rsidR="003068A6" w:rsidRDefault="00000000">
            <w:pPr>
              <w:spacing w:after="0" w:line="250" w:lineRule="auto"/>
            </w:pPr>
            <w:r>
              <w:rPr>
                <w:sz w:val="17"/>
              </w:rPr>
              <w:t>7  Close the playbook</w:t>
            </w:r>
          </w:p>
        </w:tc>
        <w:tc>
          <w:tcPr>
            <w:tcW w:w="7344" w:type="dxa"/>
            <w:tcBorders>
              <w:top w:val="single" w:sz="4" w:space="0" w:color="D9D9D9"/>
              <w:left w:val="single" w:sz="4" w:space="0" w:color="D9D9D9"/>
              <w:bottom w:val="single" w:sz="4" w:space="0" w:color="D9D9D9"/>
              <w:right w:val="single" w:sz="4" w:space="0" w:color="D9D9D9"/>
            </w:tcBorders>
            <w:tcMar>
              <w:top w:w="70" w:type="dxa"/>
              <w:left w:w="105" w:type="dxa"/>
              <w:bottom w:w="70" w:type="dxa"/>
              <w:right w:w="105" w:type="dxa"/>
            </w:tcMar>
            <w:vAlign w:val="center"/>
          </w:tcPr>
          <w:p w14:paraId="16235F52" w14:textId="77777777" w:rsidR="003068A6" w:rsidRDefault="00000000">
            <w:pPr>
              <w:spacing w:after="0" w:line="250" w:lineRule="auto"/>
            </w:pPr>
            <w:r>
              <w:rPr>
                <w:sz w:val="17"/>
              </w:rPr>
              <w:t>Pending confirmation of containment and final case entries.</w:t>
            </w:r>
          </w:p>
        </w:tc>
      </w:tr>
    </w:tbl>
    <w:p w14:paraId="0CA69414" w14:textId="77777777" w:rsidR="003068A6" w:rsidRDefault="003068A6">
      <w:pPr>
        <w:spacing w:after="0"/>
      </w:pPr>
    </w:p>
    <w:p w14:paraId="6D8B8B1F" w14:textId="77777777" w:rsidR="003068A6" w:rsidRDefault="00000000">
      <w:pPr>
        <w:pStyle w:val="Small"/>
        <w:keepNext/>
        <w:spacing w:before="160"/>
      </w:pPr>
      <w:r>
        <w:rPr>
          <w:b/>
        </w:rPr>
        <w:lastRenderedPageBreak/>
        <w:t>Figure 5  EDR containment confirmation</w:t>
      </w:r>
    </w:p>
    <w:p w14:paraId="365FF435" w14:textId="3164FEEB" w:rsidR="003068A6" w:rsidRDefault="005E41D1">
      <w:pPr>
        <w:spacing w:after="0"/>
      </w:pPr>
      <w:r w:rsidRPr="00500359">
        <w:rPr>
          <w:noProof/>
        </w:rPr>
        <w:drawing>
          <wp:inline distT="0" distB="0" distL="0" distR="0" wp14:anchorId="0A94472E" wp14:editId="757B5FF6">
            <wp:extent cx="5731510" cy="3931285"/>
            <wp:effectExtent l="0" t="0" r="2540" b="0"/>
            <wp:docPr id="23895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53100" name=""/>
                    <pic:cNvPicPr/>
                  </pic:nvPicPr>
                  <pic:blipFill>
                    <a:blip r:embed="rId15"/>
                    <a:stretch>
                      <a:fillRect/>
                    </a:stretch>
                  </pic:blipFill>
                  <pic:spPr>
                    <a:xfrm>
                      <a:off x="0" y="0"/>
                      <a:ext cx="5731510" cy="3931285"/>
                    </a:xfrm>
                    <a:prstGeom prst="rect">
                      <a:avLst/>
                    </a:prstGeom>
                  </pic:spPr>
                </pic:pic>
              </a:graphicData>
            </a:graphic>
          </wp:inline>
        </w:drawing>
      </w:r>
    </w:p>
    <w:p w14:paraId="1A2859F7" w14:textId="77777777" w:rsidR="003068A6" w:rsidRDefault="00000000">
      <w:pPr>
        <w:pStyle w:val="Heading1"/>
      </w:pPr>
      <w:r>
        <w:t>Recommended follow up</w:t>
      </w:r>
    </w:p>
    <w:p w14:paraId="191021DD" w14:textId="77777777" w:rsidR="003068A6" w:rsidRDefault="00000000">
      <w:r>
        <w:t>Verify whether EmilyComp has been contained and record the time. Review later proxy requests for a form submission or related domains, then review Ellie’s sign-in history for unusual activity. Block the suspect URL and domain through the appropriate controls. If further evidence points to credential disclosure, reset the password and follow the account response process. Check ownership and shared-hosting impact before using the historical IP as a broad block indicator.</w:t>
      </w:r>
    </w:p>
    <w:p w14:paraId="1AEFD98E" w14:textId="77777777" w:rsidR="003068A6" w:rsidRDefault="00000000">
      <w:pPr>
        <w:pStyle w:val="Heading1"/>
      </w:pPr>
      <w:r>
        <w:t>Scope of this report</w:t>
      </w:r>
    </w:p>
    <w:p w14:paraId="7E79CDE3" w14:textId="77777777" w:rsidR="003068A6" w:rsidRDefault="00000000">
      <w:r>
        <w:t>This report reflects the alert, playbook text and screenshots reviewed here. It does not represent a full export of endpoint, email, proxy or identity telemetry. I have separated confirmed observations from steps that still need verification so the case record can be updated as new evidence arrives.</w:t>
      </w:r>
    </w:p>
    <w:sectPr w:rsidR="003068A6" w:rsidSect="00034616">
      <w:footerReference w:type="default" r:id="rId16"/>
      <w:pgSz w:w="12240" w:h="15840"/>
      <w:pgMar w:top="806" w:right="1181" w:bottom="792"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EF784" w14:textId="77777777" w:rsidR="00471458" w:rsidRDefault="00471458">
      <w:pPr>
        <w:spacing w:after="0" w:line="240" w:lineRule="auto"/>
      </w:pPr>
      <w:r>
        <w:separator/>
      </w:r>
    </w:p>
  </w:endnote>
  <w:endnote w:type="continuationSeparator" w:id="0">
    <w:p w14:paraId="5B08FC5B" w14:textId="77777777" w:rsidR="00471458" w:rsidRDefault="00471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4A204" w14:textId="77777777" w:rsidR="003068A6" w:rsidRDefault="00000000">
    <w:pPr>
      <w:pStyle w:val="Footer"/>
      <w:jc w:val="right"/>
    </w:pPr>
    <w:r>
      <w:rPr>
        <w:sz w:val="16"/>
      </w:rPr>
      <w:t>SOC141  |  Case 86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69D03" w14:textId="77777777" w:rsidR="00471458" w:rsidRDefault="00471458">
      <w:pPr>
        <w:spacing w:after="0" w:line="240" w:lineRule="auto"/>
      </w:pPr>
      <w:r>
        <w:separator/>
      </w:r>
    </w:p>
  </w:footnote>
  <w:footnote w:type="continuationSeparator" w:id="0">
    <w:p w14:paraId="75D71CD1" w14:textId="77777777" w:rsidR="00471458" w:rsidRDefault="004714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1719407">
    <w:abstractNumId w:val="8"/>
  </w:num>
  <w:num w:numId="2" w16cid:durableId="27726069">
    <w:abstractNumId w:val="6"/>
  </w:num>
  <w:num w:numId="3" w16cid:durableId="1608730776">
    <w:abstractNumId w:val="5"/>
  </w:num>
  <w:num w:numId="4" w16cid:durableId="1311789601">
    <w:abstractNumId w:val="4"/>
  </w:num>
  <w:num w:numId="5" w16cid:durableId="1128206856">
    <w:abstractNumId w:val="7"/>
  </w:num>
  <w:num w:numId="6" w16cid:durableId="1921329984">
    <w:abstractNumId w:val="3"/>
  </w:num>
  <w:num w:numId="7" w16cid:durableId="2096854381">
    <w:abstractNumId w:val="2"/>
  </w:num>
  <w:num w:numId="8" w16cid:durableId="1730306319">
    <w:abstractNumId w:val="1"/>
  </w:num>
  <w:num w:numId="9" w16cid:durableId="1796413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8A6"/>
    <w:rsid w:val="00326F90"/>
    <w:rsid w:val="00471458"/>
    <w:rsid w:val="005E41D1"/>
    <w:rsid w:val="007C471B"/>
    <w:rsid w:val="009B6AD0"/>
    <w:rsid w:val="00AA1D8D"/>
    <w:rsid w:val="00B47730"/>
    <w:rsid w:val="00CB0664"/>
    <w:rsid w:val="00D019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97C2D"/>
  <w14:defaultImageDpi w14:val="300"/>
  <w15:docId w15:val="{013E1BE6-C503-4518-8162-B7D9B54F7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color w:val="141B24"/>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nil"/>
      </w:pBdr>
      <w:spacing w:after="1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6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667</Words>
  <Characters>3806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Minh Hoang (sh5u25)</cp:lastModifiedBy>
  <cp:revision>1</cp:revision>
  <cp:lastPrinted>2026-10-27T18:58:00Z</cp:lastPrinted>
  <dcterms:created xsi:type="dcterms:W3CDTF">2013-12-23T23:15:00Z</dcterms:created>
  <dcterms:modified xsi:type="dcterms:W3CDTF">2026-10-27T22:04:00Z</dcterms:modified>
  <cp:category/>
</cp:coreProperties>
</file>