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b/>
          <w:color w:val="16324F"/>
          <w:sz w:val="26"/>
        </w:rPr>
        <w:t>TRƯỜNG ĐẠI HỌC CÔNG NGHỆ THÔNG TIN</w:t>
        <w:br/>
        <w:t>KHOA CÔNG NGHỆ PHẦN MỀM</w:t>
      </w:r>
    </w:p>
    <w:p/>
    <w:p/>
    <w:p>
      <w:pPr>
        <w:jc w:val="center"/>
      </w:pPr>
      <w:r>
        <w:rPr>
          <w:b/>
          <w:color w:val="2E74B5"/>
          <w:sz w:val="36"/>
        </w:rPr>
        <w:t>BÁO CÁO TỔNG QUAN VÀ KẾ HOẠCH</w:t>
        <w:br/>
        <w:t>THỰC HIỆN ĐỒ ÁN 1</w:t>
      </w:r>
    </w:p>
    <w:p>
      <w:pPr>
        <w:spacing w:before="360"/>
        <w:jc w:val="center"/>
      </w:pPr>
      <w:r>
        <w:rPr>
          <w:b/>
          <w:color w:val="16324F"/>
          <w:sz w:val="50"/>
        </w:rPr>
        <w:t>NỀN TẢNG TRÍ TUỆ KIẾN TRÚC PHẦN MỀM</w:t>
        <w:br/>
        <w:t>DỰA TRÊN BẰNG CHỨNG</w:t>
      </w:r>
    </w:p>
    <w:p>
      <w:pPr>
        <w:jc w:val="center"/>
      </w:pPr>
      <w:r>
        <w:rPr>
          <w:i/>
          <w:color w:val="5B7083"/>
          <w:sz w:val="24"/>
        </w:rPr>
        <w:t>AI-Native Verified Software Evolution Platform</w:t>
        <w:br/>
        <w:t>Giai đoạn SE121 — Software Architecture Intelligence Platform</w:t>
      </w:r>
    </w:p>
    <w:p/>
    <w:tbl>
      <w:tblPr>
        <w:tblW w:type="auto" w:w="0"/>
        <w:jc w:val="center"/>
        <w:tblLayout w:type="fixed"/>
        <w:tblLook w:firstColumn="1" w:firstRow="1" w:lastColumn="0" w:lastRow="0" w:noHBand="0" w:noVBand="1" w:val="04A0"/>
      </w:tblPr>
      <w:tblGrid>
        <w:gridCol w:w="4680"/>
        <w:gridCol w:w="4680"/>
      </w:tblGrid>
      <w:tr>
        <w:tc>
          <w:tcPr>
            <w:tcW w:type="dxa" w:w="2800"/>
            <w:tcMar>
              <w:top w:w="90" w:type="dxa"/>
              <w:start w:w="120" w:type="dxa"/>
              <w:bottom w:w="90" w:type="dxa"/>
              <w:end w:w="120" w:type="dxa"/>
            </w:tcMar>
            <w:shd w:fill="F4F6F9"/>
          </w:tcPr>
          <w:p>
            <w:pPr>
              <w:spacing w:after="0"/>
            </w:pPr>
            <w:r>
              <w:rPr>
                <w:b/>
                <w:sz w:val="21"/>
              </w:rPr>
              <w:t>Sinh viên</w:t>
            </w:r>
          </w:p>
        </w:tc>
        <w:tc>
          <w:tcPr>
            <w:tcW w:type="dxa" w:w="4700"/>
            <w:tcMar>
              <w:top w:w="90" w:type="dxa"/>
              <w:start w:w="120" w:type="dxa"/>
              <w:bottom w:w="90" w:type="dxa"/>
              <w:end w:w="120" w:type="dxa"/>
            </w:tcMar>
          </w:tcPr>
          <w:p>
            <w:pPr>
              <w:spacing w:after="0"/>
            </w:pPr>
            <w:r>
              <w:rPr>
                <w:b w:val="0"/>
                <w:sz w:val="21"/>
              </w:rPr>
              <w:t>Nguyễn Lê Vũ Hoàng</w:t>
            </w:r>
          </w:p>
        </w:tc>
      </w:tr>
      <w:tr>
        <w:tc>
          <w:tcPr>
            <w:tcW w:type="dxa" w:w="2800"/>
            <w:tcMar>
              <w:top w:w="90" w:type="dxa"/>
              <w:start w:w="120" w:type="dxa"/>
              <w:bottom w:w="90" w:type="dxa"/>
              <w:end w:w="120" w:type="dxa"/>
            </w:tcMar>
            <w:shd w:fill="F4F6F9"/>
          </w:tcPr>
          <w:p>
            <w:pPr>
              <w:spacing w:after="0"/>
            </w:pPr>
            <w:r>
              <w:rPr>
                <w:b/>
                <w:sz w:val="21"/>
              </w:rPr>
              <w:t>Mã số sinh viên</w:t>
            </w:r>
          </w:p>
        </w:tc>
        <w:tc>
          <w:tcPr>
            <w:tcW w:type="dxa" w:w="4700"/>
            <w:tcMar>
              <w:top w:w="90" w:type="dxa"/>
              <w:start w:w="120" w:type="dxa"/>
              <w:bottom w:w="90" w:type="dxa"/>
              <w:end w:w="120" w:type="dxa"/>
            </w:tcMar>
          </w:tcPr>
          <w:p>
            <w:pPr>
              <w:spacing w:after="0"/>
            </w:pPr>
            <w:r>
              <w:rPr>
                <w:b w:val="0"/>
                <w:sz w:val="21"/>
              </w:rPr>
              <w:t>........................................</w:t>
            </w:r>
          </w:p>
        </w:tc>
      </w:tr>
      <w:tr>
        <w:tc>
          <w:tcPr>
            <w:tcW w:type="dxa" w:w="2800"/>
            <w:tcMar>
              <w:top w:w="90" w:type="dxa"/>
              <w:start w:w="120" w:type="dxa"/>
              <w:bottom w:w="90" w:type="dxa"/>
              <w:end w:w="120" w:type="dxa"/>
            </w:tcMar>
            <w:shd w:fill="F4F6F9"/>
          </w:tcPr>
          <w:p>
            <w:pPr>
              <w:spacing w:after="0"/>
            </w:pPr>
            <w:r>
              <w:rPr>
                <w:b/>
                <w:sz w:val="21"/>
              </w:rPr>
              <w:t>Giảng viên hướng dẫn</w:t>
            </w:r>
          </w:p>
        </w:tc>
        <w:tc>
          <w:tcPr>
            <w:tcW w:type="dxa" w:w="4700"/>
            <w:tcMar>
              <w:top w:w="90" w:type="dxa"/>
              <w:start w:w="120" w:type="dxa"/>
              <w:bottom w:w="90" w:type="dxa"/>
              <w:end w:w="120" w:type="dxa"/>
            </w:tcMar>
          </w:tcPr>
          <w:p>
            <w:pPr>
              <w:spacing w:after="0"/>
            </w:pPr>
            <w:r>
              <w:rPr>
                <w:b w:val="0"/>
                <w:sz w:val="21"/>
              </w:rPr>
              <w:t>........................................</w:t>
            </w:r>
          </w:p>
        </w:tc>
      </w:tr>
      <w:tr>
        <w:tc>
          <w:tcPr>
            <w:tcW w:type="dxa" w:w="2800"/>
            <w:tcMar>
              <w:top w:w="90" w:type="dxa"/>
              <w:start w:w="120" w:type="dxa"/>
              <w:bottom w:w="90" w:type="dxa"/>
              <w:end w:w="120" w:type="dxa"/>
            </w:tcMar>
            <w:shd w:fill="F4F6F9"/>
          </w:tcPr>
          <w:p>
            <w:pPr>
              <w:spacing w:after="0"/>
            </w:pPr>
            <w:r>
              <w:rPr>
                <w:b/>
                <w:sz w:val="21"/>
              </w:rPr>
              <w:t>Phiên bản báo cáo</w:t>
            </w:r>
          </w:p>
        </w:tc>
        <w:tc>
          <w:tcPr>
            <w:tcW w:type="dxa" w:w="4700"/>
            <w:tcMar>
              <w:top w:w="90" w:type="dxa"/>
              <w:start w:w="120" w:type="dxa"/>
              <w:bottom w:w="90" w:type="dxa"/>
              <w:end w:w="120" w:type="dxa"/>
            </w:tcMar>
          </w:tcPr>
          <w:p>
            <w:pPr>
              <w:spacing w:after="0"/>
            </w:pPr>
            <w:r>
              <w:rPr>
                <w:b w:val="0"/>
                <w:sz w:val="21"/>
              </w:rPr>
              <w:t>1.0 — 02/09/2026</w:t>
            </w:r>
          </w:p>
        </w:tc>
      </w:tr>
    </w:tbl>
    <w:p/>
    <w:p/>
    <w:p>
      <w:pPr>
        <w:jc w:val="center"/>
      </w:pPr>
      <w:r>
        <w:rPr>
          <w:color w:val="5B7083"/>
          <w:sz w:val="22"/>
        </w:rPr>
        <w:t>Thành phố Hồ Chí Minh, tháng 09 năm 2026</w:t>
      </w:r>
    </w:p>
    <w:p>
      <w:r>
        <w:br w:type="page"/>
      </w:r>
    </w:p>
    <w:p>
      <w:pPr>
        <w:pStyle w:val="Heading1"/>
      </w:pPr>
      <w:r>
        <w:t>Thông tin kiểm soát tài liệu</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050"/>
            <w:tcMar>
              <w:top w:w="80" w:type="dxa"/>
              <w:start w:w="120" w:type="dxa"/>
              <w:bottom w:w="80" w:type="dxa"/>
              <w:end w:w="120" w:type="dxa"/>
            </w:tcMar>
            <w:shd w:fill="F4F6F9"/>
            <w:vAlign w:val="center"/>
          </w:tcPr>
          <w:p>
            <w:pPr>
              <w:spacing w:after="0"/>
            </w:pPr>
            <w:r>
              <w:rPr>
                <w:b/>
                <w:color w:val="16324F"/>
                <w:sz w:val="19"/>
              </w:rPr>
              <w:t>Mục</w:t>
            </w:r>
          </w:p>
        </w:tc>
        <w:tc>
          <w:tcPr>
            <w:tcW w:type="dxa" w:w="7310"/>
            <w:tcMar>
              <w:top w:w="80" w:type="dxa"/>
              <w:start w:w="120" w:type="dxa"/>
              <w:bottom w:w="80" w:type="dxa"/>
              <w:end w:w="120" w:type="dxa"/>
            </w:tcMar>
            <w:shd w:fill="F4F6F9"/>
            <w:vAlign w:val="center"/>
          </w:tcPr>
          <w:p>
            <w:pPr>
              <w:spacing w:after="0"/>
            </w:pPr>
            <w:r>
              <w:rPr>
                <w:b/>
                <w:color w:val="16324F"/>
                <w:sz w:val="19"/>
              </w:rPr>
              <w:t>Nội dung</w:t>
            </w:r>
          </w:p>
        </w:tc>
      </w:tr>
      <w:tr>
        <w:trPr>
          <w:cantSplit/>
        </w:trPr>
        <w:tc>
          <w:tcPr>
            <w:tcW w:type="dxa" w:w="2050"/>
            <w:tcMar>
              <w:top w:w="80" w:type="dxa"/>
              <w:start w:w="120" w:type="dxa"/>
              <w:bottom w:w="80" w:type="dxa"/>
              <w:end w:w="120" w:type="dxa"/>
            </w:tcMar>
            <w:vAlign w:val="top"/>
          </w:tcPr>
          <w:p>
            <w:pPr>
              <w:spacing w:after="0" w:line="259" w:lineRule="auto"/>
            </w:pPr>
            <w:r>
              <w:rPr>
                <w:sz w:val="19"/>
              </w:rPr>
              <w:t>Mục đích</w:t>
            </w:r>
          </w:p>
        </w:tc>
        <w:tc>
          <w:tcPr>
            <w:tcW w:type="dxa" w:w="7310"/>
            <w:tcMar>
              <w:top w:w="80" w:type="dxa"/>
              <w:start w:w="120" w:type="dxa"/>
              <w:bottom w:w="80" w:type="dxa"/>
              <w:end w:w="120" w:type="dxa"/>
            </w:tcMar>
            <w:vAlign w:val="top"/>
          </w:tcPr>
          <w:p>
            <w:pPr>
              <w:spacing w:after="0" w:line="259" w:lineRule="auto"/>
            </w:pPr>
            <w:r>
              <w:rPr>
                <w:sz w:val="19"/>
              </w:rPr>
              <w:t>Báo cáo tổng quan gửi giảng viên hướng dẫn; xác lập mục tiêu, phạm vi, nền tảng lý thuyết, kiến trúc, kế hoạch và tiêu chí đánh giá Đồ án 1.</w:t>
            </w:r>
          </w:p>
        </w:tc>
      </w:tr>
      <w:tr>
        <w:trPr>
          <w:cantSplit/>
        </w:trPr>
        <w:tc>
          <w:tcPr>
            <w:tcW w:type="dxa" w:w="2050"/>
            <w:tcMar>
              <w:top w:w="80" w:type="dxa"/>
              <w:start w:w="120" w:type="dxa"/>
              <w:bottom w:w="80" w:type="dxa"/>
              <w:end w:w="120" w:type="dxa"/>
            </w:tcMar>
            <w:vAlign w:val="top"/>
          </w:tcPr>
          <w:p>
            <w:pPr>
              <w:spacing w:after="0" w:line="259" w:lineRule="auto"/>
            </w:pPr>
            <w:r>
              <w:rPr>
                <w:sz w:val="19"/>
              </w:rPr>
              <w:t>Nguồn sự thật</w:t>
            </w:r>
          </w:p>
        </w:tc>
        <w:tc>
          <w:tcPr>
            <w:tcW w:type="dxa" w:w="7310"/>
            <w:tcMar>
              <w:top w:w="80" w:type="dxa"/>
              <w:start w:w="120" w:type="dxa"/>
              <w:bottom w:w="80" w:type="dxa"/>
              <w:end w:w="120" w:type="dxa"/>
            </w:tcMar>
            <w:vAlign w:val="top"/>
          </w:tcPr>
          <w:p>
            <w:pPr>
              <w:spacing w:after="0" w:line="259" w:lineRule="auto"/>
            </w:pPr>
            <w:r>
              <w:rPr>
                <w:sz w:val="19"/>
              </w:rPr>
              <w:t>Tài liệu dự án và trạng thái Git được kiểm tra tại M0 commit 375702f9b871dd78fbad99f8bc5994b7b2c499fb; M-1 baseline 86c4ca29fb747797df3e489d978804644a34f1ce.</w:t>
            </w:r>
          </w:p>
        </w:tc>
      </w:tr>
      <w:tr>
        <w:trPr>
          <w:cantSplit/>
        </w:trPr>
        <w:tc>
          <w:tcPr>
            <w:tcW w:type="dxa" w:w="2050"/>
            <w:tcMar>
              <w:top w:w="80" w:type="dxa"/>
              <w:start w:w="120" w:type="dxa"/>
              <w:bottom w:w="80" w:type="dxa"/>
              <w:end w:w="120" w:type="dxa"/>
            </w:tcMar>
            <w:vAlign w:val="top"/>
          </w:tcPr>
          <w:p>
            <w:pPr>
              <w:spacing w:after="0" w:line="259" w:lineRule="auto"/>
            </w:pPr>
            <w:r>
              <w:rPr>
                <w:sz w:val="19"/>
              </w:rPr>
              <w:t>Trạng thái hiện tại</w:t>
            </w:r>
          </w:p>
        </w:tc>
        <w:tc>
          <w:tcPr>
            <w:tcW w:type="dxa" w:w="7310"/>
            <w:tcMar>
              <w:top w:w="80" w:type="dxa"/>
              <w:start w:w="120" w:type="dxa"/>
              <w:bottom w:w="80" w:type="dxa"/>
              <w:end w:w="120" w:type="dxa"/>
            </w:tcMar>
            <w:vAlign w:val="top"/>
          </w:tcPr>
          <w:p>
            <w:pPr>
              <w:spacing w:after="0" w:line="259" w:lineRule="auto"/>
            </w:pPr>
            <w:r>
              <w:rPr>
                <w:sz w:val="19"/>
              </w:rPr>
              <w:t>M0 hoàn tất, G0 đạt và đã được con người chấp thuận. M1 chưa bắt đầu.</w:t>
            </w:r>
          </w:p>
        </w:tc>
      </w:tr>
      <w:tr>
        <w:trPr>
          <w:cantSplit/>
        </w:trPr>
        <w:tc>
          <w:tcPr>
            <w:tcW w:type="dxa" w:w="2050"/>
            <w:tcMar>
              <w:top w:w="80" w:type="dxa"/>
              <w:start w:w="120" w:type="dxa"/>
              <w:bottom w:w="80" w:type="dxa"/>
              <w:end w:w="120" w:type="dxa"/>
            </w:tcMar>
            <w:vAlign w:val="top"/>
          </w:tcPr>
          <w:p>
            <w:pPr>
              <w:spacing w:after="0" w:line="259" w:lineRule="auto"/>
            </w:pPr>
            <w:r>
              <w:rPr>
                <w:sz w:val="19"/>
              </w:rPr>
              <w:t>Cách đọc</w:t>
            </w:r>
          </w:p>
        </w:tc>
        <w:tc>
          <w:tcPr>
            <w:tcW w:type="dxa" w:w="7310"/>
            <w:tcMar>
              <w:top w:w="80" w:type="dxa"/>
              <w:start w:w="120" w:type="dxa"/>
              <w:bottom w:w="80" w:type="dxa"/>
              <w:end w:w="120" w:type="dxa"/>
            </w:tcMar>
            <w:vAlign w:val="top"/>
          </w:tcPr>
          <w:p>
            <w:pPr>
              <w:spacing w:after="0" w:line="259" w:lineRule="auto"/>
            </w:pPr>
            <w:r>
              <w:rPr>
                <w:sz w:val="19"/>
              </w:rPr>
              <w:t>CONFIRMED = đã được phê duyệt/kiểm chứng; PROVISIONAL = quyết định làm việc còn gate; HYPOTHESIS = giả thuyết cần thực nghiệm; OPEN QUESTION = chưa chốt.</w:t>
            </w:r>
          </w:p>
        </w:tc>
      </w:tr>
      <w:tr>
        <w:trPr>
          <w:cantSplit/>
        </w:trPr>
        <w:tc>
          <w:tcPr>
            <w:tcW w:type="dxa" w:w="2050"/>
            <w:tcMar>
              <w:top w:w="80" w:type="dxa"/>
              <w:start w:w="120" w:type="dxa"/>
              <w:bottom w:w="80" w:type="dxa"/>
              <w:end w:w="120" w:type="dxa"/>
            </w:tcMar>
            <w:vAlign w:val="top"/>
          </w:tcPr>
          <w:p>
            <w:pPr>
              <w:spacing w:after="0" w:line="259" w:lineRule="auto"/>
            </w:pPr>
            <w:r>
              <w:rPr>
                <w:sz w:val="19"/>
              </w:rPr>
              <w:t>Ranh giới</w:t>
            </w:r>
          </w:p>
        </w:tc>
        <w:tc>
          <w:tcPr>
            <w:tcW w:type="dxa" w:w="7310"/>
            <w:tcMar>
              <w:top w:w="80" w:type="dxa"/>
              <w:start w:w="120" w:type="dxa"/>
              <w:bottom w:w="80" w:type="dxa"/>
              <w:end w:w="120" w:type="dxa"/>
            </w:tcMar>
            <w:vAlign w:val="top"/>
          </w:tcPr>
          <w:p>
            <w:pPr>
              <w:spacing w:after="0" w:line="259" w:lineRule="auto"/>
            </w:pPr>
            <w:r>
              <w:rPr>
                <w:sz w:val="19"/>
              </w:rPr>
              <w:t>Báo cáo này mô tả đúng phạm vi SE121. Các chức năng AI sinh/chỉnh sửa mã và verified PR chỉ là hướng tương lai, không phải cam kết Đồ án 1.</w:t>
            </w:r>
          </w:p>
        </w:tc>
      </w:tr>
    </w:tbl>
    <w:p>
      <w:pPr>
        <w:spacing w:after="0"/>
      </w:pPr>
    </w:p>
    <w:p>
      <w:pPr>
        <w:pStyle w:val="Heading1"/>
      </w:pPr>
      <w:r>
        <w:t>Tóm tắt điều hành</w:t>
      </w:r>
    </w:p>
    <w:p>
      <w:r>
        <w:t>Đồ án xây dựng một nền tảng phân tích kiến trúc cho kho mã Java và Spring Boot theo hướng xác định, dựa trên bằng chứng và có thể tái lập. Thay vì chỉ vẽ dependency graph hoặc trả về một điểm số khó kiểm chứng, hệ thống phải lần theo được mỗi kết luận đến repository snapshot, cấu hình phân tích, thực thể nguồn, quan hệ ngữ nghĩa, vị trí mã nguồn, đường dẫn kiến trúc và phiên bản rule/metric tương ứng.</w:t>
      </w:r>
    </w:p>
    <w:p>
      <w:r>
        <w:t>Giá trị thực tế của đề tài nằm ở việc thu hẹp khoảng cách giữa kiến trúc được mong muốn và kiến trúc đang tồn tại trong codebase: giúp sinh viên, lập trình viên và người phụ trách kỹ thuật khám phá cấu trúc, phát hiện vi phạm, hiểu nguyên nhân và theo dõi sự thay đổi qua các snapshot tương thích. Sản phẩm cuối Track A phải là một workflow hoàn chỉnh gồm analyzer, metrics/assessment, query services, API và workbench trực quan; CLI đơn lẻ không đủ để xem là sản phẩm hoàn chỉnh.</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70" w:type="dxa"/>
              <w:bottom w:w="130" w:type="dxa"/>
              <w:end w:w="170" w:type="dxa"/>
            </w:tcMar>
            <w:shd w:fill="DDEEDB"/>
          </w:tcPr>
          <w:p>
            <w:pPr>
              <w:spacing w:after="40"/>
            </w:pPr>
            <w:r>
              <w:rPr>
                <w:b/>
                <w:color w:val="16324F"/>
              </w:rPr>
              <w:t xml:space="preserve">Kết luận hiện tại — </w:t>
            </w:r>
            <w:r>
              <w:t>Nền móng M0 đã tái lập trên Windows/Oracle JDK 21 và Linux/Temurin JDK 21. JavaParser + SymbolSolver, Neo4j, Spring Boot backend và Cytoscape.js vẫn là PROVISIONAL cho đến khi qua gate tương ứng.</w:t>
            </w:r>
          </w:p>
        </w:tc>
      </w:tr>
    </w:tbl>
    <w:p>
      <w:pPr>
        <w:spacing w:after="0"/>
      </w:pPr>
    </w:p>
    <w:p>
      <w:pPr>
        <w:pStyle w:val="Heading1"/>
      </w:pPr>
      <w:r>
        <w:t>Mục lục</w:t>
      </w:r>
    </w:p>
    <w:p>
      <w:r>
        <w:fldChar w:fldCharType="begin"/>
        <w:instrText xml:space="preserve">TOC \o "1-3" \h \z \u</w:instrText>
        <w:fldChar w:fldCharType="separate"/>
        <w:fldChar w:fldCharType="end"/>
      </w:r>
    </w:p>
    <w:p>
      <w:pPr>
        <w:pStyle w:val="Caption"/>
      </w:pPr>
      <w:r>
        <w:t>Nếu mục lục chưa hiện số trang khi xem trước, mở tài liệu trong Word và chọn Update Field/Update entire table.</w:t>
      </w:r>
    </w:p>
    <w:p>
      <w:r>
        <w:br w:type="page"/>
      </w:r>
    </w:p>
    <w:p>
      <w:pPr>
        <w:pStyle w:val="Heading1"/>
      </w:pPr>
      <w:r>
        <w:t>1. Bối cảnh và lý do chọn đề tài</w:t>
      </w:r>
    </w:p>
    <w:p>
      <w:pPr>
        <w:pStyle w:val="Heading2"/>
      </w:pPr>
      <w:r>
        <w:t>1.1. Bài toán thực tế</w:t>
      </w:r>
    </w:p>
    <w:p>
      <w:r>
        <w:t>Các hệ thống Java/Spring Boot thường phát triển qua nhiều module, framework convention, dependency injection, cấu hình profile và sự thay đổi nhân sự. Kiến trúc dự kiến trong tài liệu có thể lệch khỏi cấu trúc được thực thi trong mã nguồn. Review thủ công khó bao phủ đầy đủ quan hệ gọi hàm, kế thừa, phụ thuộc module, bean candidate, cycle và rule kiến trúc; các công cụ chỉ đếm import hoặc chỉ hiển thị graph lại dễ tạo cảm giác chắc chắn sai khi classpath thiếu hoặc symbol chưa resolve.</w:t>
      </w:r>
    </w:p>
    <w:p>
      <w:r>
        <w:t>Do đó, vấn đề không chỉ là ‘tìm dependency’ mà là tái dựng một mô hình kiến trúc có nguồn gốc rõ ràng: biết quan hệ nào được xác nhận, quan hệ nào mơ hồ/điều kiện/chưa resolve, và kết luận nào phải được giữ lại thay vì công bố. Đây là điều kiện để kết quả đủ tin cậy cho học tập, review kiến trúc và các bước tiến hóa phần mềm về sau.</w:t>
      </w:r>
    </w:p>
    <w:p>
      <w:pPr>
        <w:pStyle w:val="Heading2"/>
      </w:pPr>
      <w:r>
        <w:t>1.2. Lý do khoa học và kỹ thuật</w:t>
      </w:r>
    </w:p>
    <w:p>
      <w:pPr>
        <w:pStyle w:val="ListBullet"/>
        <w:spacing w:after="80" w:line="290" w:lineRule="auto"/>
        <w:ind w:left="540" w:hanging="279"/>
      </w:pPr>
      <w:r>
        <w:t>Kết hợp phân tích tĩnh cú pháp với semantic resolution và build/classpath model, thay vì xem AST như một biểu diễn kiến trúc hoàn chỉnh.</w:t>
      </w:r>
    </w:p>
    <w:p>
      <w:pPr>
        <w:pStyle w:val="ListBullet"/>
        <w:spacing w:after="80" w:line="290" w:lineRule="auto"/>
        <w:ind w:left="540" w:hanging="279"/>
      </w:pPr>
      <w:r>
        <w:t>Biểu diễn cấu trúc kết nối dưới dạng canonical graph để hỗ trợ đường dẫn, cycle, phụ thuộc và truy vấn tác động, nhưng không khóa core vào một graph database cụ thể.</w:t>
      </w:r>
    </w:p>
    <w:p>
      <w:pPr>
        <w:pStyle w:val="ListBullet"/>
        <w:spacing w:after="80" w:line="290" w:lineRule="auto"/>
        <w:ind w:left="540" w:hanging="279"/>
      </w:pPr>
      <w:r>
        <w:t>Đưa provenance, uncertainty và diagnostic thành dữ liệu hạng nhất; không tô kín khoảng trống bằng suy đoán.</w:t>
      </w:r>
    </w:p>
    <w:p>
      <w:pPr>
        <w:pStyle w:val="ListBullet"/>
        <w:spacing w:after="80" w:line="290" w:lineRule="auto"/>
        <w:ind w:left="540" w:hanging="279"/>
      </w:pPr>
      <w:r>
        <w:t>Đánh giá bằng ground truth, negative controls, architecture mutations có kiểm soát, micrograph và nhiều repository; tách semantic correctness khỏi coverage.</w:t>
      </w:r>
    </w:p>
    <w:p>
      <w:pPr>
        <w:pStyle w:val="ListBullet"/>
        <w:spacing w:after="80" w:line="290" w:lineRule="auto"/>
        <w:ind w:left="540" w:hanging="279"/>
      </w:pPr>
      <w:r>
        <w:t>Tạo nền tảng đủ tốt cho Track B so sánh kiến trúc qua snapshot mà không phải thiết kế lại identity, evidence và query boundary.</w:t>
      </w:r>
    </w:p>
    <w:p>
      <w:pPr>
        <w:pStyle w:val="Heading2"/>
      </w:pPr>
      <w:r>
        <w:t>1.3. Ý nghĩa đối với Đồ án 1</w:t>
      </w:r>
    </w:p>
    <w:p>
      <w:r>
        <w:t>Đề tài có chiều sâu về software architecture, program analysis, graph modeling và empirical software engineering, đồng thời tạo ra sản phẩm quan sát được. Phạm vi được bảo vệ giúp Đồ án 1 tập trung vào tính đúng đắn của kiến trúc intelligence thay vì chạy theo AI sinh mã. Tính mới/đóng góp chỉ được tuyên bố trong ranh giới đã thực nghiệm; báo cáo không mặc định rằng một tổ hợp công nghệ là đóng góp khoa học.</w:t>
      </w:r>
    </w:p>
    <w:p>
      <w:pPr>
        <w:keepNext/>
        <w:jc w:val="center"/>
      </w:pPr>
      <w:r>
        <w:drawing>
          <wp:inline xmlns:a="http://schemas.openxmlformats.org/drawingml/2006/main" xmlns:pic="http://schemas.openxmlformats.org/drawingml/2006/picture">
            <wp:extent cx="5897880" cy="2621280"/>
            <wp:docPr id="1" name="Picture 1"/>
            <wp:cNvGraphicFramePr>
              <a:graphicFrameLocks noChangeAspect="1"/>
            </wp:cNvGraphicFramePr>
            <a:graphic>
              <a:graphicData uri="http://schemas.openxmlformats.org/drawingml/2006/picture">
                <pic:pic>
                  <pic:nvPicPr>
                    <pic:cNvPr id="0" name="vision.png"/>
                    <pic:cNvPicPr/>
                  </pic:nvPicPr>
                  <pic:blipFill>
                    <a:blip r:embed="rId11"/>
                    <a:stretch>
                      <a:fillRect/>
                    </a:stretch>
                  </pic:blipFill>
                  <pic:spPr>
                    <a:xfrm>
                      <a:off x="0" y="0"/>
                      <a:ext cx="5897880" cy="2621280"/>
                    </a:xfrm>
                    <a:prstGeom prst="rect"/>
                  </pic:spPr>
                </pic:pic>
              </a:graphicData>
            </a:graphic>
          </wp:inline>
        </w:drawing>
      </w:r>
    </w:p>
    <w:p>
      <w:pPr>
        <w:pStyle w:val="Caption"/>
      </w:pPr>
      <w:r>
        <w:t>Hình 1. Tầm nhìn ba giai đoạn và phạm vi được bảo vệ của Đồ án 1.</w:t>
      </w:r>
    </w:p>
    <w:p>
      <w:pPr>
        <w:pStyle w:val="Heading1"/>
      </w:pPr>
      <w:r>
        <w:t>2. Mục tiêu, đối tượng và câu hỏi nghiên cứu</w:t>
      </w:r>
    </w:p>
    <w:p>
      <w:pPr>
        <w:pStyle w:val="Heading2"/>
      </w:pPr>
      <w:r>
        <w:t>2.1. Mục tiêu tổng quát</w:t>
      </w:r>
    </w:p>
    <w:p>
      <w:r>
        <w:t>Xây dựng và đánh giá một nền tảng deterministic, evidence-first có khả năng hiểu kho mã Java/Spring Boot ở mức kiến trúc; tái dựng các thực thể và quan hệ liên quan; phát hiện vi phạm rule; giải thích bằng bằng chứng nguồn; cung cấp truy vấn, metric và giao diện trực quan; sau khi Track A đạt gate, hỗ trợ so sánh kiến trúc giữa các snapshot tương thích.</w:t>
      </w:r>
    </w:p>
    <w:p>
      <w:pPr>
        <w:pStyle w:val="Heading2"/>
      </w:pPr>
      <w:r>
        <w:t>2.2. Mục tiêu cụ thể</w:t>
      </w:r>
    </w:p>
    <w:p>
      <w:pPr>
        <w:spacing w:after="80" w:line="276" w:lineRule="auto"/>
        <w:ind w:left="490" w:hanging="374"/>
      </w:pPr>
      <w:r>
        <w:rPr>
          <w:b/>
        </w:rPr>
        <w:t xml:space="preserve">1. </w:t>
      </w:r>
      <w:r>
        <w:t>Thiết lập semantic, identity, uncertainty, provenance và assessment contracts độc lập parser/storage.</w:t>
      </w:r>
    </w:p>
    <w:p>
      <w:pPr>
        <w:spacing w:after="80" w:line="276" w:lineRule="auto"/>
        <w:ind w:left="490" w:hanging="374"/>
      </w:pPr>
      <w:r>
        <w:rPr>
          <w:b/>
        </w:rPr>
        <w:t xml:space="preserve">2. </w:t>
      </w:r>
      <w:r>
        <w:t>Hiểu workspace Maven đa module và classpath theo cách an toàn, không chạy lifecycle tùy ý của repository mục tiêu.</w:t>
      </w:r>
    </w:p>
    <w:p>
      <w:pPr>
        <w:spacing w:after="80" w:line="276" w:lineRule="auto"/>
        <w:ind w:left="490" w:hanging="374"/>
      </w:pPr>
      <w:r>
        <w:rPr>
          <w:b/>
        </w:rPr>
        <w:t xml:space="preserve">3. </w:t>
      </w:r>
      <w:r>
        <w:t>Trích xuất tập quan hệ Java liên quan kiến trúc và đo đúng/sai/unresolved/unsupported bằng ground truth.</w:t>
      </w:r>
    </w:p>
    <w:p>
      <w:pPr>
        <w:spacing w:after="80" w:line="276" w:lineRule="auto"/>
        <w:ind w:left="490" w:hanging="374"/>
      </w:pPr>
      <w:r>
        <w:rPr>
          <w:b/>
        </w:rPr>
        <w:t xml:space="preserve">4. </w:t>
      </w:r>
      <w:r>
        <w:t>Mô hình hóa có giới hạn các thành phần Spring, điểm injection, candidate set, qualifier/primary/fallback và điều kiện/profile.</w:t>
      </w:r>
    </w:p>
    <w:p>
      <w:pPr>
        <w:spacing w:after="80" w:line="276" w:lineRule="auto"/>
        <w:ind w:left="490" w:hanging="374"/>
      </w:pPr>
      <w:r>
        <w:rPr>
          <w:b/>
        </w:rPr>
        <w:t xml:space="preserve">5. </w:t>
      </w:r>
      <w:r>
        <w:t>Xây canonical Software Knowledge Graph xác định, metric có công thức/phiên bản và query services ổn định.</w:t>
      </w:r>
    </w:p>
    <w:p>
      <w:pPr>
        <w:spacing w:after="80" w:line="276" w:lineRule="auto"/>
        <w:ind w:left="490" w:hanging="374"/>
      </w:pPr>
      <w:r>
        <w:rPr>
          <w:b/>
        </w:rPr>
        <w:t xml:space="preserve">6. </w:t>
      </w:r>
      <w:r>
        <w:t>Phát hiện rule kiến trúc và phát hành Evidence Bundle truy vết được đến exact source span và graph path.</w:t>
      </w:r>
    </w:p>
    <w:p>
      <w:pPr>
        <w:spacing w:after="80" w:line="276" w:lineRule="auto"/>
        <w:ind w:left="490" w:hanging="374"/>
      </w:pPr>
      <w:r>
        <w:rPr>
          <w:b/>
        </w:rPr>
        <w:t xml:space="preserve">7. </w:t>
      </w:r>
      <w:r>
        <w:t>Cung cấp CLI, export, API và workbench trực quan thống nhất trên cùng giá trị canonical.</w:t>
      </w:r>
    </w:p>
    <w:p>
      <w:pPr>
        <w:spacing w:after="80" w:line="276" w:lineRule="auto"/>
        <w:ind w:left="490" w:hanging="374"/>
      </w:pPr>
      <w:r>
        <w:rPr>
          <w:b/>
        </w:rPr>
        <w:t xml:space="preserve">8. </w:t>
      </w:r>
      <w:r>
        <w:t>Đánh giá tính đúng đắn, tái lập, robustness, hiệu năng và khả dụng trên nhiều quy mô repository.</w:t>
      </w:r>
    </w:p>
    <w:p>
      <w:pPr>
        <w:spacing w:after="80" w:line="276" w:lineRule="auto"/>
        <w:ind w:left="490" w:hanging="374"/>
      </w:pPr>
      <w:r>
        <w:rPr>
          <w:b/>
        </w:rPr>
        <w:t xml:space="preserve">9. </w:t>
      </w:r>
      <w:r>
        <w:t>Chỉ sau G6, bổ sung Track B cho diff thực thể/quan hệ/vi phạm/metric qua snapshot tương thích.</w:t>
      </w:r>
    </w:p>
    <w:p>
      <w:pPr>
        <w:pStyle w:val="Heading2"/>
      </w:pPr>
      <w:r>
        <w:t>2.3. Đối tượng nghiên cứu và người sử dụng</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300"/>
            <w:tcMar>
              <w:top w:w="80" w:type="dxa"/>
              <w:start w:w="120" w:type="dxa"/>
              <w:bottom w:w="80" w:type="dxa"/>
              <w:end w:w="120" w:type="dxa"/>
            </w:tcMar>
            <w:shd w:fill="F4F6F9"/>
            <w:vAlign w:val="center"/>
          </w:tcPr>
          <w:p>
            <w:pPr>
              <w:spacing w:after="0"/>
            </w:pPr>
            <w:r>
              <w:rPr>
                <w:b/>
                <w:color w:val="16324F"/>
                <w:sz w:val="18"/>
              </w:rPr>
              <w:t>Nhóm</w:t>
            </w:r>
          </w:p>
        </w:tc>
        <w:tc>
          <w:tcPr>
            <w:tcW w:type="dxa" w:w="7060"/>
            <w:tcMar>
              <w:top w:w="80" w:type="dxa"/>
              <w:start w:w="120" w:type="dxa"/>
              <w:bottom w:w="80" w:type="dxa"/>
              <w:end w:w="120" w:type="dxa"/>
            </w:tcMar>
            <w:shd w:fill="F4F6F9"/>
            <w:vAlign w:val="center"/>
          </w:tcPr>
          <w:p>
            <w:pPr>
              <w:spacing w:after="0"/>
            </w:pPr>
            <w:r>
              <w:rPr>
                <w:b/>
                <w:color w:val="16324F"/>
                <w:sz w:val="18"/>
              </w:rPr>
              <w:t>Đối tượng / nhu cầu</w:t>
            </w:r>
          </w:p>
        </w:tc>
      </w:tr>
      <w:tr>
        <w:trPr>
          <w:cantSplit/>
        </w:trPr>
        <w:tc>
          <w:tcPr>
            <w:tcW w:type="dxa" w:w="2300"/>
            <w:tcMar>
              <w:top w:w="80" w:type="dxa"/>
              <w:start w:w="120" w:type="dxa"/>
              <w:bottom w:w="80" w:type="dxa"/>
              <w:end w:w="120" w:type="dxa"/>
            </w:tcMar>
            <w:vAlign w:val="top"/>
          </w:tcPr>
          <w:p>
            <w:pPr>
              <w:spacing w:after="0" w:line="259" w:lineRule="auto"/>
            </w:pPr>
            <w:r>
              <w:rPr>
                <w:sz w:val="18"/>
              </w:rPr>
              <w:t>Đối tượng kỹ thuật</w:t>
            </w:r>
          </w:p>
        </w:tc>
        <w:tc>
          <w:tcPr>
            <w:tcW w:type="dxa" w:w="7060"/>
            <w:tcMar>
              <w:top w:w="80" w:type="dxa"/>
              <w:start w:w="120" w:type="dxa"/>
              <w:bottom w:w="80" w:type="dxa"/>
              <w:end w:w="120" w:type="dxa"/>
            </w:tcMar>
            <w:vAlign w:val="top"/>
          </w:tcPr>
          <w:p>
            <w:pPr>
              <w:spacing w:after="0" w:line="259" w:lineRule="auto"/>
            </w:pPr>
            <w:r>
              <w:rPr>
                <w:sz w:val="18"/>
              </w:rPr>
              <w:t>Mã nguồn Java; Maven modules; classpath manifest; Spring stereotypes/beans/injection; canonical facts/graph; architecture policy; metrics; snapshot diff.</w:t>
            </w:r>
          </w:p>
        </w:tc>
      </w:tr>
      <w:tr>
        <w:trPr>
          <w:cantSplit/>
        </w:trPr>
        <w:tc>
          <w:tcPr>
            <w:tcW w:type="dxa" w:w="2300"/>
            <w:tcMar>
              <w:top w:w="80" w:type="dxa"/>
              <w:start w:w="120" w:type="dxa"/>
              <w:bottom w:w="80" w:type="dxa"/>
              <w:end w:w="120" w:type="dxa"/>
            </w:tcMar>
            <w:vAlign w:val="top"/>
          </w:tcPr>
          <w:p>
            <w:pPr>
              <w:spacing w:after="0" w:line="259" w:lineRule="auto"/>
            </w:pPr>
            <w:r>
              <w:rPr>
                <w:sz w:val="18"/>
              </w:rPr>
              <w:t>Đối tượng thực nghiệm</w:t>
            </w:r>
          </w:p>
        </w:tc>
        <w:tc>
          <w:tcPr>
            <w:tcW w:type="dxa" w:w="7060"/>
            <w:tcMar>
              <w:top w:w="80" w:type="dxa"/>
              <w:start w:w="120" w:type="dxa"/>
              <w:bottom w:w="80" w:type="dxa"/>
              <w:end w:w="120" w:type="dxa"/>
            </w:tcMar>
            <w:vAlign w:val="top"/>
          </w:tcPr>
          <w:p>
            <w:pPr>
              <w:spacing w:after="0" w:line="259" w:lineRule="auto"/>
            </w:pPr>
            <w:r>
              <w:rPr>
                <w:sz w:val="18"/>
              </w:rPr>
              <w:t>Microfixtures, PetClinic được pin commit, repository đa module và repository trung bình/lớn được tuyển chọn theo protocol.</w:t>
            </w:r>
          </w:p>
        </w:tc>
      </w:tr>
      <w:tr>
        <w:trPr>
          <w:cantSplit/>
        </w:trPr>
        <w:tc>
          <w:tcPr>
            <w:tcW w:type="dxa" w:w="2300"/>
            <w:tcMar>
              <w:top w:w="80" w:type="dxa"/>
              <w:start w:w="120" w:type="dxa"/>
              <w:bottom w:w="80" w:type="dxa"/>
              <w:end w:w="120" w:type="dxa"/>
            </w:tcMar>
            <w:vAlign w:val="top"/>
          </w:tcPr>
          <w:p>
            <w:pPr>
              <w:spacing w:after="0" w:line="259" w:lineRule="auto"/>
            </w:pPr>
            <w:r>
              <w:rPr>
                <w:sz w:val="18"/>
              </w:rPr>
              <w:t>Người dùng chính</w:t>
            </w:r>
          </w:p>
        </w:tc>
        <w:tc>
          <w:tcPr>
            <w:tcW w:type="dxa" w:w="7060"/>
            <w:tcMar>
              <w:top w:w="80" w:type="dxa"/>
              <w:start w:w="120" w:type="dxa"/>
              <w:bottom w:w="80" w:type="dxa"/>
              <w:end w:w="120" w:type="dxa"/>
            </w:tcMar>
            <w:vAlign w:val="top"/>
          </w:tcPr>
          <w:p>
            <w:pPr>
              <w:spacing w:after="0" w:line="259" w:lineRule="auto"/>
            </w:pPr>
            <w:r>
              <w:rPr>
                <w:sz w:val="18"/>
              </w:rPr>
              <w:t>Developer, technical lead/architect, reviewer và sinh viên cần khám phá cấu trúc, kiểm tra rule và truy bằng chứng.</w:t>
            </w:r>
          </w:p>
        </w:tc>
      </w:tr>
      <w:tr>
        <w:trPr>
          <w:cantSplit/>
        </w:trPr>
        <w:tc>
          <w:tcPr>
            <w:tcW w:type="dxa" w:w="2300"/>
            <w:tcMar>
              <w:top w:w="80" w:type="dxa"/>
              <w:start w:w="120" w:type="dxa"/>
              <w:bottom w:w="80" w:type="dxa"/>
              <w:end w:w="120" w:type="dxa"/>
            </w:tcMar>
            <w:vAlign w:val="top"/>
          </w:tcPr>
          <w:p>
            <w:pPr>
              <w:spacing w:after="0" w:line="259" w:lineRule="auto"/>
            </w:pPr>
            <w:r>
              <w:rPr>
                <w:sz w:val="18"/>
              </w:rPr>
              <w:t>Bên liên quan</w:t>
            </w:r>
          </w:p>
        </w:tc>
        <w:tc>
          <w:tcPr>
            <w:tcW w:type="dxa" w:w="7060"/>
            <w:tcMar>
              <w:top w:w="80" w:type="dxa"/>
              <w:start w:w="120" w:type="dxa"/>
              <w:bottom w:w="80" w:type="dxa"/>
              <w:end w:w="120" w:type="dxa"/>
            </w:tcMar>
            <w:vAlign w:val="top"/>
          </w:tcPr>
          <w:p>
            <w:pPr>
              <w:spacing w:after="0" w:line="259" w:lineRule="auto"/>
            </w:pPr>
            <w:r>
              <w:rPr>
                <w:sz w:val="18"/>
              </w:rPr>
              <w:t>GVHD/hội đồng cần xem phương pháp, giới hạn, bằng chứng thực nghiệm và khả năng tái lập; nhóm phát triển cần workflow hữu dụng.</w:t>
            </w:r>
          </w:p>
        </w:tc>
      </w:tr>
    </w:tbl>
    <w:p>
      <w:pPr>
        <w:spacing w:after="0"/>
      </w:pPr>
    </w:p>
    <w:p>
      <w:pPr>
        <w:pStyle w:val="Heading2"/>
      </w:pPr>
      <w:r>
        <w:t>2.4. Câu hỏi nghiên cứu làm việc</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70" w:type="dxa"/>
              <w:bottom w:w="130" w:type="dxa"/>
              <w:end w:w="170" w:type="dxa"/>
            </w:tcMar>
            <w:shd w:fill="FFF1CC"/>
          </w:tcPr>
          <w:p>
            <w:pPr>
              <w:spacing w:after="40"/>
            </w:pPr>
            <w:r>
              <w:rPr>
                <w:b/>
                <w:color w:val="16324F"/>
              </w:rPr>
              <w:t xml:space="preserve">Trạng thái — </w:t>
            </w:r>
            <w:r>
              <w:t>Các câu hỏi dưới đây là CANDIDATE/HYPOTHESIS, cần GVHD tinh chỉnh và phê duyệt trước khi dùng như research questions chính thức.</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rPr>
        <w:tc>
          <w:tcPr>
            <w:tcW w:type="dxa" w:w="1000"/>
            <w:tcMar>
              <w:top w:w="80" w:type="dxa"/>
              <w:start w:w="120" w:type="dxa"/>
              <w:bottom w:w="80" w:type="dxa"/>
              <w:end w:w="120" w:type="dxa"/>
            </w:tcMar>
            <w:shd w:fill="F4F6F9"/>
            <w:vAlign w:val="center"/>
          </w:tcPr>
          <w:p>
            <w:pPr>
              <w:spacing w:after="0"/>
            </w:pPr>
            <w:r>
              <w:rPr>
                <w:b/>
                <w:color w:val="16324F"/>
                <w:sz w:val="18"/>
              </w:rPr>
              <w:t>Mã</w:t>
            </w:r>
          </w:p>
        </w:tc>
        <w:tc>
          <w:tcPr>
            <w:tcW w:type="dxa" w:w="5000"/>
            <w:tcMar>
              <w:top w:w="80" w:type="dxa"/>
              <w:start w:w="120" w:type="dxa"/>
              <w:bottom w:w="80" w:type="dxa"/>
              <w:end w:w="120" w:type="dxa"/>
            </w:tcMar>
            <w:shd w:fill="F4F6F9"/>
            <w:vAlign w:val="center"/>
          </w:tcPr>
          <w:p>
            <w:pPr>
              <w:spacing w:after="0"/>
            </w:pPr>
            <w:r>
              <w:rPr>
                <w:b/>
                <w:color w:val="16324F"/>
                <w:sz w:val="18"/>
              </w:rPr>
              <w:t>Câu hỏi</w:t>
            </w:r>
          </w:p>
        </w:tc>
        <w:tc>
          <w:tcPr>
            <w:tcW w:type="dxa" w:w="3360"/>
            <w:tcMar>
              <w:top w:w="80" w:type="dxa"/>
              <w:start w:w="120" w:type="dxa"/>
              <w:bottom w:w="80" w:type="dxa"/>
              <w:end w:w="120" w:type="dxa"/>
            </w:tcMar>
            <w:shd w:fill="F4F6F9"/>
            <w:vAlign w:val="center"/>
          </w:tcPr>
          <w:p>
            <w:pPr>
              <w:spacing w:after="0"/>
            </w:pPr>
            <w:r>
              <w:rPr>
                <w:b/>
                <w:color w:val="16324F"/>
                <w:sz w:val="18"/>
              </w:rPr>
              <w:t>Bằng chứng dự kiến</w:t>
            </w:r>
          </w:p>
        </w:tc>
      </w:tr>
      <w:tr>
        <w:trPr>
          <w:cantSplit/>
        </w:trPr>
        <w:tc>
          <w:tcPr>
            <w:tcW w:type="dxa" w:w="1000"/>
            <w:tcMar>
              <w:top w:w="80" w:type="dxa"/>
              <w:start w:w="120" w:type="dxa"/>
              <w:bottom w:w="80" w:type="dxa"/>
              <w:end w:w="120" w:type="dxa"/>
            </w:tcMar>
            <w:vAlign w:val="top"/>
          </w:tcPr>
          <w:p>
            <w:pPr>
              <w:spacing w:after="0" w:line="259" w:lineRule="auto"/>
            </w:pPr>
            <w:r>
              <w:rPr>
                <w:sz w:val="18"/>
              </w:rPr>
              <w:t>CRQ-1</w:t>
            </w:r>
          </w:p>
        </w:tc>
        <w:tc>
          <w:tcPr>
            <w:tcW w:type="dxa" w:w="5000"/>
            <w:tcMar>
              <w:top w:w="80" w:type="dxa"/>
              <w:start w:w="120" w:type="dxa"/>
              <w:bottom w:w="80" w:type="dxa"/>
              <w:end w:w="120" w:type="dxa"/>
            </w:tcMar>
            <w:vAlign w:val="top"/>
          </w:tcPr>
          <w:p>
            <w:pPr>
              <w:spacing w:after="0" w:line="259" w:lineRule="auto"/>
            </w:pPr>
            <w:r>
              <w:rPr>
                <w:sz w:val="18"/>
              </w:rPr>
              <w:t>Mô hình semantic + graph nào tái dựng được quan hệ kiến trúc Java/Spring với traceability và uncertainty rõ ràng?</w:t>
            </w:r>
          </w:p>
        </w:tc>
        <w:tc>
          <w:tcPr>
            <w:tcW w:type="dxa" w:w="3360"/>
            <w:tcMar>
              <w:top w:w="80" w:type="dxa"/>
              <w:start w:w="120" w:type="dxa"/>
              <w:bottom w:w="80" w:type="dxa"/>
              <w:end w:w="120" w:type="dxa"/>
            </w:tcMar>
            <w:vAlign w:val="top"/>
          </w:tcPr>
          <w:p>
            <w:pPr>
              <w:spacing w:after="0" w:line="259" w:lineRule="auto"/>
            </w:pPr>
            <w:r>
              <w:rPr>
                <w:sz w:val="18"/>
              </w:rPr>
              <w:t>Ground truth theo loại quan hệ; graph invariants; evidence completeness.</w:t>
            </w:r>
          </w:p>
        </w:tc>
      </w:tr>
      <w:tr>
        <w:trPr>
          <w:cantSplit/>
        </w:trPr>
        <w:tc>
          <w:tcPr>
            <w:tcW w:type="dxa" w:w="1000"/>
            <w:tcMar>
              <w:top w:w="80" w:type="dxa"/>
              <w:start w:w="120" w:type="dxa"/>
              <w:bottom w:w="80" w:type="dxa"/>
              <w:end w:w="120" w:type="dxa"/>
            </w:tcMar>
            <w:vAlign w:val="top"/>
          </w:tcPr>
          <w:p>
            <w:pPr>
              <w:spacing w:after="0" w:line="259" w:lineRule="auto"/>
            </w:pPr>
            <w:r>
              <w:rPr>
                <w:sz w:val="18"/>
              </w:rPr>
              <w:t>CRQ-2</w:t>
            </w:r>
          </w:p>
        </w:tc>
        <w:tc>
          <w:tcPr>
            <w:tcW w:type="dxa" w:w="5000"/>
            <w:tcMar>
              <w:top w:w="80" w:type="dxa"/>
              <w:start w:w="120" w:type="dxa"/>
              <w:bottom w:w="80" w:type="dxa"/>
              <w:end w:w="120" w:type="dxa"/>
            </w:tcMar>
            <w:vAlign w:val="top"/>
          </w:tcPr>
          <w:p>
            <w:pPr>
              <w:spacing w:after="0" w:line="259" w:lineRule="auto"/>
            </w:pPr>
            <w:r>
              <w:rPr>
                <w:sz w:val="18"/>
              </w:rPr>
              <w:t>Classpath/build model ảnh hưởng thế nào đến resolution và kết luận kiến trúc?</w:t>
            </w:r>
          </w:p>
        </w:tc>
        <w:tc>
          <w:tcPr>
            <w:tcW w:type="dxa" w:w="3360"/>
            <w:tcMar>
              <w:top w:w="80" w:type="dxa"/>
              <w:start w:w="120" w:type="dxa"/>
              <w:bottom w:w="80" w:type="dxa"/>
              <w:end w:w="120" w:type="dxa"/>
            </w:tcMar>
            <w:vAlign w:val="top"/>
          </w:tcPr>
          <w:p>
            <w:pPr>
              <w:spacing w:after="0" w:line="259" w:lineRule="auto"/>
            </w:pPr>
            <w:r>
              <w:rPr>
                <w:sz w:val="18"/>
              </w:rPr>
              <w:t>Thí nghiệm paired source-only vs complete/partial classpath.</w:t>
            </w:r>
          </w:p>
        </w:tc>
      </w:tr>
      <w:tr>
        <w:trPr>
          <w:cantSplit/>
        </w:trPr>
        <w:tc>
          <w:tcPr>
            <w:tcW w:type="dxa" w:w="1000"/>
            <w:tcMar>
              <w:top w:w="80" w:type="dxa"/>
              <w:start w:w="120" w:type="dxa"/>
              <w:bottom w:w="80" w:type="dxa"/>
              <w:end w:w="120" w:type="dxa"/>
            </w:tcMar>
            <w:vAlign w:val="top"/>
          </w:tcPr>
          <w:p>
            <w:pPr>
              <w:spacing w:after="0" w:line="259" w:lineRule="auto"/>
            </w:pPr>
            <w:r>
              <w:rPr>
                <w:sz w:val="18"/>
              </w:rPr>
              <w:t>CRQ-3</w:t>
            </w:r>
          </w:p>
        </w:tc>
        <w:tc>
          <w:tcPr>
            <w:tcW w:type="dxa" w:w="5000"/>
            <w:tcMar>
              <w:top w:w="80" w:type="dxa"/>
              <w:start w:w="120" w:type="dxa"/>
              <w:bottom w:w="80" w:type="dxa"/>
              <w:end w:w="120" w:type="dxa"/>
            </w:tcMar>
            <w:vAlign w:val="top"/>
          </w:tcPr>
          <w:p>
            <w:pPr>
              <w:spacing w:after="0" w:line="259" w:lineRule="auto"/>
            </w:pPr>
            <w:r>
              <w:rPr>
                <w:sz w:val="18"/>
              </w:rPr>
              <w:t>Rule và Evidence Bundle có phát hiện/giải thích mutation kiến trúc đúng mà không tạo false certainty không?</w:t>
            </w:r>
          </w:p>
        </w:tc>
        <w:tc>
          <w:tcPr>
            <w:tcW w:type="dxa" w:w="3360"/>
            <w:tcMar>
              <w:top w:w="80" w:type="dxa"/>
              <w:start w:w="120" w:type="dxa"/>
              <w:bottom w:w="80" w:type="dxa"/>
              <w:end w:w="120" w:type="dxa"/>
            </w:tcMar>
            <w:vAlign w:val="top"/>
          </w:tcPr>
          <w:p>
            <w:pPr>
              <w:spacing w:after="0" w:line="259" w:lineRule="auto"/>
            </w:pPr>
            <w:r>
              <w:rPr>
                <w:sz w:val="18"/>
              </w:rPr>
              <w:t>Positive/negative/ambiguous controls; precision/recall theo rule.</w:t>
            </w:r>
          </w:p>
        </w:tc>
      </w:tr>
      <w:tr>
        <w:trPr>
          <w:cantSplit/>
        </w:trPr>
        <w:tc>
          <w:tcPr>
            <w:tcW w:type="dxa" w:w="1000"/>
            <w:tcMar>
              <w:top w:w="80" w:type="dxa"/>
              <w:start w:w="120" w:type="dxa"/>
              <w:bottom w:w="80" w:type="dxa"/>
              <w:end w:w="120" w:type="dxa"/>
            </w:tcMar>
            <w:vAlign w:val="top"/>
          </w:tcPr>
          <w:p>
            <w:pPr>
              <w:spacing w:after="0" w:line="259" w:lineRule="auto"/>
            </w:pPr>
            <w:r>
              <w:rPr>
                <w:sz w:val="18"/>
              </w:rPr>
              <w:t>CRQ-4</w:t>
            </w:r>
          </w:p>
        </w:tc>
        <w:tc>
          <w:tcPr>
            <w:tcW w:type="dxa" w:w="5000"/>
            <w:tcMar>
              <w:top w:w="80" w:type="dxa"/>
              <w:start w:w="120" w:type="dxa"/>
              <w:bottom w:w="80" w:type="dxa"/>
              <w:end w:w="120" w:type="dxa"/>
            </w:tcMar>
            <w:vAlign w:val="top"/>
          </w:tcPr>
          <w:p>
            <w:pPr>
              <w:spacing w:after="0" w:line="259" w:lineRule="auto"/>
            </w:pPr>
            <w:r>
              <w:rPr>
                <w:sz w:val="18"/>
              </w:rPr>
              <w:t>Metric và assessment nào vừa giải thích được vừa ổn định trước missing evidence?</w:t>
            </w:r>
          </w:p>
        </w:tc>
        <w:tc>
          <w:tcPr>
            <w:tcW w:type="dxa" w:w="3360"/>
            <w:tcMar>
              <w:top w:w="80" w:type="dxa"/>
              <w:start w:w="120" w:type="dxa"/>
              <w:bottom w:w="80" w:type="dxa"/>
              <w:end w:w="120" w:type="dxa"/>
            </w:tcMar>
            <w:vAlign w:val="top"/>
          </w:tcPr>
          <w:p>
            <w:pPr>
              <w:spacing w:after="0" w:line="259" w:lineRule="auto"/>
            </w:pPr>
            <w:r>
              <w:rPr>
                <w:sz w:val="18"/>
              </w:rPr>
              <w:t>Micrograph goldens; sensitivity; monotonicity; withheld behavior.</w:t>
            </w:r>
          </w:p>
        </w:tc>
      </w:tr>
      <w:tr>
        <w:trPr>
          <w:cantSplit/>
        </w:trPr>
        <w:tc>
          <w:tcPr>
            <w:tcW w:type="dxa" w:w="1000"/>
            <w:tcMar>
              <w:top w:w="80" w:type="dxa"/>
              <w:start w:w="120" w:type="dxa"/>
              <w:bottom w:w="80" w:type="dxa"/>
              <w:end w:w="120" w:type="dxa"/>
            </w:tcMar>
            <w:vAlign w:val="top"/>
          </w:tcPr>
          <w:p>
            <w:pPr>
              <w:spacing w:after="0" w:line="259" w:lineRule="auto"/>
            </w:pPr>
            <w:r>
              <w:rPr>
                <w:sz w:val="18"/>
              </w:rPr>
              <w:t>CRQ-5</w:t>
            </w:r>
          </w:p>
        </w:tc>
        <w:tc>
          <w:tcPr>
            <w:tcW w:type="dxa" w:w="5000"/>
            <w:tcMar>
              <w:top w:w="80" w:type="dxa"/>
              <w:start w:w="120" w:type="dxa"/>
              <w:bottom w:w="80" w:type="dxa"/>
              <w:end w:w="120" w:type="dxa"/>
            </w:tcMar>
            <w:vAlign w:val="top"/>
          </w:tcPr>
          <w:p>
            <w:pPr>
              <w:spacing w:after="0" w:line="259" w:lineRule="auto"/>
            </w:pPr>
            <w:r>
              <w:rPr>
                <w:sz w:val="18"/>
              </w:rPr>
              <w:t>So sánh snapshot tương thích có nhận diện đúng introduced/resolved/persisted/reintroduced changes không?</w:t>
            </w:r>
          </w:p>
        </w:tc>
        <w:tc>
          <w:tcPr>
            <w:tcW w:type="dxa" w:w="3360"/>
            <w:tcMar>
              <w:top w:w="80" w:type="dxa"/>
              <w:start w:w="120" w:type="dxa"/>
              <w:bottom w:w="80" w:type="dxa"/>
              <w:end w:w="120" w:type="dxa"/>
            </w:tcMar>
            <w:vAlign w:val="top"/>
          </w:tcPr>
          <w:p>
            <w:pPr>
              <w:spacing w:after="0" w:line="259" w:lineRule="auto"/>
            </w:pPr>
            <w:r>
              <w:rPr>
                <w:sz w:val="18"/>
              </w:rPr>
              <w:t>Labeled two-snapshot/historical corpus sau G6.</w:t>
            </w:r>
          </w:p>
        </w:tc>
      </w:tr>
    </w:tbl>
    <w:p>
      <w:pPr>
        <w:spacing w:after="0"/>
      </w:pPr>
    </w:p>
    <w:p>
      <w:pPr>
        <w:pStyle w:val="Heading1"/>
      </w:pPr>
      <w:r>
        <w:t>3. Phạm vi và ranh giới</w:t>
      </w:r>
    </w:p>
    <w:p>
      <w:pPr>
        <w:pStyle w:val="Heading2"/>
      </w:pPr>
      <w:r>
        <w:t>3.1. Phạm vi Đồ án 1 — Track A</w:t>
      </w:r>
    </w:p>
    <w:p>
      <w:pPr>
        <w:pStyle w:val="ListBullet"/>
        <w:spacing w:after="80" w:line="290" w:lineRule="auto"/>
        <w:ind w:left="540" w:hanging="279"/>
      </w:pPr>
      <w:r>
        <w:t>Java semantic source analysis và modern Java constructs có liên quan kiến trúc.</w:t>
      </w:r>
    </w:p>
    <w:p>
      <w:pPr>
        <w:pStyle w:val="ListBullet"/>
        <w:spacing w:after="80" w:line="290" w:lineRule="auto"/>
        <w:ind w:left="540" w:hanging="279"/>
      </w:pPr>
      <w:r>
        <w:t>Maven multi-module workspace/build-model intelligence; Gradle ban đầu chỉ dùng explicit classpath nếu chưa có cách an toàn được duyệt.</w:t>
      </w:r>
    </w:p>
    <w:p>
      <w:pPr>
        <w:pStyle w:val="ListBullet"/>
        <w:spacing w:after="80" w:line="290" w:lineRule="auto"/>
        <w:ind w:left="540" w:hanging="279"/>
      </w:pPr>
      <w:r>
        <w:t>Spring semantic intelligence có giới hạn và trạng thái conditional/ambiguous rõ ràng.</w:t>
      </w:r>
    </w:p>
    <w:p>
      <w:pPr>
        <w:pStyle w:val="ListBullet"/>
        <w:spacing w:after="80" w:line="290" w:lineRule="auto"/>
        <w:ind w:left="540" w:hanging="279"/>
      </w:pPr>
      <w:r>
        <w:t>Canonical Software Knowledge Graph, storage-neutral query services, architecture policies và Evidence Bundles.</w:t>
      </w:r>
    </w:p>
    <w:p>
      <w:pPr>
        <w:pStyle w:val="ListBullet"/>
        <w:spacing w:after="80" w:line="290" w:lineRule="auto"/>
        <w:ind w:left="540" w:hanging="279"/>
      </w:pPr>
      <w:r>
        <w:t>Inventory, semantic-quality, structural, policy, Spring và operational metrics; architecture health tách khỏi analysis confidence.</w:t>
      </w:r>
    </w:p>
    <w:p>
      <w:pPr>
        <w:pStyle w:val="ListBullet"/>
        <w:spacing w:after="80" w:line="290" w:lineRule="auto"/>
        <w:ind w:left="540" w:hanging="279"/>
      </w:pPr>
      <w:r>
        <w:t>Bounded impact analysis, CLI/export/API và complete visual workbench.</w:t>
      </w:r>
    </w:p>
    <w:p>
      <w:pPr>
        <w:pStyle w:val="ListBullet"/>
        <w:spacing w:after="80" w:line="290" w:lineRule="auto"/>
        <w:ind w:left="540" w:hanging="279"/>
      </w:pPr>
      <w:r>
        <w:t>Benchmark, reproducibility, determinism, robustness, performance và usability/accessibility review.</w:t>
      </w:r>
    </w:p>
    <w:p>
      <w:pPr>
        <w:pStyle w:val="Heading2"/>
      </w:pPr>
      <w:r>
        <w:t>3.2. Track B — chỉ sau khi Track A đạt gate</w:t>
      </w:r>
    </w:p>
    <w:p>
      <w:r>
        <w:t>Track B so sánh các snapshot tương thích dựa trên content-addressed identity và version compatibility. Hệ thống phân biệt thực thể/quan hệ/vi phạm được thêm, xóa, duy trì hoặc tái xuất hiện; mọi diff phải kèm evidence. So sánh không tương thích về analyzer/config/policy/metric/score phải bị từ chối hoặc gắn cảnh báo rõ.</w:t>
      </w:r>
    </w:p>
    <w:p>
      <w:pPr>
        <w:pStyle w:val="Heading2"/>
      </w:pPr>
      <w:r>
        <w:t>3.3. Ngoài phạm vi hiện tại</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4300"/>
            <w:tcMar>
              <w:top w:w="80" w:type="dxa"/>
              <w:start w:w="120" w:type="dxa"/>
              <w:bottom w:w="80" w:type="dxa"/>
              <w:end w:w="120" w:type="dxa"/>
            </w:tcMar>
            <w:shd w:fill="F4F6F9"/>
            <w:vAlign w:val="center"/>
          </w:tcPr>
          <w:p>
            <w:pPr>
              <w:spacing w:after="0"/>
            </w:pPr>
            <w:r>
              <w:rPr>
                <w:b/>
                <w:color w:val="16324F"/>
                <w:sz w:val="18"/>
              </w:rPr>
              <w:t>Không triển khai trong SE121</w:t>
            </w:r>
          </w:p>
        </w:tc>
        <w:tc>
          <w:tcPr>
            <w:tcW w:type="dxa" w:w="5060"/>
            <w:tcMar>
              <w:top w:w="80" w:type="dxa"/>
              <w:start w:w="120" w:type="dxa"/>
              <w:bottom w:w="80" w:type="dxa"/>
              <w:end w:w="120" w:type="dxa"/>
            </w:tcMar>
            <w:shd w:fill="F4F6F9"/>
            <w:vAlign w:val="center"/>
          </w:tcPr>
          <w:p>
            <w:pPr>
              <w:spacing w:after="0"/>
            </w:pPr>
            <w:r>
              <w:rPr>
                <w:b/>
                <w:color w:val="16324F"/>
                <w:sz w:val="18"/>
              </w:rPr>
              <w:t>Lý do quản trị phạm vi</w:t>
            </w:r>
          </w:p>
        </w:tc>
      </w:tr>
      <w:tr>
        <w:trPr>
          <w:cantSplit/>
        </w:trPr>
        <w:tc>
          <w:tcPr>
            <w:tcW w:type="dxa" w:w="4300"/>
            <w:tcMar>
              <w:top w:w="80" w:type="dxa"/>
              <w:start w:w="120" w:type="dxa"/>
              <w:bottom w:w="80" w:type="dxa"/>
              <w:end w:w="120" w:type="dxa"/>
            </w:tcMar>
            <w:vAlign w:val="top"/>
          </w:tcPr>
          <w:p>
            <w:pPr>
              <w:spacing w:after="0" w:line="259" w:lineRule="auto"/>
            </w:pPr>
            <w:r>
              <w:rPr>
                <w:sz w:val="18"/>
              </w:rPr>
              <w:t>AI diagnosis, graph-RAG, multi-agent workflow</w:t>
            </w:r>
          </w:p>
        </w:tc>
        <w:tc>
          <w:tcPr>
            <w:tcW w:type="dxa" w:w="5060"/>
            <w:tcMar>
              <w:top w:w="80" w:type="dxa"/>
              <w:start w:w="120" w:type="dxa"/>
              <w:bottom w:w="80" w:type="dxa"/>
              <w:end w:w="120" w:type="dxa"/>
            </w:tcMar>
            <w:vAlign w:val="top"/>
          </w:tcPr>
          <w:p>
            <w:pPr>
              <w:spacing w:after="0" w:line="259" w:lineRule="auto"/>
            </w:pPr>
            <w:r>
              <w:rPr>
                <w:sz w:val="18"/>
              </w:rPr>
              <w:t>Không cần để chứng minh architecture intelligence; có thể làm sai lệch trọng tâm correctness.</w:t>
            </w:r>
          </w:p>
        </w:tc>
      </w:tr>
      <w:tr>
        <w:trPr>
          <w:cantSplit/>
        </w:trPr>
        <w:tc>
          <w:tcPr>
            <w:tcW w:type="dxa" w:w="4300"/>
            <w:tcMar>
              <w:top w:w="80" w:type="dxa"/>
              <w:start w:w="120" w:type="dxa"/>
              <w:bottom w:w="80" w:type="dxa"/>
              <w:end w:w="120" w:type="dxa"/>
            </w:tcMar>
            <w:vAlign w:val="top"/>
          </w:tcPr>
          <w:p>
            <w:pPr>
              <w:spacing w:after="0" w:line="259" w:lineRule="auto"/>
            </w:pPr>
            <w:r>
              <w:rPr>
                <w:sz w:val="18"/>
              </w:rPr>
              <w:t>Sinh/refactor/áp dụng patch; OpenRewrite pipeline</w:t>
            </w:r>
          </w:p>
        </w:tc>
        <w:tc>
          <w:tcPr>
            <w:tcW w:type="dxa" w:w="5060"/>
            <w:tcMar>
              <w:top w:w="80" w:type="dxa"/>
              <w:start w:w="120" w:type="dxa"/>
              <w:bottom w:w="80" w:type="dxa"/>
              <w:end w:w="120" w:type="dxa"/>
            </w:tcMar>
            <w:vAlign w:val="top"/>
          </w:tcPr>
          <w:p>
            <w:pPr>
              <w:spacing w:after="0" w:line="259" w:lineRule="auto"/>
            </w:pPr>
            <w:r>
              <w:rPr>
                <w:sz w:val="18"/>
              </w:rPr>
              <w:t>Thuộc giai đoạn tiến hóa có kiểm chứng về sau, không phải chức năng Đồ án 1.</w:t>
            </w:r>
          </w:p>
        </w:tc>
      </w:tr>
      <w:tr>
        <w:trPr>
          <w:cantSplit/>
        </w:trPr>
        <w:tc>
          <w:tcPr>
            <w:tcW w:type="dxa" w:w="4300"/>
            <w:tcMar>
              <w:top w:w="80" w:type="dxa"/>
              <w:start w:w="120" w:type="dxa"/>
              <w:bottom w:w="80" w:type="dxa"/>
              <w:end w:w="120" w:type="dxa"/>
            </w:tcMar>
            <w:vAlign w:val="top"/>
          </w:tcPr>
          <w:p>
            <w:pPr>
              <w:spacing w:after="0" w:line="259" w:lineRule="auto"/>
            </w:pPr>
            <w:r>
              <w:rPr>
                <w:sz w:val="18"/>
              </w:rPr>
              <w:t>Sandbox patch verification, mutation testing patch, Verified PR/CI</w:t>
            </w:r>
          </w:p>
        </w:tc>
        <w:tc>
          <w:tcPr>
            <w:tcW w:type="dxa" w:w="5060"/>
            <w:tcMar>
              <w:top w:w="80" w:type="dxa"/>
              <w:start w:w="120" w:type="dxa"/>
              <w:bottom w:w="80" w:type="dxa"/>
              <w:end w:w="120" w:type="dxa"/>
            </w:tcMar>
            <w:vAlign w:val="top"/>
          </w:tcPr>
          <w:p>
            <w:pPr>
              <w:spacing w:after="0" w:line="259" w:lineRule="auto"/>
            </w:pPr>
            <w:r>
              <w:rPr>
                <w:sz w:val="18"/>
              </w:rPr>
              <w:t>Là hướng Đồ án 2/KLTN; khác với architecture-mutation fixtures dùng để đánh giá detector.</w:t>
            </w:r>
          </w:p>
        </w:tc>
      </w:tr>
      <w:tr>
        <w:trPr>
          <w:cantSplit/>
        </w:trPr>
        <w:tc>
          <w:tcPr>
            <w:tcW w:type="dxa" w:w="4300"/>
            <w:tcMar>
              <w:top w:w="80" w:type="dxa"/>
              <w:start w:w="120" w:type="dxa"/>
              <w:bottom w:w="80" w:type="dxa"/>
              <w:end w:w="120" w:type="dxa"/>
            </w:tcMar>
            <w:vAlign w:val="top"/>
          </w:tcPr>
          <w:p>
            <w:pPr>
              <w:spacing w:after="0" w:line="259" w:lineRule="auto"/>
            </w:pPr>
            <w:r>
              <w:rPr>
                <w:sz w:val="18"/>
              </w:rPr>
              <w:t>Ngôn ngữ thứ hai</w:t>
            </w:r>
          </w:p>
        </w:tc>
        <w:tc>
          <w:tcPr>
            <w:tcW w:type="dxa" w:w="5060"/>
            <w:tcMar>
              <w:top w:w="80" w:type="dxa"/>
              <w:start w:w="120" w:type="dxa"/>
              <w:bottom w:w="80" w:type="dxa"/>
              <w:end w:w="120" w:type="dxa"/>
            </w:tcMar>
            <w:vAlign w:val="top"/>
          </w:tcPr>
          <w:p>
            <w:pPr>
              <w:spacing w:after="0" w:line="259" w:lineRule="auto"/>
            </w:pPr>
            <w:r>
              <w:rPr>
                <w:sz w:val="18"/>
              </w:rPr>
              <w:t>Giảm độ sâu Java/Spring và mở rộng benchmark ngoài khả năng kiểm chứng hiện tại.</w:t>
            </w:r>
          </w:p>
        </w:tc>
      </w:tr>
      <w:tr>
        <w:trPr>
          <w:cantSplit/>
        </w:trPr>
        <w:tc>
          <w:tcPr>
            <w:tcW w:type="dxa" w:w="4300"/>
            <w:tcMar>
              <w:top w:w="80" w:type="dxa"/>
              <w:start w:w="120" w:type="dxa"/>
              <w:bottom w:w="80" w:type="dxa"/>
              <w:end w:w="120" w:type="dxa"/>
            </w:tcMar>
            <w:vAlign w:val="top"/>
          </w:tcPr>
          <w:p>
            <w:pPr>
              <w:spacing w:after="0" w:line="259" w:lineRule="auto"/>
            </w:pPr>
            <w:r>
              <w:rPr>
                <w:sz w:val="18"/>
              </w:rPr>
              <w:t>Runtime-equivalent Spring container reconstruction</w:t>
            </w:r>
          </w:p>
        </w:tc>
        <w:tc>
          <w:tcPr>
            <w:tcW w:type="dxa" w:w="5060"/>
            <w:tcMar>
              <w:top w:w="80" w:type="dxa"/>
              <w:start w:w="120" w:type="dxa"/>
              <w:bottom w:w="80" w:type="dxa"/>
              <w:end w:w="120" w:type="dxa"/>
            </w:tcMar>
            <w:vAlign w:val="top"/>
          </w:tcPr>
          <w:p>
            <w:pPr>
              <w:spacing w:after="0" w:line="259" w:lineRule="auto"/>
            </w:pPr>
            <w:r>
              <w:rPr>
                <w:sz w:val="18"/>
              </w:rPr>
              <w:t>Static analysis không được tuyên bố tương đương runtime khi profile/environment không tái tạo đầy đủ.</w:t>
            </w:r>
          </w:p>
        </w:tc>
      </w:tr>
      <w:tr>
        <w:trPr>
          <w:cantSplit/>
        </w:trPr>
        <w:tc>
          <w:tcPr>
            <w:tcW w:type="dxa" w:w="4300"/>
            <w:tcMar>
              <w:top w:w="80" w:type="dxa"/>
              <w:start w:w="120" w:type="dxa"/>
              <w:bottom w:w="80" w:type="dxa"/>
              <w:end w:w="120" w:type="dxa"/>
            </w:tcMar>
            <w:vAlign w:val="top"/>
          </w:tcPr>
          <w:p>
            <w:pPr>
              <w:spacing w:after="0" w:line="259" w:lineRule="auto"/>
            </w:pPr>
            <w:r>
              <w:rPr>
                <w:sz w:val="18"/>
              </w:rPr>
              <w:t>Arbitrary Maven/Gradle lifecycle execution</w:t>
            </w:r>
          </w:p>
        </w:tc>
        <w:tc>
          <w:tcPr>
            <w:tcW w:type="dxa" w:w="5060"/>
            <w:tcMar>
              <w:top w:w="80" w:type="dxa"/>
              <w:start w:w="120" w:type="dxa"/>
              <w:bottom w:w="80" w:type="dxa"/>
              <w:end w:w="120" w:type="dxa"/>
            </w:tcMar>
            <w:vAlign w:val="top"/>
          </w:tcPr>
          <w:p>
            <w:pPr>
              <w:spacing w:after="0" w:line="259" w:lineRule="auto"/>
            </w:pPr>
            <w:r>
              <w:rPr>
                <w:sz w:val="18"/>
              </w:rPr>
              <w:t>Rủi ro an toàn và phá vỡ tính tái lập khi phân tích repository không tin cậy.</w:t>
            </w:r>
          </w:p>
        </w:tc>
      </w:tr>
    </w:tbl>
    <w:p>
      <w:pPr>
        <w:spacing w:after="0"/>
      </w:pPr>
    </w:p>
    <w:p>
      <w:r>
        <w:br w:type="page"/>
      </w:r>
    </w:p>
    <w:p>
      <w:pPr>
        <w:pStyle w:val="Heading1"/>
      </w:pPr>
      <w:r>
        <w:t>4. Cơ sở lý thuyết và kỹ thuật</w:t>
      </w:r>
    </w:p>
    <w:p>
      <w:pPr>
        <w:pStyle w:val="Heading2"/>
      </w:pPr>
      <w:r>
        <w:t>4.1. Kiến trúc phần mềm và architecture description</w:t>
      </w:r>
    </w:p>
    <w:p>
      <w:r>
        <w:t>Architecture description là cách biểu đạt có cấu trúc về thực thể được quan tâm qua concerns, viewpoints và model kinds. Theo ISO/IEC/IEEE 42010:2022, tiêu chuẩn quy định yêu cầu cho cấu trúc và biểu đạt architecture description nhưng không ép một công cụ hay notation duy nhất [1]. Đề tài vận dụng tinh thần này bằng các view: cấu trúc, graph tập trung, violations/evidence, metrics/assessment, Spring/impact và provenance.</w:t>
      </w:r>
    </w:p>
    <w:p>
      <w:pPr>
        <w:pStyle w:val="Heading2"/>
      </w:pPr>
      <w:r>
        <w:t>4.2. Phân tích cú pháp và phân giải ngữ nghĩa</w:t>
      </w:r>
    </w:p>
    <w:p>
      <w:r>
        <w:t>AST giữ cấu trúc chương trình nhưng một tên kiểu/lời gọi chỉ trở thành quan hệ đáng tin khi được resolve trong ngữ cảnh package, import, inheritance, overload, module và classpath. Vì vậy semantic frontend phải ghi nhận attempt outcome: correct, incorrect, unresolved, ambiguous, omitted, unsupported hoặc error; coverage không được dùng thay correctness. JavaParser + SymbolSolver là adapter PROVISIONAL, không được để AST type rò vào core contracts.</w:t>
      </w:r>
    </w:p>
    <w:p>
      <w:pPr>
        <w:pStyle w:val="Heading2"/>
      </w:pPr>
      <w:r>
        <w:t>4.3. Build model và classpath</w:t>
      </w:r>
    </w:p>
    <w:p>
      <w:r>
        <w:t>Classpath là một phần của input phân tích, không phải chi tiết môi trường ngầm. Analysis manifest phải ghi modules, source roots, dependency scopes, dependency management/BOM, artifact hashes và diagnostics. Repository acquisition/build modeling tách khỏi semantic extraction; hệ thống không chạy arbitrary lifecycle plugins của target repository. Thí nghiệm R1 đã cho thấy resolution tăng từ 218/456 lên 456/456 khi chuyển từ source+JDK sang complete classpath trên corpus đã pin, nhưng kết quả này chỉ chứng minh ảnh hưởng classpath trong phạm vi thí nghiệm.</w:t>
      </w:r>
    </w:p>
    <w:p>
      <w:pPr>
        <w:pStyle w:val="Heading2"/>
      </w:pPr>
      <w:r>
        <w:t>4.4. Spring static semantics và uncertainty</w:t>
      </w:r>
    </w:p>
    <w:p>
      <w:r>
        <w:t>Spring dependency injection phụ thuộc candidate by type, qualifier, primary/fallback, collection injection, bean producer và điều kiện/profile. Tài liệu Spring xác nhận qualifier có vai trò thu hẹp tập candidate theo ngữ nghĩa, còn @Primary ưu tiên một candidate khi có nhiều lựa chọn [5]. Static model phải phân biệt candidate, selected, ambiguous, conditional và unresolved; không suy diễn rằng mọi cấu hình runtime đều đã được mô phỏng.</w:t>
      </w:r>
    </w:p>
    <w:p>
      <w:pPr>
        <w:pStyle w:val="Heading2"/>
      </w:pPr>
      <w:r>
        <w:t>4.5. Software Knowledge Graph</w:t>
      </w:r>
    </w:p>
    <w:p>
      <w:r>
        <w:t>Property graph biểu diễn entity bằng node, connection bằng relationship có hướng/type, và cho phép properties trên cả hai [6]. Tuy nhiên canonical graph của hệ thống là domain model storage-neutral: node/relationship identity, evidence và invariants tồn tại độc lập Neo4j. Neo4j chỉ được chọn làm adapter nếu query/persistence benchmark chứng minh lợi ích; schema hiện tại vẫn là HYPOTHESIS.</w:t>
      </w:r>
    </w:p>
    <w:p>
      <w:pPr>
        <w:pStyle w:val="Heading2"/>
      </w:pPr>
      <w:r>
        <w:t>4.6. Architecture policy và bằng chứng</w:t>
      </w:r>
    </w:p>
    <w:p>
      <w:r>
        <w:t>Policy ngoài hệ thống được schema-validate rồi compile thành typed internal model. Tập rule ban đầu gồm forbidden dependency, layer/module/package boundary và cycle. Violation không chỉ có message: nó cần rule ID/version, source/target identity, supporting relationships, exact source span, semantic status, graph path, configuration và limitations. Negative controls bắt buộc để phát hiện rule quá rộng.</w:t>
      </w:r>
    </w:p>
    <w:p>
      <w:pPr>
        <w:pStyle w:val="Heading2"/>
      </w:pPr>
      <w:r>
        <w:t>4.7. Metric, score và confidence</w:t>
      </w:r>
    </w:p>
    <w:p>
      <w:r>
        <w:t>Mỗi metric có stable ID/version, scope, unit, formula semantics, inputs, denominator, analysis identity, status và uncertainty. Structural candidates gồm afferent/efferent coupling, instability, fan-in/fan-out, cycles và density; công thức cuối phải được xác nhận bằng micrographs. Architecture health score là kết quả đánh giá kiến trúc, còn analysis confidence phản ánh độ đủ/tin cậy của evidence. Score phải có breakdown và withheld reason; weights, caps và thresholds chưa được coi là CONFIRMED trước labeled examples, sensitivity analysis và phê duyệt của con người.</w:t>
      </w:r>
    </w:p>
    <w:p>
      <w:pPr>
        <w:pStyle w:val="Heading2"/>
      </w:pPr>
      <w:r>
        <w:t>4.8. Tính xác định, provenance và tái lập</w:t>
      </w:r>
    </w:p>
    <w:p>
      <w:r>
        <w:t>Analysis identity được content-address từ stable inputs: snapshot, source hashes, classpath manifest, configuration, rule/schema/metric versions và analyzer version. Cùng input tương thích phải tạo canonical serialization và artifact nhất quán; khác input phải tạo identity khác. Maven Wrapper và checksum bảo vệ build toolchain, nhưng reproducibility của analyzer còn cần deterministic ordering, explicit encoding/time assumptions và không phụ thuộc local cache ngầm.</w:t>
      </w:r>
    </w:p>
    <w:p>
      <w:pPr>
        <w:pStyle w:val="Heading2"/>
      </w:pPr>
      <w:r>
        <w:t>4.9. Tiến hóa kiến trúc qua snapshot</w:t>
      </w:r>
    </w:p>
    <w:p>
      <w:r>
        <w:t>Diff có ý nghĩa khi hai snapshot tương thích về identity semantics và các phiên bản phân tích. Track B sử dụng matching ổn định để so sánh entity, relationship, Spring binding, policy finding, metric và score. ‘Earliest observed’ chỉ là thời điểm sớm nhất trong lịch sử được quan sát và không được trình bày như nguồn gốc tuyệt đối nếu lịch sử không đầy đủ.</w:t>
      </w:r>
    </w:p>
    <w:p>
      <w:pPr>
        <w:pStyle w:val="Heading1"/>
      </w:pPr>
      <w:r>
        <w:t>5. Giải pháp và kiến trúc hệ thống</w:t>
      </w:r>
    </w:p>
    <w:p>
      <w:pPr>
        <w:pStyle w:val="Heading2"/>
      </w:pPr>
      <w:r>
        <w:t>5.1. Luồng sử dụng mục tiêu</w:t>
      </w:r>
    </w:p>
    <w:p>
      <w:pPr>
        <w:spacing w:after="80" w:line="276" w:lineRule="auto"/>
        <w:ind w:left="490" w:hanging="374"/>
      </w:pPr>
      <w:r>
        <w:rPr>
          <w:b/>
        </w:rPr>
        <w:t xml:space="preserve">1. </w:t>
      </w:r>
      <w:r>
        <w:t>Người dùng chọn repository/snapshot và cấu hình phân tích; hệ thống hiển thị provenance và preflight diagnostics.</w:t>
      </w:r>
    </w:p>
    <w:p>
      <w:pPr>
        <w:spacing w:after="80" w:line="276" w:lineRule="auto"/>
        <w:ind w:left="490" w:hanging="374"/>
      </w:pPr>
      <w:r>
        <w:rPr>
          <w:b/>
        </w:rPr>
        <w:t xml:space="preserve">2. </w:t>
      </w:r>
      <w:r>
        <w:t>Workspace/build model dựng modules, source roots và classpath manifest an toàn.</w:t>
      </w:r>
    </w:p>
    <w:p>
      <w:pPr>
        <w:spacing w:after="80" w:line="276" w:lineRule="auto"/>
        <w:ind w:left="490" w:hanging="374"/>
      </w:pPr>
      <w:r>
        <w:rPr>
          <w:b/>
        </w:rPr>
        <w:t xml:space="preserve">3. </w:t>
      </w:r>
      <w:r>
        <w:t>Semantic frontend tạo canonical facts; Spring enrichment bổ sung candidate/binding có trạng thái.</w:t>
      </w:r>
    </w:p>
    <w:p>
      <w:pPr>
        <w:spacing w:after="80" w:line="276" w:lineRule="auto"/>
        <w:ind w:left="490" w:hanging="374"/>
      </w:pPr>
      <w:r>
        <w:rPr>
          <w:b/>
        </w:rPr>
        <w:t xml:space="preserve">4. </w:t>
      </w:r>
      <w:r>
        <w:t>Graph builder kiểm tra invariants; query/metrics/policy chạy trên cùng canonical model.</w:t>
      </w:r>
    </w:p>
    <w:p>
      <w:pPr>
        <w:spacing w:after="80" w:line="276" w:lineRule="auto"/>
        <w:ind w:left="490" w:hanging="374"/>
      </w:pPr>
      <w:r>
        <w:rPr>
          <w:b/>
        </w:rPr>
        <w:t xml:space="preserve">5. </w:t>
      </w:r>
      <w:r>
        <w:t>Dashboard tổng quan inventory, coverage, confidence, violations, score, hotspots, duration và limitations.</w:t>
      </w:r>
    </w:p>
    <w:p>
      <w:pPr>
        <w:spacing w:after="80" w:line="276" w:lineRule="auto"/>
        <w:ind w:left="490" w:hanging="374"/>
      </w:pPr>
      <w:r>
        <w:rPr>
          <w:b/>
        </w:rPr>
        <w:t xml:space="preserve">6. </w:t>
      </w:r>
      <w:r>
        <w:t>Người dùng drill-down từ metric/violation/graph đến graph path và exact source evidence.</w:t>
      </w:r>
    </w:p>
    <w:p>
      <w:pPr>
        <w:spacing w:after="80" w:line="276" w:lineRule="auto"/>
        <w:ind w:left="490" w:hanging="374"/>
      </w:pPr>
      <w:r>
        <w:rPr>
          <w:b/>
        </w:rPr>
        <w:t xml:space="preserve">7. </w:t>
      </w:r>
      <w:r>
        <w:t>CLI, exports, API và UI phải thống nhất canonical values; partial/error/canceled/oversized states được hiển thị trung thực.</w:t>
      </w:r>
    </w:p>
    <w:p>
      <w:pPr>
        <w:keepNext/>
        <w:jc w:val="center"/>
      </w:pPr>
      <w:r>
        <w:drawing>
          <wp:inline xmlns:a="http://schemas.openxmlformats.org/drawingml/2006/main" xmlns:pic="http://schemas.openxmlformats.org/drawingml/2006/picture">
            <wp:extent cx="5897880" cy="3276600"/>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97880" cy="3276600"/>
                    </a:xfrm>
                    <a:prstGeom prst="rect"/>
                  </pic:spPr>
                </pic:pic>
              </a:graphicData>
            </a:graphic>
          </wp:inline>
        </w:drawing>
      </w:r>
    </w:p>
    <w:p>
      <w:pPr>
        <w:pStyle w:val="Caption"/>
      </w:pPr>
      <w:r>
        <w:t>Hình 2. Pipeline logic từ repository đến Evidence Bundle và workbench.</w:t>
      </w:r>
    </w:p>
    <w:p>
      <w:pPr>
        <w:pStyle w:val="Heading2"/>
      </w:pPr>
      <w:r>
        <w:t>5.2. Nguyên tắc kiến trúc</w:t>
      </w:r>
    </w:p>
    <w:p>
      <w:pPr>
        <w:pStyle w:val="ListBullet"/>
        <w:spacing w:after="80" w:line="290" w:lineRule="auto"/>
        <w:ind w:left="540" w:hanging="279"/>
      </w:pPr>
      <w:r>
        <w:t>Modular monolith trước: giảm vận hành phân tán, vẫn giữ ports/adapters để tách core và hạ tầng.</w:t>
      </w:r>
    </w:p>
    <w:p>
      <w:pPr>
        <w:pStyle w:val="ListBullet"/>
        <w:spacing w:after="80" w:line="290" w:lineRule="auto"/>
        <w:ind w:left="540" w:hanging="279"/>
      </w:pPr>
      <w:r>
        <w:t>Parser-neutral và storage-neutral core: JavaParser, Neo4j, Spring Web và UI không xâm nhập domain contracts.</w:t>
      </w:r>
    </w:p>
    <w:p>
      <w:pPr>
        <w:pStyle w:val="ListBullet"/>
        <w:spacing w:after="80" w:line="290" w:lineRule="auto"/>
        <w:ind w:left="540" w:hanging="279"/>
      </w:pPr>
      <w:r>
        <w:t>Stable architecture query services: frontend/backend không phát arbitrary graph-store query.</w:t>
      </w:r>
    </w:p>
    <w:p>
      <w:pPr>
        <w:pStyle w:val="ListBullet"/>
        <w:spacing w:after="80" w:line="290" w:lineRule="auto"/>
        <w:ind w:left="540" w:hanging="279"/>
      </w:pPr>
      <w:r>
        <w:t>Bounded payload, pagination/cancellation và progressive graph expansion cho đồ thị lớn.</w:t>
      </w:r>
    </w:p>
    <w:p>
      <w:pPr>
        <w:pStyle w:val="ListBullet"/>
        <w:spacing w:after="80" w:line="290" w:lineRule="auto"/>
        <w:ind w:left="540" w:hanging="279"/>
      </w:pPr>
      <w:r>
        <w:t>Evidence-first failure: partial/unresolved không bị chuyển thành fact chắc chắn; assessment có thể WITHHELD.</w:t>
      </w:r>
    </w:p>
    <w:p>
      <w:pPr>
        <w:keepNext/>
        <w:jc w:val="center"/>
      </w:pPr>
      <w:r>
        <w:drawing>
          <wp:inline xmlns:a="http://schemas.openxmlformats.org/drawingml/2006/main" xmlns:pic="http://schemas.openxmlformats.org/drawingml/2006/picture">
            <wp:extent cx="5897880" cy="360426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97880" cy="3604260"/>
                    </a:xfrm>
                    <a:prstGeom prst="rect"/>
                  </pic:spPr>
                </pic:pic>
              </a:graphicData>
            </a:graphic>
          </wp:inline>
        </w:drawing>
      </w:r>
    </w:p>
    <w:p>
      <w:pPr>
        <w:pStyle w:val="Caption"/>
      </w:pPr>
      <w:r>
        <w:t>Hình 3. Modular monolith, ports/adapters và chiều phụ thuộc vào core ổn định.</w:t>
      </w:r>
    </w:p>
    <w:p>
      <w:pPr>
        <w:pStyle w:val="Heading2"/>
      </w:pPr>
      <w:r>
        <w:t>5.3. Phân rã thành phần</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rPr>
        <w:tc>
          <w:tcPr>
            <w:tcW w:type="dxa" w:w="1800"/>
            <w:tcMar>
              <w:top w:w="80" w:type="dxa"/>
              <w:start w:w="120" w:type="dxa"/>
              <w:bottom w:w="80" w:type="dxa"/>
              <w:end w:w="120" w:type="dxa"/>
            </w:tcMar>
            <w:shd w:fill="F4F6F9"/>
            <w:vAlign w:val="center"/>
          </w:tcPr>
          <w:p>
            <w:pPr>
              <w:spacing w:after="0"/>
            </w:pPr>
            <w:r>
              <w:rPr>
                <w:b/>
                <w:color w:val="16324F"/>
                <w:sz w:val="17"/>
              </w:rPr>
              <w:t>Thành phần</w:t>
            </w:r>
          </w:p>
        </w:tc>
        <w:tc>
          <w:tcPr>
            <w:tcW w:type="dxa" w:w="3900"/>
            <w:tcMar>
              <w:top w:w="80" w:type="dxa"/>
              <w:start w:w="120" w:type="dxa"/>
              <w:bottom w:w="80" w:type="dxa"/>
              <w:end w:w="120" w:type="dxa"/>
            </w:tcMar>
            <w:shd w:fill="F4F6F9"/>
            <w:vAlign w:val="center"/>
          </w:tcPr>
          <w:p>
            <w:pPr>
              <w:spacing w:after="0"/>
            </w:pPr>
            <w:r>
              <w:rPr>
                <w:b/>
                <w:color w:val="16324F"/>
                <w:sz w:val="17"/>
              </w:rPr>
              <w:t>Trách nhiệm</w:t>
            </w:r>
          </w:p>
        </w:tc>
        <w:tc>
          <w:tcPr>
            <w:tcW w:type="dxa" w:w="3660"/>
            <w:tcMar>
              <w:top w:w="80" w:type="dxa"/>
              <w:start w:w="120" w:type="dxa"/>
              <w:bottom w:w="80" w:type="dxa"/>
              <w:end w:w="120" w:type="dxa"/>
            </w:tcMar>
            <w:shd w:fill="F4F6F9"/>
            <w:vAlign w:val="center"/>
          </w:tcPr>
          <w:p>
            <w:pPr>
              <w:spacing w:after="0"/>
            </w:pPr>
            <w:r>
              <w:rPr>
                <w:b/>
                <w:color w:val="16324F"/>
                <w:sz w:val="17"/>
              </w:rPr>
              <w:t>Không được làm</w:t>
            </w:r>
          </w:p>
        </w:tc>
      </w:tr>
      <w:tr>
        <w:trPr>
          <w:cantSplit/>
        </w:trPr>
        <w:tc>
          <w:tcPr>
            <w:tcW w:type="dxa" w:w="1800"/>
            <w:tcMar>
              <w:top w:w="80" w:type="dxa"/>
              <w:start w:w="120" w:type="dxa"/>
              <w:bottom w:w="80" w:type="dxa"/>
              <w:end w:w="120" w:type="dxa"/>
            </w:tcMar>
            <w:vAlign w:val="top"/>
          </w:tcPr>
          <w:p>
            <w:pPr>
              <w:spacing w:after="0" w:line="259" w:lineRule="auto"/>
            </w:pPr>
            <w:r>
              <w:rPr>
                <w:sz w:val="17"/>
              </w:rPr>
              <w:t>Repository acquisition</w:t>
            </w:r>
          </w:p>
        </w:tc>
        <w:tc>
          <w:tcPr>
            <w:tcW w:type="dxa" w:w="3900"/>
            <w:tcMar>
              <w:top w:w="80" w:type="dxa"/>
              <w:start w:w="120" w:type="dxa"/>
              <w:bottom w:w="80" w:type="dxa"/>
              <w:end w:w="120" w:type="dxa"/>
            </w:tcMar>
            <w:vAlign w:val="top"/>
          </w:tcPr>
          <w:p>
            <w:pPr>
              <w:spacing w:after="0" w:line="259" w:lineRule="auto"/>
            </w:pPr>
            <w:r>
              <w:rPr>
                <w:sz w:val="17"/>
              </w:rPr>
              <w:t>Pin snapshot, file inventory, source hash, provenance.</w:t>
            </w:r>
          </w:p>
        </w:tc>
        <w:tc>
          <w:tcPr>
            <w:tcW w:type="dxa" w:w="3660"/>
            <w:tcMar>
              <w:top w:w="80" w:type="dxa"/>
              <w:start w:w="120" w:type="dxa"/>
              <w:bottom w:w="80" w:type="dxa"/>
              <w:end w:w="120" w:type="dxa"/>
            </w:tcMar>
            <w:vAlign w:val="top"/>
          </w:tcPr>
          <w:p>
            <w:pPr>
              <w:spacing w:after="0" w:line="259" w:lineRule="auto"/>
            </w:pPr>
            <w:r>
              <w:rPr>
                <w:sz w:val="17"/>
              </w:rPr>
              <w:t>Không trộn working tree không xác định vào analysis identity.</w:t>
            </w:r>
          </w:p>
        </w:tc>
      </w:tr>
      <w:tr>
        <w:trPr>
          <w:cantSplit/>
        </w:trPr>
        <w:tc>
          <w:tcPr>
            <w:tcW w:type="dxa" w:w="1800"/>
            <w:tcMar>
              <w:top w:w="80" w:type="dxa"/>
              <w:start w:w="120" w:type="dxa"/>
              <w:bottom w:w="80" w:type="dxa"/>
              <w:end w:w="120" w:type="dxa"/>
            </w:tcMar>
            <w:vAlign w:val="top"/>
          </w:tcPr>
          <w:p>
            <w:pPr>
              <w:spacing w:after="0" w:line="259" w:lineRule="auto"/>
            </w:pPr>
            <w:r>
              <w:rPr>
                <w:sz w:val="17"/>
              </w:rPr>
              <w:t>Workspace/build model</w:t>
            </w:r>
          </w:p>
        </w:tc>
        <w:tc>
          <w:tcPr>
            <w:tcW w:type="dxa" w:w="3900"/>
            <w:tcMar>
              <w:top w:w="80" w:type="dxa"/>
              <w:start w:w="120" w:type="dxa"/>
              <w:bottom w:w="80" w:type="dxa"/>
              <w:end w:w="120" w:type="dxa"/>
            </w:tcMar>
            <w:vAlign w:val="top"/>
          </w:tcPr>
          <w:p>
            <w:pPr>
              <w:spacing w:after="0" w:line="259" w:lineRule="auto"/>
            </w:pPr>
            <w:r>
              <w:rPr>
                <w:sz w:val="17"/>
              </w:rPr>
              <w:t>Modules, roots, dependency management, scopes, classpath manifest.</w:t>
            </w:r>
          </w:p>
        </w:tc>
        <w:tc>
          <w:tcPr>
            <w:tcW w:type="dxa" w:w="3660"/>
            <w:tcMar>
              <w:top w:w="80" w:type="dxa"/>
              <w:start w:w="120" w:type="dxa"/>
              <w:bottom w:w="80" w:type="dxa"/>
              <w:end w:w="120" w:type="dxa"/>
            </w:tcMar>
            <w:vAlign w:val="top"/>
          </w:tcPr>
          <w:p>
            <w:pPr>
              <w:spacing w:after="0" w:line="259" w:lineRule="auto"/>
            </w:pPr>
            <w:r>
              <w:rPr>
                <w:sz w:val="17"/>
              </w:rPr>
              <w:t>Không chạy lifecycle/plugin tùy ý.</w:t>
            </w:r>
          </w:p>
        </w:tc>
      </w:tr>
      <w:tr>
        <w:trPr>
          <w:cantSplit/>
        </w:trPr>
        <w:tc>
          <w:tcPr>
            <w:tcW w:type="dxa" w:w="1800"/>
            <w:tcMar>
              <w:top w:w="80" w:type="dxa"/>
              <w:start w:w="120" w:type="dxa"/>
              <w:bottom w:w="80" w:type="dxa"/>
              <w:end w:w="120" w:type="dxa"/>
            </w:tcMar>
            <w:vAlign w:val="top"/>
          </w:tcPr>
          <w:p>
            <w:pPr>
              <w:spacing w:after="0" w:line="259" w:lineRule="auto"/>
            </w:pPr>
            <w:r>
              <w:rPr>
                <w:sz w:val="17"/>
              </w:rPr>
              <w:t>Semantic frontend</w:t>
            </w:r>
          </w:p>
        </w:tc>
        <w:tc>
          <w:tcPr>
            <w:tcW w:type="dxa" w:w="3900"/>
            <w:tcMar>
              <w:top w:w="80" w:type="dxa"/>
              <w:start w:w="120" w:type="dxa"/>
              <w:bottom w:w="80" w:type="dxa"/>
              <w:end w:w="120" w:type="dxa"/>
            </w:tcMar>
            <w:vAlign w:val="top"/>
          </w:tcPr>
          <w:p>
            <w:pPr>
              <w:spacing w:after="0" w:line="259" w:lineRule="auto"/>
            </w:pPr>
            <w:r>
              <w:rPr>
                <w:sz w:val="17"/>
              </w:rPr>
              <w:t>Parse/resolve và ánh xạ sang parser-neutral facts/diagnostics.</w:t>
            </w:r>
          </w:p>
        </w:tc>
        <w:tc>
          <w:tcPr>
            <w:tcW w:type="dxa" w:w="3660"/>
            <w:tcMar>
              <w:top w:w="80" w:type="dxa"/>
              <w:start w:w="120" w:type="dxa"/>
              <w:bottom w:w="80" w:type="dxa"/>
              <w:end w:w="120" w:type="dxa"/>
            </w:tcMar>
            <w:vAlign w:val="top"/>
          </w:tcPr>
          <w:p>
            <w:pPr>
              <w:spacing w:after="0" w:line="259" w:lineRule="auto"/>
            </w:pPr>
            <w:r>
              <w:rPr>
                <w:sz w:val="17"/>
              </w:rPr>
              <w:t>Không để AST/parser object ra khỏi adapter.</w:t>
            </w:r>
          </w:p>
        </w:tc>
      </w:tr>
      <w:tr>
        <w:trPr>
          <w:cantSplit/>
        </w:trPr>
        <w:tc>
          <w:tcPr>
            <w:tcW w:type="dxa" w:w="1800"/>
            <w:tcMar>
              <w:top w:w="80" w:type="dxa"/>
              <w:start w:w="120" w:type="dxa"/>
              <w:bottom w:w="80" w:type="dxa"/>
              <w:end w:w="120" w:type="dxa"/>
            </w:tcMar>
            <w:vAlign w:val="top"/>
          </w:tcPr>
          <w:p>
            <w:pPr>
              <w:spacing w:after="0" w:line="259" w:lineRule="auto"/>
            </w:pPr>
            <w:r>
              <w:rPr>
                <w:sz w:val="17"/>
              </w:rPr>
              <w:t>Spring enrichment</w:t>
            </w:r>
          </w:p>
        </w:tc>
        <w:tc>
          <w:tcPr>
            <w:tcW w:type="dxa" w:w="3900"/>
            <w:tcMar>
              <w:top w:w="80" w:type="dxa"/>
              <w:start w:w="120" w:type="dxa"/>
              <w:bottom w:w="80" w:type="dxa"/>
              <w:end w:w="120" w:type="dxa"/>
            </w:tcMar>
            <w:vAlign w:val="top"/>
          </w:tcPr>
          <w:p>
            <w:pPr>
              <w:spacing w:after="0" w:line="259" w:lineRule="auto"/>
            </w:pPr>
            <w:r>
              <w:rPr>
                <w:sz w:val="17"/>
              </w:rPr>
              <w:t>Bean/injection candidates, qualifier, condition/profile status.</w:t>
            </w:r>
          </w:p>
        </w:tc>
        <w:tc>
          <w:tcPr>
            <w:tcW w:type="dxa" w:w="3660"/>
            <w:tcMar>
              <w:top w:w="80" w:type="dxa"/>
              <w:start w:w="120" w:type="dxa"/>
              <w:bottom w:w="80" w:type="dxa"/>
              <w:end w:w="120" w:type="dxa"/>
            </w:tcMar>
            <w:vAlign w:val="top"/>
          </w:tcPr>
          <w:p>
            <w:pPr>
              <w:spacing w:after="0" w:line="259" w:lineRule="auto"/>
            </w:pPr>
            <w:r>
              <w:rPr>
                <w:sz w:val="17"/>
              </w:rPr>
              <w:t>Không tuyên bố runtime equivalence.</w:t>
            </w:r>
          </w:p>
        </w:tc>
      </w:tr>
      <w:tr>
        <w:trPr>
          <w:cantSplit/>
        </w:trPr>
        <w:tc>
          <w:tcPr>
            <w:tcW w:type="dxa" w:w="1800"/>
            <w:tcMar>
              <w:top w:w="80" w:type="dxa"/>
              <w:start w:w="120" w:type="dxa"/>
              <w:bottom w:w="80" w:type="dxa"/>
              <w:end w:w="120" w:type="dxa"/>
            </w:tcMar>
            <w:vAlign w:val="top"/>
          </w:tcPr>
          <w:p>
            <w:pPr>
              <w:spacing w:after="0" w:line="259" w:lineRule="auto"/>
            </w:pPr>
            <w:r>
              <w:rPr>
                <w:sz w:val="17"/>
              </w:rPr>
              <w:t>Canonical graph</w:t>
            </w:r>
          </w:p>
        </w:tc>
        <w:tc>
          <w:tcPr>
            <w:tcW w:type="dxa" w:w="3900"/>
            <w:tcMar>
              <w:top w:w="80" w:type="dxa"/>
              <w:start w:w="120" w:type="dxa"/>
              <w:bottom w:w="80" w:type="dxa"/>
              <w:end w:w="120" w:type="dxa"/>
            </w:tcMar>
            <w:vAlign w:val="top"/>
          </w:tcPr>
          <w:p>
            <w:pPr>
              <w:spacing w:after="0" w:line="259" w:lineRule="auto"/>
            </w:pPr>
            <w:r>
              <w:rPr>
                <w:sz w:val="17"/>
              </w:rPr>
              <w:t>Identity, relationship, occurrence, evidence, deterministic construction.</w:t>
            </w:r>
          </w:p>
        </w:tc>
        <w:tc>
          <w:tcPr>
            <w:tcW w:type="dxa" w:w="3660"/>
            <w:tcMar>
              <w:top w:w="80" w:type="dxa"/>
              <w:start w:w="120" w:type="dxa"/>
              <w:bottom w:w="80" w:type="dxa"/>
              <w:end w:w="120" w:type="dxa"/>
            </w:tcMar>
            <w:vAlign w:val="top"/>
          </w:tcPr>
          <w:p>
            <w:pPr>
              <w:spacing w:after="0" w:line="259" w:lineRule="auto"/>
            </w:pPr>
            <w:r>
              <w:rPr>
                <w:sz w:val="17"/>
              </w:rPr>
              <w:t>Không phụ thuộc Cypher/Neo4j type.</w:t>
            </w:r>
          </w:p>
        </w:tc>
      </w:tr>
      <w:tr>
        <w:trPr>
          <w:cantSplit/>
        </w:trPr>
        <w:tc>
          <w:tcPr>
            <w:tcW w:type="dxa" w:w="1800"/>
            <w:tcMar>
              <w:top w:w="80" w:type="dxa"/>
              <w:start w:w="120" w:type="dxa"/>
              <w:bottom w:w="80" w:type="dxa"/>
              <w:end w:w="120" w:type="dxa"/>
            </w:tcMar>
            <w:vAlign w:val="top"/>
          </w:tcPr>
          <w:p>
            <w:pPr>
              <w:spacing w:after="0" w:line="259" w:lineRule="auto"/>
            </w:pPr>
            <w:r>
              <w:rPr>
                <w:sz w:val="17"/>
              </w:rPr>
              <w:t>Query &amp; metrics</w:t>
            </w:r>
          </w:p>
        </w:tc>
        <w:tc>
          <w:tcPr>
            <w:tcW w:type="dxa" w:w="3900"/>
            <w:tcMar>
              <w:top w:w="80" w:type="dxa"/>
              <w:start w:w="120" w:type="dxa"/>
              <w:bottom w:w="80" w:type="dxa"/>
              <w:end w:w="120" w:type="dxa"/>
            </w:tcMar>
            <w:vAlign w:val="top"/>
          </w:tcPr>
          <w:p>
            <w:pPr>
              <w:spacing w:after="0" w:line="259" w:lineRule="auto"/>
            </w:pPr>
            <w:r>
              <w:rPr>
                <w:sz w:val="17"/>
              </w:rPr>
              <w:t>Inventory, paths, cycles, projections, metric envelopes.</w:t>
            </w:r>
          </w:p>
        </w:tc>
        <w:tc>
          <w:tcPr>
            <w:tcW w:type="dxa" w:w="3660"/>
            <w:tcMar>
              <w:top w:w="80" w:type="dxa"/>
              <w:start w:w="120" w:type="dxa"/>
              <w:bottom w:w="80" w:type="dxa"/>
              <w:end w:w="120" w:type="dxa"/>
            </w:tcMar>
            <w:vAlign w:val="top"/>
          </w:tcPr>
          <w:p>
            <w:pPr>
              <w:spacing w:after="0" w:line="259" w:lineRule="auto"/>
            </w:pPr>
            <w:r>
              <w:rPr>
                <w:sz w:val="17"/>
              </w:rPr>
              <w:t>Không trả số thiếu formula/version/status.</w:t>
            </w:r>
          </w:p>
        </w:tc>
      </w:tr>
      <w:tr>
        <w:trPr>
          <w:cantSplit/>
        </w:trPr>
        <w:tc>
          <w:tcPr>
            <w:tcW w:type="dxa" w:w="1800"/>
            <w:tcMar>
              <w:top w:w="80" w:type="dxa"/>
              <w:start w:w="120" w:type="dxa"/>
              <w:bottom w:w="80" w:type="dxa"/>
              <w:end w:w="120" w:type="dxa"/>
            </w:tcMar>
            <w:vAlign w:val="top"/>
          </w:tcPr>
          <w:p>
            <w:pPr>
              <w:spacing w:after="0" w:line="259" w:lineRule="auto"/>
            </w:pPr>
            <w:r>
              <w:rPr>
                <w:sz w:val="17"/>
              </w:rPr>
              <w:t>Policy &amp; assessment</w:t>
            </w:r>
          </w:p>
        </w:tc>
        <w:tc>
          <w:tcPr>
            <w:tcW w:type="dxa" w:w="3900"/>
            <w:tcMar>
              <w:top w:w="80" w:type="dxa"/>
              <w:start w:w="120" w:type="dxa"/>
              <w:bottom w:w="80" w:type="dxa"/>
              <w:end w:w="120" w:type="dxa"/>
            </w:tcMar>
            <w:vAlign w:val="top"/>
          </w:tcPr>
          <w:p>
            <w:pPr>
              <w:spacing w:after="0" w:line="259" w:lineRule="auto"/>
            </w:pPr>
            <w:r>
              <w:rPr>
                <w:sz w:val="17"/>
              </w:rPr>
              <w:t>Typed rules, violations, Evidence Bundle, explainable score.</w:t>
            </w:r>
          </w:p>
        </w:tc>
        <w:tc>
          <w:tcPr>
            <w:tcW w:type="dxa" w:w="3660"/>
            <w:tcMar>
              <w:top w:w="80" w:type="dxa"/>
              <w:start w:w="120" w:type="dxa"/>
              <w:bottom w:w="80" w:type="dxa"/>
              <w:end w:w="120" w:type="dxa"/>
            </w:tcMar>
            <w:vAlign w:val="top"/>
          </w:tcPr>
          <w:p>
            <w:pPr>
              <w:spacing w:after="0" w:line="259" w:lineRule="auto"/>
            </w:pPr>
            <w:r>
              <w:rPr>
                <w:sz w:val="17"/>
              </w:rPr>
              <w:t>Không ẩn uncertainty hoặc tự chốt weights.</w:t>
            </w:r>
          </w:p>
        </w:tc>
      </w:tr>
      <w:tr>
        <w:trPr>
          <w:cantSplit/>
        </w:trPr>
        <w:tc>
          <w:tcPr>
            <w:tcW w:type="dxa" w:w="1800"/>
            <w:tcMar>
              <w:top w:w="80" w:type="dxa"/>
              <w:start w:w="120" w:type="dxa"/>
              <w:bottom w:w="80" w:type="dxa"/>
              <w:end w:w="120" w:type="dxa"/>
            </w:tcMar>
            <w:vAlign w:val="top"/>
          </w:tcPr>
          <w:p>
            <w:pPr>
              <w:spacing w:after="0" w:line="259" w:lineRule="auto"/>
            </w:pPr>
            <w:r>
              <w:rPr>
                <w:sz w:val="17"/>
              </w:rPr>
              <w:t>Delivery</w:t>
            </w:r>
          </w:p>
        </w:tc>
        <w:tc>
          <w:tcPr>
            <w:tcW w:type="dxa" w:w="3900"/>
            <w:tcMar>
              <w:top w:w="80" w:type="dxa"/>
              <w:start w:w="120" w:type="dxa"/>
              <w:bottom w:w="80" w:type="dxa"/>
              <w:end w:w="120" w:type="dxa"/>
            </w:tcMar>
            <w:vAlign w:val="top"/>
          </w:tcPr>
          <w:p>
            <w:pPr>
              <w:spacing w:after="0" w:line="259" w:lineRule="auto"/>
            </w:pPr>
            <w:r>
              <w:rPr>
                <w:sz w:val="17"/>
              </w:rPr>
              <w:t>CLI/export/API/workbench và job lifecycle.</w:t>
            </w:r>
          </w:p>
        </w:tc>
        <w:tc>
          <w:tcPr>
            <w:tcW w:type="dxa" w:w="3660"/>
            <w:tcMar>
              <w:top w:w="80" w:type="dxa"/>
              <w:start w:w="120" w:type="dxa"/>
              <w:bottom w:w="80" w:type="dxa"/>
              <w:end w:w="120" w:type="dxa"/>
            </w:tcMar>
            <w:vAlign w:val="top"/>
          </w:tcPr>
          <w:p>
            <w:pPr>
              <w:spacing w:after="0" w:line="259" w:lineRule="auto"/>
            </w:pPr>
            <w:r>
              <w:rPr>
                <w:sz w:val="17"/>
              </w:rPr>
              <w:t>Không tái tính canonical metric ở UI.</w:t>
            </w:r>
          </w:p>
        </w:tc>
      </w:tr>
    </w:tbl>
    <w:p>
      <w:pPr>
        <w:spacing w:after="0"/>
      </w:pPr>
    </w:p>
    <w:p>
      <w:pPr>
        <w:pStyle w:val="Heading2"/>
      </w:pPr>
      <w:r>
        <w:t>5.4. Mô hình dữ liệu bằng chứng tối thiểu</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1900"/>
            <w:tcMar>
              <w:top w:w="80" w:type="dxa"/>
              <w:start w:w="120" w:type="dxa"/>
              <w:bottom w:w="80" w:type="dxa"/>
              <w:end w:w="120" w:type="dxa"/>
            </w:tcMar>
            <w:shd w:fill="F4F6F9"/>
            <w:vAlign w:val="center"/>
          </w:tcPr>
          <w:p>
            <w:pPr>
              <w:spacing w:after="0"/>
            </w:pPr>
            <w:r>
              <w:rPr>
                <w:b/>
                <w:color w:val="16324F"/>
                <w:sz w:val="18"/>
              </w:rPr>
              <w:t>Nhóm</w:t>
            </w:r>
          </w:p>
        </w:tc>
        <w:tc>
          <w:tcPr>
            <w:tcW w:type="dxa" w:w="7460"/>
            <w:tcMar>
              <w:top w:w="80" w:type="dxa"/>
              <w:start w:w="120" w:type="dxa"/>
              <w:bottom w:w="80" w:type="dxa"/>
              <w:end w:w="120" w:type="dxa"/>
            </w:tcMar>
            <w:shd w:fill="F4F6F9"/>
            <w:vAlign w:val="center"/>
          </w:tcPr>
          <w:p>
            <w:pPr>
              <w:spacing w:after="0"/>
            </w:pPr>
            <w:r>
              <w:rPr>
                <w:b/>
                <w:color w:val="16324F"/>
                <w:sz w:val="18"/>
              </w:rPr>
              <w:t>Trường bắt buộc/định hướng</w:t>
            </w:r>
          </w:p>
        </w:tc>
      </w:tr>
      <w:tr>
        <w:trPr>
          <w:cantSplit/>
        </w:trPr>
        <w:tc>
          <w:tcPr>
            <w:tcW w:type="dxa" w:w="1900"/>
            <w:tcMar>
              <w:top w:w="80" w:type="dxa"/>
              <w:start w:w="120" w:type="dxa"/>
              <w:bottom w:w="80" w:type="dxa"/>
              <w:end w:w="120" w:type="dxa"/>
            </w:tcMar>
            <w:vAlign w:val="top"/>
          </w:tcPr>
          <w:p>
            <w:pPr>
              <w:spacing w:after="0" w:line="259" w:lineRule="auto"/>
            </w:pPr>
            <w:r>
              <w:rPr>
                <w:sz w:val="18"/>
              </w:rPr>
              <w:t>Analysis</w:t>
            </w:r>
          </w:p>
        </w:tc>
        <w:tc>
          <w:tcPr>
            <w:tcW w:type="dxa" w:w="7460"/>
            <w:tcMar>
              <w:top w:w="80" w:type="dxa"/>
              <w:start w:w="120" w:type="dxa"/>
              <w:bottom w:w="80" w:type="dxa"/>
              <w:end w:w="120" w:type="dxa"/>
            </w:tcMar>
            <w:vAlign w:val="top"/>
          </w:tcPr>
          <w:p>
            <w:pPr>
              <w:spacing w:after="0" w:line="259" w:lineRule="auto"/>
            </w:pPr>
            <w:r>
              <w:rPr>
                <w:sz w:val="18"/>
              </w:rPr>
              <w:t>repository/snapshot identity; analyzer/config/schema/rule/metric versions; classpath manifest; timestamps chỉ ở provenance, không phá identity.</w:t>
            </w:r>
          </w:p>
        </w:tc>
      </w:tr>
      <w:tr>
        <w:trPr>
          <w:cantSplit/>
        </w:trPr>
        <w:tc>
          <w:tcPr>
            <w:tcW w:type="dxa" w:w="1900"/>
            <w:tcMar>
              <w:top w:w="80" w:type="dxa"/>
              <w:start w:w="120" w:type="dxa"/>
              <w:bottom w:w="80" w:type="dxa"/>
              <w:end w:w="120" w:type="dxa"/>
            </w:tcMar>
            <w:vAlign w:val="top"/>
          </w:tcPr>
          <w:p>
            <w:pPr>
              <w:spacing w:after="0" w:line="259" w:lineRule="auto"/>
            </w:pPr>
            <w:r>
              <w:rPr>
                <w:sz w:val="18"/>
              </w:rPr>
              <w:t>Entity</w:t>
            </w:r>
          </w:p>
        </w:tc>
        <w:tc>
          <w:tcPr>
            <w:tcW w:type="dxa" w:w="7460"/>
            <w:tcMar>
              <w:top w:w="80" w:type="dxa"/>
              <w:start w:w="120" w:type="dxa"/>
              <w:bottom w:w="80" w:type="dxa"/>
              <w:end w:w="120" w:type="dxa"/>
            </w:tcMar>
            <w:vAlign w:val="top"/>
          </w:tcPr>
          <w:p>
            <w:pPr>
              <w:spacing w:after="0" w:line="259" w:lineRule="auto"/>
            </w:pPr>
            <w:r>
              <w:rPr>
                <w:sz w:val="18"/>
              </w:rPr>
              <w:t>stable identity; kind; qualified name; module/source document; declaration span; language metadata có kiểm soát.</w:t>
            </w:r>
          </w:p>
        </w:tc>
      </w:tr>
      <w:tr>
        <w:trPr>
          <w:cantSplit/>
        </w:trPr>
        <w:tc>
          <w:tcPr>
            <w:tcW w:type="dxa" w:w="1900"/>
            <w:tcMar>
              <w:top w:w="80" w:type="dxa"/>
              <w:start w:w="120" w:type="dxa"/>
              <w:bottom w:w="80" w:type="dxa"/>
              <w:end w:w="120" w:type="dxa"/>
            </w:tcMar>
            <w:vAlign w:val="top"/>
          </w:tcPr>
          <w:p>
            <w:pPr>
              <w:spacing w:after="0" w:line="259" w:lineRule="auto"/>
            </w:pPr>
            <w:r>
              <w:rPr>
                <w:sz w:val="18"/>
              </w:rPr>
              <w:t>Relationship</w:t>
            </w:r>
          </w:p>
        </w:tc>
        <w:tc>
          <w:tcPr>
            <w:tcW w:type="dxa" w:w="7460"/>
            <w:tcMar>
              <w:top w:w="80" w:type="dxa"/>
              <w:start w:w="120" w:type="dxa"/>
              <w:bottom w:w="80" w:type="dxa"/>
              <w:end w:w="120" w:type="dxa"/>
            </w:tcMar>
            <w:vAlign w:val="top"/>
          </w:tcPr>
          <w:p>
            <w:pPr>
              <w:spacing w:after="0" w:line="259" w:lineRule="auto"/>
            </w:pPr>
            <w:r>
              <w:rPr>
                <w:sz w:val="18"/>
              </w:rPr>
              <w:t>category; source; target/candidate; occurrence span; semantic status; derivation; uncertainty; diagnostic reference.</w:t>
            </w:r>
          </w:p>
        </w:tc>
      </w:tr>
      <w:tr>
        <w:trPr>
          <w:cantSplit/>
        </w:trPr>
        <w:tc>
          <w:tcPr>
            <w:tcW w:type="dxa" w:w="1900"/>
            <w:tcMar>
              <w:top w:w="80" w:type="dxa"/>
              <w:start w:w="120" w:type="dxa"/>
              <w:bottom w:w="80" w:type="dxa"/>
              <w:end w:w="120" w:type="dxa"/>
            </w:tcMar>
            <w:vAlign w:val="top"/>
          </w:tcPr>
          <w:p>
            <w:pPr>
              <w:spacing w:after="0" w:line="259" w:lineRule="auto"/>
            </w:pPr>
            <w:r>
              <w:rPr>
                <w:sz w:val="18"/>
              </w:rPr>
              <w:t>Violation</w:t>
            </w:r>
          </w:p>
        </w:tc>
        <w:tc>
          <w:tcPr>
            <w:tcW w:type="dxa" w:w="7460"/>
            <w:tcMar>
              <w:top w:w="80" w:type="dxa"/>
              <w:start w:w="120" w:type="dxa"/>
              <w:bottom w:w="80" w:type="dxa"/>
              <w:end w:w="120" w:type="dxa"/>
            </w:tcMar>
            <w:vAlign w:val="top"/>
          </w:tcPr>
          <w:p>
            <w:pPr>
              <w:spacing w:after="0" w:line="259" w:lineRule="auto"/>
            </w:pPr>
            <w:r>
              <w:rPr>
                <w:sz w:val="18"/>
              </w:rPr>
              <w:t>rule/version; severity/status; source/target; supporting relationships; graph path; spans; limitations.</w:t>
            </w:r>
          </w:p>
        </w:tc>
      </w:tr>
      <w:tr>
        <w:trPr>
          <w:cantSplit/>
        </w:trPr>
        <w:tc>
          <w:tcPr>
            <w:tcW w:type="dxa" w:w="1900"/>
            <w:tcMar>
              <w:top w:w="80" w:type="dxa"/>
              <w:start w:w="120" w:type="dxa"/>
              <w:bottom w:w="80" w:type="dxa"/>
              <w:end w:w="120" w:type="dxa"/>
            </w:tcMar>
            <w:vAlign w:val="top"/>
          </w:tcPr>
          <w:p>
            <w:pPr>
              <w:spacing w:after="0" w:line="259" w:lineRule="auto"/>
            </w:pPr>
            <w:r>
              <w:rPr>
                <w:sz w:val="18"/>
              </w:rPr>
              <w:t>Metric/score</w:t>
            </w:r>
          </w:p>
        </w:tc>
        <w:tc>
          <w:tcPr>
            <w:tcW w:type="dxa" w:w="7460"/>
            <w:tcMar>
              <w:top w:w="80" w:type="dxa"/>
              <w:start w:w="120" w:type="dxa"/>
              <w:bottom w:w="80" w:type="dxa"/>
              <w:end w:w="120" w:type="dxa"/>
            </w:tcMar>
            <w:vAlign w:val="top"/>
          </w:tcPr>
          <w:p>
            <w:pPr>
              <w:spacing w:after="0" w:line="259" w:lineRule="auto"/>
            </w:pPr>
            <w:r>
              <w:rPr>
                <w:sz w:val="18"/>
              </w:rPr>
              <w:t>ID/version; scope; value/unit; inputs; denominator; status; uncertainty; contributions/caps/withheld reason.</w:t>
            </w:r>
          </w:p>
        </w:tc>
      </w:tr>
      <w:tr>
        <w:trPr>
          <w:cantSplit/>
        </w:trPr>
        <w:tc>
          <w:tcPr>
            <w:tcW w:type="dxa" w:w="1900"/>
            <w:tcMar>
              <w:top w:w="80" w:type="dxa"/>
              <w:start w:w="120" w:type="dxa"/>
              <w:bottom w:w="80" w:type="dxa"/>
              <w:end w:w="120" w:type="dxa"/>
            </w:tcMar>
            <w:vAlign w:val="top"/>
          </w:tcPr>
          <w:p>
            <w:pPr>
              <w:spacing w:after="0" w:line="259" w:lineRule="auto"/>
            </w:pPr>
            <w:r>
              <w:rPr>
                <w:sz w:val="18"/>
              </w:rPr>
              <w:t>Snapshot diff</w:t>
            </w:r>
          </w:p>
        </w:tc>
        <w:tc>
          <w:tcPr>
            <w:tcW w:type="dxa" w:w="7460"/>
            <w:tcMar>
              <w:top w:w="80" w:type="dxa"/>
              <w:start w:w="120" w:type="dxa"/>
              <w:bottom w:w="80" w:type="dxa"/>
              <w:end w:w="120" w:type="dxa"/>
            </w:tcMar>
            <w:vAlign w:val="top"/>
          </w:tcPr>
          <w:p>
            <w:pPr>
              <w:spacing w:after="0" w:line="259" w:lineRule="auto"/>
            </w:pPr>
            <w:r>
              <w:rPr>
                <w:sz w:val="18"/>
              </w:rPr>
              <w:t>compatibility decision; before/after identities; change kind; matching rationale; evidence on both sides.</w:t>
            </w:r>
          </w:p>
        </w:tc>
      </w:tr>
    </w:tbl>
    <w:p>
      <w:pPr>
        <w:spacing w:after="0"/>
      </w:pPr>
    </w:p>
    <w:p>
      <w:pPr>
        <w:pStyle w:val="Heading2"/>
      </w:pPr>
      <w:r>
        <w:t>5.5. Workbench mục tiêu</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00"/>
            <w:tcMar>
              <w:top w:w="80" w:type="dxa"/>
              <w:start w:w="120" w:type="dxa"/>
              <w:bottom w:w="80" w:type="dxa"/>
              <w:end w:w="120" w:type="dxa"/>
            </w:tcMar>
            <w:shd w:fill="F4F6F9"/>
            <w:vAlign w:val="center"/>
          </w:tcPr>
          <w:p>
            <w:pPr>
              <w:spacing w:after="0"/>
            </w:pPr>
            <w:r>
              <w:rPr>
                <w:b/>
                <w:color w:val="16324F"/>
                <w:sz w:val="18"/>
              </w:rPr>
              <w:t>View</w:t>
            </w:r>
          </w:p>
        </w:tc>
        <w:tc>
          <w:tcPr>
            <w:tcW w:type="dxa" w:w="7160"/>
            <w:tcMar>
              <w:top w:w="80" w:type="dxa"/>
              <w:start w:w="120" w:type="dxa"/>
              <w:bottom w:w="80" w:type="dxa"/>
              <w:end w:w="120" w:type="dxa"/>
            </w:tcMar>
            <w:shd w:fill="F4F6F9"/>
            <w:vAlign w:val="center"/>
          </w:tcPr>
          <w:p>
            <w:pPr>
              <w:spacing w:after="0"/>
            </w:pPr>
            <w:r>
              <w:rPr>
                <w:b/>
                <w:color w:val="16324F"/>
                <w:sz w:val="18"/>
              </w:rPr>
              <w:t>Nội dung cốt lõi</w:t>
            </w:r>
          </w:p>
        </w:tc>
      </w:tr>
      <w:tr>
        <w:trPr>
          <w:cantSplit/>
        </w:trPr>
        <w:tc>
          <w:tcPr>
            <w:tcW w:type="dxa" w:w="2200"/>
            <w:tcMar>
              <w:top w:w="80" w:type="dxa"/>
              <w:start w:w="120" w:type="dxa"/>
              <w:bottom w:w="80" w:type="dxa"/>
              <w:end w:w="120" w:type="dxa"/>
            </w:tcMar>
            <w:vAlign w:val="top"/>
          </w:tcPr>
          <w:p>
            <w:pPr>
              <w:spacing w:after="0" w:line="259" w:lineRule="auto"/>
            </w:pPr>
            <w:r>
              <w:rPr>
                <w:sz w:val="18"/>
              </w:rPr>
              <w:t>Setup / history</w:t>
            </w:r>
          </w:p>
        </w:tc>
        <w:tc>
          <w:tcPr>
            <w:tcW w:type="dxa" w:w="7160"/>
            <w:tcMar>
              <w:top w:w="80" w:type="dxa"/>
              <w:start w:w="120" w:type="dxa"/>
              <w:bottom w:w="80" w:type="dxa"/>
              <w:end w:w="120" w:type="dxa"/>
            </w:tcMar>
            <w:vAlign w:val="top"/>
          </w:tcPr>
          <w:p>
            <w:pPr>
              <w:spacing w:after="0" w:line="259" w:lineRule="auto"/>
            </w:pPr>
            <w:r>
              <w:rPr>
                <w:sz w:val="18"/>
              </w:rPr>
              <w:t>Chọn snapshot/config, preflight, job state, provenance, rerun.</w:t>
            </w:r>
          </w:p>
        </w:tc>
      </w:tr>
      <w:tr>
        <w:trPr>
          <w:cantSplit/>
        </w:trPr>
        <w:tc>
          <w:tcPr>
            <w:tcW w:type="dxa" w:w="2200"/>
            <w:tcMar>
              <w:top w:w="80" w:type="dxa"/>
              <w:start w:w="120" w:type="dxa"/>
              <w:bottom w:w="80" w:type="dxa"/>
              <w:end w:w="120" w:type="dxa"/>
            </w:tcMar>
            <w:vAlign w:val="top"/>
          </w:tcPr>
          <w:p>
            <w:pPr>
              <w:spacing w:after="0" w:line="259" w:lineRule="auto"/>
            </w:pPr>
            <w:r>
              <w:rPr>
                <w:sz w:val="18"/>
              </w:rPr>
              <w:t>Dashboard</w:t>
            </w:r>
          </w:p>
        </w:tc>
        <w:tc>
          <w:tcPr>
            <w:tcW w:type="dxa" w:w="7160"/>
            <w:tcMar>
              <w:top w:w="80" w:type="dxa"/>
              <w:start w:w="120" w:type="dxa"/>
              <w:bottom w:w="80" w:type="dxa"/>
              <w:end w:w="120" w:type="dxa"/>
            </w:tcMar>
            <w:vAlign w:val="top"/>
          </w:tcPr>
          <w:p>
            <w:pPr>
              <w:spacing w:after="0" w:line="259" w:lineRule="auto"/>
            </w:pPr>
            <w:r>
              <w:rPr>
                <w:sz w:val="18"/>
              </w:rPr>
              <w:t>Inventory, semantic coverage, confidence, violations, metrics/score, hotspots, duration, limitations.</w:t>
            </w:r>
          </w:p>
        </w:tc>
      </w:tr>
      <w:tr>
        <w:trPr>
          <w:cantSplit/>
        </w:trPr>
        <w:tc>
          <w:tcPr>
            <w:tcW w:type="dxa" w:w="2200"/>
            <w:tcMar>
              <w:top w:w="80" w:type="dxa"/>
              <w:start w:w="120" w:type="dxa"/>
              <w:bottom w:w="80" w:type="dxa"/>
              <w:end w:w="120" w:type="dxa"/>
            </w:tcMar>
            <w:vAlign w:val="top"/>
          </w:tcPr>
          <w:p>
            <w:pPr>
              <w:spacing w:after="0" w:line="259" w:lineRule="auto"/>
            </w:pPr>
            <w:r>
              <w:rPr>
                <w:sz w:val="18"/>
              </w:rPr>
              <w:t>Structure explorer</w:t>
            </w:r>
          </w:p>
        </w:tc>
        <w:tc>
          <w:tcPr>
            <w:tcW w:type="dxa" w:w="7160"/>
            <w:tcMar>
              <w:top w:w="80" w:type="dxa"/>
              <w:start w:w="120" w:type="dxa"/>
              <w:bottom w:w="80" w:type="dxa"/>
              <w:end w:w="120" w:type="dxa"/>
            </w:tcMar>
            <w:vAlign w:val="top"/>
          </w:tcPr>
          <w:p>
            <w:pPr>
              <w:spacing w:after="0" w:line="259" w:lineRule="auto"/>
            </w:pPr>
            <w:r>
              <w:rPr>
                <w:sz w:val="18"/>
              </w:rPr>
              <w:t>Repository → module → package → type → member; tìm symbol và evidence.</w:t>
            </w:r>
          </w:p>
        </w:tc>
      </w:tr>
      <w:tr>
        <w:trPr>
          <w:cantSplit/>
        </w:trPr>
        <w:tc>
          <w:tcPr>
            <w:tcW w:type="dxa" w:w="2200"/>
            <w:tcMar>
              <w:top w:w="80" w:type="dxa"/>
              <w:start w:w="120" w:type="dxa"/>
              <w:bottom w:w="80" w:type="dxa"/>
              <w:end w:w="120" w:type="dxa"/>
            </w:tcMar>
            <w:vAlign w:val="top"/>
          </w:tcPr>
          <w:p>
            <w:pPr>
              <w:spacing w:after="0" w:line="259" w:lineRule="auto"/>
            </w:pPr>
            <w:r>
              <w:rPr>
                <w:sz w:val="18"/>
              </w:rPr>
              <w:t>Focused graph</w:t>
            </w:r>
          </w:p>
        </w:tc>
        <w:tc>
          <w:tcPr>
            <w:tcW w:type="dxa" w:w="7160"/>
            <w:tcMar>
              <w:top w:w="80" w:type="dxa"/>
              <w:start w:w="120" w:type="dxa"/>
              <w:bottom w:w="80" w:type="dxa"/>
              <w:end w:w="120" w:type="dxa"/>
            </w:tcMar>
            <w:vAlign w:val="top"/>
          </w:tcPr>
          <w:p>
            <w:pPr>
              <w:spacing w:after="0" w:line="259" w:lineRule="auto"/>
            </w:pPr>
            <w:r>
              <w:rPr>
                <w:sz w:val="18"/>
              </w:rPr>
              <w:t>Search/filter/group/expand/path highlight/legend/limits/export; không tải toàn graph mặc định.</w:t>
            </w:r>
          </w:p>
        </w:tc>
      </w:tr>
      <w:tr>
        <w:trPr>
          <w:cantSplit/>
        </w:trPr>
        <w:tc>
          <w:tcPr>
            <w:tcW w:type="dxa" w:w="2200"/>
            <w:tcMar>
              <w:top w:w="80" w:type="dxa"/>
              <w:start w:w="120" w:type="dxa"/>
              <w:bottom w:w="80" w:type="dxa"/>
              <w:end w:w="120" w:type="dxa"/>
            </w:tcMar>
            <w:vAlign w:val="top"/>
          </w:tcPr>
          <w:p>
            <w:pPr>
              <w:spacing w:after="0" w:line="259" w:lineRule="auto"/>
            </w:pPr>
            <w:r>
              <w:rPr>
                <w:sz w:val="18"/>
              </w:rPr>
              <w:t>Metrics / score</w:t>
            </w:r>
          </w:p>
        </w:tc>
        <w:tc>
          <w:tcPr>
            <w:tcW w:type="dxa" w:w="7160"/>
            <w:tcMar>
              <w:top w:w="80" w:type="dxa"/>
              <w:start w:w="120" w:type="dxa"/>
              <w:bottom w:w="80" w:type="dxa"/>
              <w:end w:w="120" w:type="dxa"/>
            </w:tcMar>
            <w:vAlign w:val="top"/>
          </w:tcPr>
          <w:p>
            <w:pPr>
              <w:spacing w:after="0" w:line="259" w:lineRule="auto"/>
            </w:pPr>
            <w:r>
              <w:rPr>
                <w:sz w:val="18"/>
              </w:rPr>
              <w:t>Catalog, distribution, formula, drill-down, contributions, penalties, withheld reasons.</w:t>
            </w:r>
          </w:p>
        </w:tc>
      </w:tr>
      <w:tr>
        <w:trPr>
          <w:cantSplit/>
        </w:trPr>
        <w:tc>
          <w:tcPr>
            <w:tcW w:type="dxa" w:w="2200"/>
            <w:tcMar>
              <w:top w:w="80" w:type="dxa"/>
              <w:start w:w="120" w:type="dxa"/>
              <w:bottom w:w="80" w:type="dxa"/>
              <w:end w:w="120" w:type="dxa"/>
            </w:tcMar>
            <w:vAlign w:val="top"/>
          </w:tcPr>
          <w:p>
            <w:pPr>
              <w:spacing w:after="0" w:line="259" w:lineRule="auto"/>
            </w:pPr>
            <w:r>
              <w:rPr>
                <w:sz w:val="18"/>
              </w:rPr>
              <w:t>Violations / evidence</w:t>
            </w:r>
          </w:p>
        </w:tc>
        <w:tc>
          <w:tcPr>
            <w:tcW w:type="dxa" w:w="7160"/>
            <w:tcMar>
              <w:top w:w="80" w:type="dxa"/>
              <w:start w:w="120" w:type="dxa"/>
              <w:bottom w:w="80" w:type="dxa"/>
              <w:end w:w="120" w:type="dxa"/>
            </w:tcMar>
            <w:vAlign w:val="top"/>
          </w:tcPr>
          <w:p>
            <w:pPr>
              <w:spacing w:after="0" w:line="259" w:lineRule="auto"/>
            </w:pPr>
            <w:r>
              <w:rPr>
                <w:sz w:val="18"/>
              </w:rPr>
              <w:t>Rule, severity, uncertainty, graph path, exact source span, provenance.</w:t>
            </w:r>
          </w:p>
        </w:tc>
      </w:tr>
      <w:tr>
        <w:trPr>
          <w:cantSplit/>
        </w:trPr>
        <w:tc>
          <w:tcPr>
            <w:tcW w:type="dxa" w:w="2200"/>
            <w:tcMar>
              <w:top w:w="80" w:type="dxa"/>
              <w:start w:w="120" w:type="dxa"/>
              <w:bottom w:w="80" w:type="dxa"/>
              <w:end w:w="120" w:type="dxa"/>
            </w:tcMar>
            <w:vAlign w:val="top"/>
          </w:tcPr>
          <w:p>
            <w:pPr>
              <w:spacing w:after="0" w:line="259" w:lineRule="auto"/>
            </w:pPr>
            <w:r>
              <w:rPr>
                <w:sz w:val="18"/>
              </w:rPr>
              <w:t>Spring / impact</w:t>
            </w:r>
          </w:p>
        </w:tc>
        <w:tc>
          <w:tcPr>
            <w:tcW w:type="dxa" w:w="7160"/>
            <w:tcMar>
              <w:top w:w="80" w:type="dxa"/>
              <w:start w:w="120" w:type="dxa"/>
              <w:bottom w:w="80" w:type="dxa"/>
              <w:end w:w="120" w:type="dxa"/>
            </w:tcMar>
            <w:vAlign w:val="top"/>
          </w:tcPr>
          <w:p>
            <w:pPr>
              <w:spacing w:after="0" w:line="259" w:lineRule="auto"/>
            </w:pPr>
            <w:r>
              <w:rPr>
                <w:sz w:val="18"/>
              </w:rPr>
              <w:t>Components, endpoints, injection candidates, conditional/ambiguous states, bounded impact.</w:t>
            </w:r>
          </w:p>
        </w:tc>
      </w:tr>
      <w:tr>
        <w:trPr>
          <w:cantSplit/>
        </w:trPr>
        <w:tc>
          <w:tcPr>
            <w:tcW w:type="dxa" w:w="2200"/>
            <w:tcMar>
              <w:top w:w="80" w:type="dxa"/>
              <w:start w:w="120" w:type="dxa"/>
              <w:bottom w:w="80" w:type="dxa"/>
              <w:end w:w="120" w:type="dxa"/>
            </w:tcMar>
            <w:vAlign w:val="top"/>
          </w:tcPr>
          <w:p>
            <w:pPr>
              <w:spacing w:after="0" w:line="259" w:lineRule="auto"/>
            </w:pPr>
            <w:r>
              <w:rPr>
                <w:sz w:val="18"/>
              </w:rPr>
              <w:t>Track B comparison</w:t>
            </w:r>
          </w:p>
        </w:tc>
        <w:tc>
          <w:tcPr>
            <w:tcW w:type="dxa" w:w="7160"/>
            <w:tcMar>
              <w:top w:w="80" w:type="dxa"/>
              <w:start w:w="120" w:type="dxa"/>
              <w:bottom w:w="80" w:type="dxa"/>
              <w:end w:w="120" w:type="dxa"/>
            </w:tcMar>
            <w:vAlign w:val="top"/>
          </w:tcPr>
          <w:p>
            <w:pPr>
              <w:spacing w:after="0" w:line="259" w:lineRule="auto"/>
            </w:pPr>
            <w:r>
              <w:rPr>
                <w:sz w:val="18"/>
              </w:rPr>
              <w:t>Introduced/resolved/persisted/reintroduced findings và compatible metric/score diffs.</w:t>
            </w:r>
          </w:p>
        </w:tc>
      </w:tr>
    </w:tbl>
    <w:p>
      <w:pPr>
        <w:spacing w:after="0"/>
      </w:pPr>
    </w:p>
    <w:p>
      <w:pPr>
        <w:pStyle w:val="Heading1"/>
      </w:pPr>
      <w:r>
        <w:t>6. Công nghệ và tech stack</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70" w:type="dxa"/>
              <w:bottom w:w="130" w:type="dxa"/>
              <w:end w:w="170" w:type="dxa"/>
            </w:tcMar>
            <w:shd w:fill="FFF1CC"/>
          </w:tcPr>
          <w:p>
            <w:pPr>
              <w:spacing w:after="40"/>
            </w:pPr>
            <w:r>
              <w:rPr>
                <w:b/>
                <w:color w:val="16324F"/>
              </w:rPr>
              <w:t xml:space="preserve">Nguyên tắc lựa chọn — </w:t>
            </w:r>
            <w:r>
              <w:t>Chỉ Java 21, Maven và monorepo đã CONFIRMED. Các framework/adapter còn lại phải vượt gate kỹ thuật; báo cáo không biến lựa chọn dự kiến thành sự thật đã triển khai.</w:t>
            </w:r>
          </w:p>
        </w:tc>
      </w:tr>
    </w:tbl>
    <w:p>
      <w:pPr>
        <w:spacing w:after="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450"/>
            <w:tcMar>
              <w:top w:w="80" w:type="dxa"/>
              <w:start w:w="120" w:type="dxa"/>
              <w:bottom w:w="80" w:type="dxa"/>
              <w:end w:w="120" w:type="dxa"/>
            </w:tcMar>
            <w:shd w:fill="F4F6F9"/>
            <w:vAlign w:val="center"/>
          </w:tcPr>
          <w:p>
            <w:pPr>
              <w:spacing w:after="0"/>
            </w:pPr>
            <w:r>
              <w:rPr>
                <w:b/>
                <w:color w:val="16324F"/>
                <w:sz w:val="16"/>
              </w:rPr>
              <w:t>Lớp</w:t>
            </w:r>
          </w:p>
        </w:tc>
        <w:tc>
          <w:tcPr>
            <w:tcW w:type="dxa" w:w="2150"/>
            <w:tcMar>
              <w:top w:w="80" w:type="dxa"/>
              <w:start w:w="120" w:type="dxa"/>
              <w:bottom w:w="80" w:type="dxa"/>
              <w:end w:w="120" w:type="dxa"/>
            </w:tcMar>
            <w:shd w:fill="F4F6F9"/>
            <w:vAlign w:val="center"/>
          </w:tcPr>
          <w:p>
            <w:pPr>
              <w:spacing w:after="0"/>
            </w:pPr>
            <w:r>
              <w:rPr>
                <w:b/>
                <w:color w:val="16324F"/>
                <w:sz w:val="16"/>
              </w:rPr>
              <w:t>Công nghệ</w:t>
            </w:r>
          </w:p>
        </w:tc>
        <w:tc>
          <w:tcPr>
            <w:tcW w:type="dxa" w:w="3910"/>
            <w:tcMar>
              <w:top w:w="80" w:type="dxa"/>
              <w:start w:w="120" w:type="dxa"/>
              <w:bottom w:w="80" w:type="dxa"/>
              <w:end w:w="120" w:type="dxa"/>
            </w:tcMar>
            <w:shd w:fill="F4F6F9"/>
            <w:vAlign w:val="center"/>
          </w:tcPr>
          <w:p>
            <w:pPr>
              <w:spacing w:after="0"/>
            </w:pPr>
            <w:r>
              <w:rPr>
                <w:b/>
                <w:color w:val="16324F"/>
                <w:sz w:val="16"/>
              </w:rPr>
              <w:t>Vai trò</w:t>
            </w:r>
          </w:p>
        </w:tc>
        <w:tc>
          <w:tcPr>
            <w:tcW w:type="dxa" w:w="1850"/>
            <w:tcMar>
              <w:top w:w="80" w:type="dxa"/>
              <w:start w:w="120" w:type="dxa"/>
              <w:bottom w:w="80" w:type="dxa"/>
              <w:end w:w="120" w:type="dxa"/>
            </w:tcMar>
            <w:shd w:fill="F4F6F9"/>
            <w:vAlign w:val="center"/>
          </w:tcPr>
          <w:p>
            <w:pPr>
              <w:spacing w:after="0"/>
            </w:pPr>
            <w:r>
              <w:rPr>
                <w:b/>
                <w:color w:val="16324F"/>
                <w:sz w:val="16"/>
              </w:rPr>
              <w:t>Trạng thái</w:t>
            </w:r>
          </w:p>
        </w:tc>
      </w:tr>
      <w:tr>
        <w:trPr>
          <w:cantSplit/>
        </w:trPr>
        <w:tc>
          <w:tcPr>
            <w:tcW w:type="dxa" w:w="1450"/>
            <w:tcMar>
              <w:top w:w="80" w:type="dxa"/>
              <w:start w:w="120" w:type="dxa"/>
              <w:bottom w:w="80" w:type="dxa"/>
              <w:end w:w="120" w:type="dxa"/>
            </w:tcMar>
            <w:vAlign w:val="top"/>
          </w:tcPr>
          <w:p>
            <w:pPr>
              <w:spacing w:after="0" w:line="259" w:lineRule="auto"/>
            </w:pPr>
            <w:r>
              <w:rPr>
                <w:sz w:val="16"/>
              </w:rPr>
              <w:t>Ngôn ngữ/build</w:t>
            </w:r>
          </w:p>
        </w:tc>
        <w:tc>
          <w:tcPr>
            <w:tcW w:type="dxa" w:w="2150"/>
            <w:tcMar>
              <w:top w:w="80" w:type="dxa"/>
              <w:start w:w="120" w:type="dxa"/>
              <w:bottom w:w="80" w:type="dxa"/>
              <w:end w:w="120" w:type="dxa"/>
            </w:tcMar>
            <w:vAlign w:val="top"/>
          </w:tcPr>
          <w:p>
            <w:pPr>
              <w:spacing w:after="0" w:line="259" w:lineRule="auto"/>
            </w:pPr>
            <w:r>
              <w:rPr>
                <w:sz w:val="16"/>
              </w:rPr>
              <w:t>Java 21; Maven Wrapper 3.3.4; Maven 3.9.16</w:t>
            </w:r>
          </w:p>
        </w:tc>
        <w:tc>
          <w:tcPr>
            <w:tcW w:type="dxa" w:w="3910"/>
            <w:tcMar>
              <w:top w:w="80" w:type="dxa"/>
              <w:start w:w="120" w:type="dxa"/>
              <w:bottom w:w="80" w:type="dxa"/>
              <w:end w:w="120" w:type="dxa"/>
            </w:tcMar>
            <w:vAlign w:val="top"/>
          </w:tcPr>
          <w:p>
            <w:pPr>
              <w:spacing w:after="0" w:line="259" w:lineRule="auto"/>
            </w:pPr>
            <w:r>
              <w:rPr>
                <w:sz w:val="16"/>
              </w:rPr>
              <w:t>Core/analyzer/backend; build có checksum và Enforcer.</w:t>
            </w:r>
          </w:p>
        </w:tc>
        <w:tc>
          <w:tcPr>
            <w:tcW w:type="dxa" w:w="1850"/>
            <w:tcMar>
              <w:top w:w="80" w:type="dxa"/>
              <w:start w:w="120" w:type="dxa"/>
              <w:bottom w:w="80" w:type="dxa"/>
              <w:end w:w="120" w:type="dxa"/>
            </w:tcMar>
            <w:vAlign w:val="top"/>
          </w:tcPr>
          <w:p>
            <w:pPr>
              <w:spacing w:after="0" w:line="259" w:lineRule="auto"/>
            </w:pPr>
            <w:r>
              <w:rPr>
                <w:sz w:val="16"/>
              </w:rPr>
              <w:t>CONFIRMED / M0</w:t>
            </w:r>
          </w:p>
        </w:tc>
      </w:tr>
      <w:tr>
        <w:trPr>
          <w:cantSplit/>
        </w:trPr>
        <w:tc>
          <w:tcPr>
            <w:tcW w:type="dxa" w:w="1450"/>
            <w:tcMar>
              <w:top w:w="80" w:type="dxa"/>
              <w:start w:w="120" w:type="dxa"/>
              <w:bottom w:w="80" w:type="dxa"/>
              <w:end w:w="120" w:type="dxa"/>
            </w:tcMar>
            <w:vAlign w:val="top"/>
          </w:tcPr>
          <w:p>
            <w:pPr>
              <w:spacing w:after="0" w:line="259" w:lineRule="auto"/>
            </w:pPr>
            <w:r>
              <w:rPr>
                <w:sz w:val="16"/>
              </w:rPr>
              <w:t>Semantic frontend</w:t>
            </w:r>
          </w:p>
        </w:tc>
        <w:tc>
          <w:tcPr>
            <w:tcW w:type="dxa" w:w="2150"/>
            <w:tcMar>
              <w:top w:w="80" w:type="dxa"/>
              <w:start w:w="120" w:type="dxa"/>
              <w:bottom w:w="80" w:type="dxa"/>
              <w:end w:w="120" w:type="dxa"/>
            </w:tcMar>
            <w:vAlign w:val="top"/>
          </w:tcPr>
          <w:p>
            <w:pPr>
              <w:spacing w:after="0" w:line="259" w:lineRule="auto"/>
            </w:pPr>
            <w:r>
              <w:rPr>
                <w:sz w:val="16"/>
              </w:rPr>
              <w:t>JavaParser + SymbolSolver</w:t>
            </w:r>
          </w:p>
        </w:tc>
        <w:tc>
          <w:tcPr>
            <w:tcW w:type="dxa" w:w="3910"/>
            <w:tcMar>
              <w:top w:w="80" w:type="dxa"/>
              <w:start w:w="120" w:type="dxa"/>
              <w:bottom w:w="80" w:type="dxa"/>
              <w:end w:w="120" w:type="dxa"/>
            </w:tcMar>
            <w:vAlign w:val="top"/>
          </w:tcPr>
          <w:p>
            <w:pPr>
              <w:spacing w:after="0" w:line="259" w:lineRule="auto"/>
            </w:pPr>
            <w:r>
              <w:rPr>
                <w:sz w:val="16"/>
              </w:rPr>
              <w:t>AST + symbol resolution sau adapter parser-neutral.</w:t>
            </w:r>
          </w:p>
        </w:tc>
        <w:tc>
          <w:tcPr>
            <w:tcW w:type="dxa" w:w="1850"/>
            <w:tcMar>
              <w:top w:w="80" w:type="dxa"/>
              <w:start w:w="120" w:type="dxa"/>
              <w:bottom w:w="80" w:type="dxa"/>
              <w:end w:w="120" w:type="dxa"/>
            </w:tcMar>
            <w:vAlign w:val="top"/>
          </w:tcPr>
          <w:p>
            <w:pPr>
              <w:spacing w:after="0" w:line="259" w:lineRule="auto"/>
            </w:pPr>
            <w:r>
              <w:rPr>
                <w:sz w:val="16"/>
              </w:rPr>
              <w:t>PROVISIONAL; R1 bounded viability</w:t>
            </w:r>
          </w:p>
        </w:tc>
      </w:tr>
      <w:tr>
        <w:trPr>
          <w:cantSplit/>
        </w:trPr>
        <w:tc>
          <w:tcPr>
            <w:tcW w:type="dxa" w:w="1450"/>
            <w:tcMar>
              <w:top w:w="80" w:type="dxa"/>
              <w:start w:w="120" w:type="dxa"/>
              <w:bottom w:w="80" w:type="dxa"/>
              <w:end w:w="120" w:type="dxa"/>
            </w:tcMar>
            <w:vAlign w:val="top"/>
          </w:tcPr>
          <w:p>
            <w:pPr>
              <w:spacing w:after="0" w:line="259" w:lineRule="auto"/>
            </w:pPr>
            <w:r>
              <w:rPr>
                <w:sz w:val="16"/>
              </w:rPr>
              <w:t>Testing</w:t>
            </w:r>
          </w:p>
        </w:tc>
        <w:tc>
          <w:tcPr>
            <w:tcW w:type="dxa" w:w="2150"/>
            <w:tcMar>
              <w:top w:w="80" w:type="dxa"/>
              <w:start w:w="120" w:type="dxa"/>
              <w:bottom w:w="80" w:type="dxa"/>
              <w:end w:w="120" w:type="dxa"/>
            </w:tcMar>
            <w:vAlign w:val="top"/>
          </w:tcPr>
          <w:p>
            <w:pPr>
              <w:spacing w:after="0" w:line="259" w:lineRule="auto"/>
            </w:pPr>
            <w:r>
              <w:rPr>
                <w:sz w:val="16"/>
              </w:rPr>
              <w:t>JUnit Jupiter; Maven Surefire</w:t>
            </w:r>
          </w:p>
        </w:tc>
        <w:tc>
          <w:tcPr>
            <w:tcW w:type="dxa" w:w="3910"/>
            <w:tcMar>
              <w:top w:w="80" w:type="dxa"/>
              <w:start w:w="120" w:type="dxa"/>
              <w:bottom w:w="80" w:type="dxa"/>
              <w:end w:w="120" w:type="dxa"/>
            </w:tcMar>
            <w:vAlign w:val="top"/>
          </w:tcPr>
          <w:p>
            <w:pPr>
              <w:spacing w:after="0" w:line="259" w:lineRule="auto"/>
            </w:pPr>
            <w:r>
              <w:rPr>
                <w:sz w:val="16"/>
              </w:rPr>
              <w:t>Contract, invariant, golden, mutation-fixture và regression tests.</w:t>
            </w:r>
          </w:p>
        </w:tc>
        <w:tc>
          <w:tcPr>
            <w:tcW w:type="dxa" w:w="1850"/>
            <w:tcMar>
              <w:top w:w="80" w:type="dxa"/>
              <w:start w:w="120" w:type="dxa"/>
              <w:bottom w:w="80" w:type="dxa"/>
              <w:end w:w="120" w:type="dxa"/>
            </w:tcMar>
            <w:vAlign w:val="top"/>
          </w:tcPr>
          <w:p>
            <w:pPr>
              <w:spacing w:after="0" w:line="259" w:lineRule="auto"/>
            </w:pPr>
            <w:r>
              <w:rPr>
                <w:sz w:val="16"/>
              </w:rPr>
              <w:t>JUnit boundary hiện có; test design theo milestone</w:t>
            </w:r>
          </w:p>
        </w:tc>
      </w:tr>
      <w:tr>
        <w:trPr>
          <w:cantSplit/>
        </w:trPr>
        <w:tc>
          <w:tcPr>
            <w:tcW w:type="dxa" w:w="1450"/>
            <w:tcMar>
              <w:top w:w="80" w:type="dxa"/>
              <w:start w:w="120" w:type="dxa"/>
              <w:bottom w:w="80" w:type="dxa"/>
              <w:end w:w="120" w:type="dxa"/>
            </w:tcMar>
            <w:vAlign w:val="top"/>
          </w:tcPr>
          <w:p>
            <w:pPr>
              <w:spacing w:after="0" w:line="259" w:lineRule="auto"/>
            </w:pPr>
            <w:r>
              <w:rPr>
                <w:sz w:val="16"/>
              </w:rPr>
              <w:t>Backend/API</w:t>
            </w:r>
          </w:p>
        </w:tc>
        <w:tc>
          <w:tcPr>
            <w:tcW w:type="dxa" w:w="2150"/>
            <w:tcMar>
              <w:top w:w="80" w:type="dxa"/>
              <w:start w:w="120" w:type="dxa"/>
              <w:bottom w:w="80" w:type="dxa"/>
              <w:end w:w="120" w:type="dxa"/>
            </w:tcMar>
            <w:vAlign w:val="top"/>
          </w:tcPr>
          <w:p>
            <w:pPr>
              <w:spacing w:after="0" w:line="259" w:lineRule="auto"/>
            </w:pPr>
            <w:r>
              <w:rPr>
                <w:sz w:val="16"/>
              </w:rPr>
              <w:t>Spring Boot</w:t>
            </w:r>
          </w:p>
        </w:tc>
        <w:tc>
          <w:tcPr>
            <w:tcW w:type="dxa" w:w="3910"/>
            <w:tcMar>
              <w:top w:w="80" w:type="dxa"/>
              <w:start w:w="120" w:type="dxa"/>
              <w:bottom w:w="80" w:type="dxa"/>
              <w:end w:w="120" w:type="dxa"/>
            </w:tcMar>
            <w:vAlign w:val="top"/>
          </w:tcPr>
          <w:p>
            <w:pPr>
              <w:spacing w:after="0" w:line="259" w:lineRule="auto"/>
            </w:pPr>
            <w:r>
              <w:rPr>
                <w:sz w:val="16"/>
              </w:rPr>
              <w:t>Job/query API và delivery adapter.</w:t>
            </w:r>
          </w:p>
        </w:tc>
        <w:tc>
          <w:tcPr>
            <w:tcW w:type="dxa" w:w="1850"/>
            <w:tcMar>
              <w:top w:w="80" w:type="dxa"/>
              <w:start w:w="120" w:type="dxa"/>
              <w:bottom w:w="80" w:type="dxa"/>
              <w:end w:w="120" w:type="dxa"/>
            </w:tcMar>
            <w:vAlign w:val="top"/>
          </w:tcPr>
          <w:p>
            <w:pPr>
              <w:spacing w:after="0" w:line="259" w:lineRule="auto"/>
            </w:pPr>
            <w:r>
              <w:rPr>
                <w:sz w:val="16"/>
              </w:rPr>
              <w:t>PROVISIONAL; đánh giá ở M8</w:t>
            </w:r>
          </w:p>
        </w:tc>
      </w:tr>
      <w:tr>
        <w:trPr>
          <w:cantSplit/>
        </w:trPr>
        <w:tc>
          <w:tcPr>
            <w:tcW w:type="dxa" w:w="1450"/>
            <w:tcMar>
              <w:top w:w="80" w:type="dxa"/>
              <w:start w:w="120" w:type="dxa"/>
              <w:bottom w:w="80" w:type="dxa"/>
              <w:end w:w="120" w:type="dxa"/>
            </w:tcMar>
            <w:vAlign w:val="top"/>
          </w:tcPr>
          <w:p>
            <w:pPr>
              <w:spacing w:after="0" w:line="259" w:lineRule="auto"/>
            </w:pPr>
            <w:r>
              <w:rPr>
                <w:sz w:val="16"/>
              </w:rPr>
              <w:t>Graph persistence</w:t>
            </w:r>
          </w:p>
        </w:tc>
        <w:tc>
          <w:tcPr>
            <w:tcW w:type="dxa" w:w="2150"/>
            <w:tcMar>
              <w:top w:w="80" w:type="dxa"/>
              <w:start w:w="120" w:type="dxa"/>
              <w:bottom w:w="80" w:type="dxa"/>
              <w:end w:w="120" w:type="dxa"/>
            </w:tcMar>
            <w:vAlign w:val="top"/>
          </w:tcPr>
          <w:p>
            <w:pPr>
              <w:spacing w:after="0" w:line="259" w:lineRule="auto"/>
            </w:pPr>
            <w:r>
              <w:rPr>
                <w:sz w:val="16"/>
              </w:rPr>
              <w:t>Neo4j Community</w:t>
            </w:r>
          </w:p>
        </w:tc>
        <w:tc>
          <w:tcPr>
            <w:tcW w:type="dxa" w:w="3910"/>
            <w:tcMar>
              <w:top w:w="80" w:type="dxa"/>
              <w:start w:w="120" w:type="dxa"/>
              <w:bottom w:w="80" w:type="dxa"/>
              <w:end w:w="120" w:type="dxa"/>
            </w:tcMar>
            <w:vAlign w:val="top"/>
          </w:tcPr>
          <w:p>
            <w:pPr>
              <w:spacing w:after="0" w:line="259" w:lineRule="auto"/>
            </w:pPr>
            <w:r>
              <w:rPr>
                <w:sz w:val="16"/>
              </w:rPr>
              <w:t>Optional storage/query adapter, không phải canonical model.</w:t>
            </w:r>
          </w:p>
        </w:tc>
        <w:tc>
          <w:tcPr>
            <w:tcW w:type="dxa" w:w="1850"/>
            <w:tcMar>
              <w:top w:w="80" w:type="dxa"/>
              <w:start w:w="120" w:type="dxa"/>
              <w:bottom w:w="80" w:type="dxa"/>
              <w:end w:w="120" w:type="dxa"/>
            </w:tcMar>
            <w:vAlign w:val="top"/>
          </w:tcPr>
          <w:p>
            <w:pPr>
              <w:spacing w:after="0" w:line="259" w:lineRule="auto"/>
            </w:pPr>
            <w:r>
              <w:rPr>
                <w:sz w:val="16"/>
              </w:rPr>
              <w:t>PROVISIONAL; gate M5</w:t>
            </w:r>
          </w:p>
        </w:tc>
      </w:tr>
      <w:tr>
        <w:trPr>
          <w:cantSplit/>
        </w:trPr>
        <w:tc>
          <w:tcPr>
            <w:tcW w:type="dxa" w:w="1450"/>
            <w:tcMar>
              <w:top w:w="80" w:type="dxa"/>
              <w:start w:w="120" w:type="dxa"/>
              <w:bottom w:w="80" w:type="dxa"/>
              <w:end w:w="120" w:type="dxa"/>
            </w:tcMar>
            <w:vAlign w:val="top"/>
          </w:tcPr>
          <w:p>
            <w:pPr>
              <w:spacing w:after="0" w:line="259" w:lineRule="auto"/>
            </w:pPr>
            <w:r>
              <w:rPr>
                <w:sz w:val="16"/>
              </w:rPr>
              <w:t>Policy</w:t>
            </w:r>
          </w:p>
        </w:tc>
        <w:tc>
          <w:tcPr>
            <w:tcW w:type="dxa" w:w="2150"/>
            <w:tcMar>
              <w:top w:w="80" w:type="dxa"/>
              <w:start w:w="120" w:type="dxa"/>
              <w:bottom w:w="80" w:type="dxa"/>
              <w:end w:w="120" w:type="dxa"/>
            </w:tcMar>
            <w:vAlign w:val="top"/>
          </w:tcPr>
          <w:p>
            <w:pPr>
              <w:spacing w:after="0" w:line="259" w:lineRule="auto"/>
            </w:pPr>
            <w:r>
              <w:rPr>
                <w:sz w:val="16"/>
              </w:rPr>
              <w:t>YAML + schema validation</w:t>
            </w:r>
          </w:p>
        </w:tc>
        <w:tc>
          <w:tcPr>
            <w:tcW w:type="dxa" w:w="3910"/>
            <w:tcMar>
              <w:top w:w="80" w:type="dxa"/>
              <w:start w:w="120" w:type="dxa"/>
              <w:bottom w:w="80" w:type="dxa"/>
              <w:end w:w="120" w:type="dxa"/>
            </w:tcMar>
            <w:vAlign w:val="top"/>
          </w:tcPr>
          <w:p>
            <w:pPr>
              <w:spacing w:after="0" w:line="259" w:lineRule="auto"/>
            </w:pPr>
            <w:r>
              <w:rPr>
                <w:sz w:val="16"/>
              </w:rPr>
              <w:t>Biểu diễn rule ngoài hệ thống, compile sang typed model.</w:t>
            </w:r>
          </w:p>
        </w:tc>
        <w:tc>
          <w:tcPr>
            <w:tcW w:type="dxa" w:w="1850"/>
            <w:tcMar>
              <w:top w:w="80" w:type="dxa"/>
              <w:start w:w="120" w:type="dxa"/>
              <w:bottom w:w="80" w:type="dxa"/>
              <w:end w:w="120" w:type="dxa"/>
            </w:tcMar>
            <w:vAlign w:val="top"/>
          </w:tcPr>
          <w:p>
            <w:pPr>
              <w:spacing w:after="0" w:line="259" w:lineRule="auto"/>
            </w:pPr>
            <w:r>
              <w:rPr>
                <w:sz w:val="16"/>
              </w:rPr>
              <w:t>PROVISIONAL; exact schema M6</w:t>
            </w:r>
          </w:p>
        </w:tc>
      </w:tr>
      <w:tr>
        <w:trPr>
          <w:cantSplit/>
        </w:trPr>
        <w:tc>
          <w:tcPr>
            <w:tcW w:type="dxa" w:w="1450"/>
            <w:tcMar>
              <w:top w:w="80" w:type="dxa"/>
              <w:start w:w="120" w:type="dxa"/>
              <w:bottom w:w="80" w:type="dxa"/>
              <w:end w:w="120" w:type="dxa"/>
            </w:tcMar>
            <w:vAlign w:val="top"/>
          </w:tcPr>
          <w:p>
            <w:pPr>
              <w:spacing w:after="0" w:line="259" w:lineRule="auto"/>
            </w:pPr>
            <w:r>
              <w:rPr>
                <w:sz w:val="16"/>
              </w:rPr>
              <w:t>Frontend</w:t>
            </w:r>
          </w:p>
        </w:tc>
        <w:tc>
          <w:tcPr>
            <w:tcW w:type="dxa" w:w="2150"/>
            <w:tcMar>
              <w:top w:w="80" w:type="dxa"/>
              <w:start w:w="120" w:type="dxa"/>
              <w:bottom w:w="80" w:type="dxa"/>
              <w:end w:w="120" w:type="dxa"/>
            </w:tcMar>
            <w:vAlign w:val="top"/>
          </w:tcPr>
          <w:p>
            <w:pPr>
              <w:spacing w:after="0" w:line="259" w:lineRule="auto"/>
            </w:pPr>
            <w:r>
              <w:rPr>
                <w:sz w:val="16"/>
              </w:rPr>
              <w:t>React + TypeScript; Cytoscape.js</w:t>
            </w:r>
          </w:p>
        </w:tc>
        <w:tc>
          <w:tcPr>
            <w:tcW w:type="dxa" w:w="3910"/>
            <w:tcMar>
              <w:top w:w="80" w:type="dxa"/>
              <w:start w:w="120" w:type="dxa"/>
              <w:bottom w:w="80" w:type="dxa"/>
              <w:end w:w="120" w:type="dxa"/>
            </w:tcMar>
            <w:vAlign w:val="top"/>
          </w:tcPr>
          <w:p>
            <w:pPr>
              <w:spacing w:after="0" w:line="259" w:lineRule="auto"/>
            </w:pPr>
            <w:r>
              <w:rPr>
                <w:sz w:val="16"/>
              </w:rPr>
              <w:t>Workbench và focused graph visualization.</w:t>
            </w:r>
          </w:p>
        </w:tc>
        <w:tc>
          <w:tcPr>
            <w:tcW w:type="dxa" w:w="1850"/>
            <w:tcMar>
              <w:top w:w="80" w:type="dxa"/>
              <w:start w:w="120" w:type="dxa"/>
              <w:bottom w:w="80" w:type="dxa"/>
              <w:end w:w="120" w:type="dxa"/>
            </w:tcMar>
            <w:vAlign w:val="top"/>
          </w:tcPr>
          <w:p>
            <w:pPr>
              <w:spacing w:after="0" w:line="259" w:lineRule="auto"/>
            </w:pPr>
            <w:r>
              <w:rPr>
                <w:sz w:val="16"/>
              </w:rPr>
              <w:t>PROVISIONAL; bounded evaluation M8</w:t>
            </w:r>
          </w:p>
        </w:tc>
      </w:tr>
      <w:tr>
        <w:trPr>
          <w:cantSplit/>
        </w:trPr>
        <w:tc>
          <w:tcPr>
            <w:tcW w:type="dxa" w:w="1450"/>
            <w:tcMar>
              <w:top w:w="80" w:type="dxa"/>
              <w:start w:w="120" w:type="dxa"/>
              <w:bottom w:w="80" w:type="dxa"/>
              <w:end w:w="120" w:type="dxa"/>
            </w:tcMar>
            <w:vAlign w:val="top"/>
          </w:tcPr>
          <w:p>
            <w:pPr>
              <w:spacing w:after="0" w:line="259" w:lineRule="auto"/>
            </w:pPr>
            <w:r>
              <w:rPr>
                <w:sz w:val="16"/>
              </w:rPr>
              <w:t>Interoperability</w:t>
            </w:r>
          </w:p>
        </w:tc>
        <w:tc>
          <w:tcPr>
            <w:tcW w:type="dxa" w:w="2150"/>
            <w:tcMar>
              <w:top w:w="80" w:type="dxa"/>
              <w:start w:w="120" w:type="dxa"/>
              <w:bottom w:w="80" w:type="dxa"/>
              <w:end w:w="120" w:type="dxa"/>
            </w:tcMar>
            <w:vAlign w:val="top"/>
          </w:tcPr>
          <w:p>
            <w:pPr>
              <w:spacing w:after="0" w:line="259" w:lineRule="auto"/>
            </w:pPr>
            <w:r>
              <w:rPr>
                <w:sz w:val="16"/>
              </w:rPr>
              <w:t>JSON, SARIF, GraphML</w:t>
            </w:r>
          </w:p>
        </w:tc>
        <w:tc>
          <w:tcPr>
            <w:tcW w:type="dxa" w:w="3910"/>
            <w:tcMar>
              <w:top w:w="80" w:type="dxa"/>
              <w:start w:w="120" w:type="dxa"/>
              <w:bottom w:w="80" w:type="dxa"/>
              <w:end w:w="120" w:type="dxa"/>
            </w:tcMar>
            <w:vAlign w:val="top"/>
          </w:tcPr>
          <w:p>
            <w:pPr>
              <w:spacing w:after="0" w:line="259" w:lineRule="auto"/>
            </w:pPr>
            <w:r>
              <w:rPr>
                <w:sz w:val="16"/>
              </w:rPr>
              <w:t>Canonical exports cho toolchain và evidence exchange.</w:t>
            </w:r>
          </w:p>
        </w:tc>
        <w:tc>
          <w:tcPr>
            <w:tcW w:type="dxa" w:w="1850"/>
            <w:tcMar>
              <w:top w:w="80" w:type="dxa"/>
              <w:start w:w="120" w:type="dxa"/>
              <w:bottom w:w="80" w:type="dxa"/>
              <w:end w:w="120" w:type="dxa"/>
            </w:tcMar>
            <w:vAlign w:val="top"/>
          </w:tcPr>
          <w:p>
            <w:pPr>
              <w:spacing w:after="0" w:line="259" w:lineRule="auto"/>
            </w:pPr>
            <w:r>
              <w:rPr>
                <w:sz w:val="16"/>
              </w:rPr>
              <w:t>Planned M7</w:t>
            </w:r>
          </w:p>
        </w:tc>
      </w:tr>
      <w:tr>
        <w:trPr>
          <w:cantSplit/>
        </w:trPr>
        <w:tc>
          <w:tcPr>
            <w:tcW w:type="dxa" w:w="1450"/>
            <w:tcMar>
              <w:top w:w="80" w:type="dxa"/>
              <w:start w:w="120" w:type="dxa"/>
              <w:bottom w:w="80" w:type="dxa"/>
              <w:end w:w="120" w:type="dxa"/>
            </w:tcMar>
            <w:vAlign w:val="top"/>
          </w:tcPr>
          <w:p>
            <w:pPr>
              <w:spacing w:after="0" w:line="259" w:lineRule="auto"/>
            </w:pPr>
            <w:r>
              <w:rPr>
                <w:sz w:val="16"/>
              </w:rPr>
              <w:t>Reproducibility</w:t>
            </w:r>
          </w:p>
        </w:tc>
        <w:tc>
          <w:tcPr>
            <w:tcW w:type="dxa" w:w="2150"/>
            <w:tcMar>
              <w:top w:w="80" w:type="dxa"/>
              <w:start w:w="120" w:type="dxa"/>
              <w:bottom w:w="80" w:type="dxa"/>
              <w:end w:w="120" w:type="dxa"/>
            </w:tcMar>
            <w:vAlign w:val="top"/>
          </w:tcPr>
          <w:p>
            <w:pPr>
              <w:spacing w:after="0" w:line="259" w:lineRule="auto"/>
            </w:pPr>
            <w:r>
              <w:rPr>
                <w:sz w:val="16"/>
              </w:rPr>
              <w:t>Docker reference environment</w:t>
            </w:r>
          </w:p>
        </w:tc>
        <w:tc>
          <w:tcPr>
            <w:tcW w:type="dxa" w:w="3910"/>
            <w:tcMar>
              <w:top w:w="80" w:type="dxa"/>
              <w:start w:w="120" w:type="dxa"/>
              <w:bottom w:w="80" w:type="dxa"/>
              <w:end w:w="120" w:type="dxa"/>
            </w:tcMar>
            <w:vAlign w:val="top"/>
          </w:tcPr>
          <w:p>
            <w:pPr>
              <w:spacing w:after="0" w:line="259" w:lineRule="auto"/>
            </w:pPr>
            <w:r>
              <w:rPr>
                <w:sz w:val="16"/>
              </w:rPr>
              <w:t>Môi trường độc lập thứ hai và benchmark packaging.</w:t>
            </w:r>
          </w:p>
        </w:tc>
        <w:tc>
          <w:tcPr>
            <w:tcW w:type="dxa" w:w="1850"/>
            <w:tcMar>
              <w:top w:w="80" w:type="dxa"/>
              <w:start w:w="120" w:type="dxa"/>
              <w:bottom w:w="80" w:type="dxa"/>
              <w:end w:w="120" w:type="dxa"/>
            </w:tcMar>
            <w:vAlign w:val="top"/>
          </w:tcPr>
          <w:p>
            <w:pPr>
              <w:spacing w:after="0" w:line="259" w:lineRule="auto"/>
            </w:pPr>
            <w:r>
              <w:rPr>
                <w:sz w:val="16"/>
              </w:rPr>
              <w:t>Used for G0; broader protocol evolves</w:t>
            </w:r>
          </w:p>
        </w:tc>
      </w:tr>
    </w:tbl>
    <w:p>
      <w:pPr>
        <w:spacing w:after="0"/>
      </w:pPr>
    </w:p>
    <w:p>
      <w:pPr>
        <w:pStyle w:val="Heading2"/>
      </w:pPr>
      <w:r>
        <w:t>6.1. Nền tảng build đã chốt ở M0</w:t>
      </w:r>
    </w:p>
    <w:p>
      <w:pPr>
        <w:pStyle w:val="ListBullet"/>
        <w:spacing w:after="80" w:line="290" w:lineRule="auto"/>
        <w:ind w:left="540" w:hanging="279"/>
      </w:pPr>
      <w:r>
        <w:t>Maven Wrapper distribution được pin và kiểm SHA-256; Maven ZIP được đối chiếu SHA-512 công bố bởi Apache trước khi ghi SHA-256.</w:t>
      </w:r>
    </w:p>
    <w:p>
      <w:pPr>
        <w:pStyle w:val="ListBullet"/>
        <w:spacing w:after="80" w:line="290" w:lineRule="auto"/>
        <w:ind w:left="540" w:hanging="279"/>
      </w:pPr>
      <w:r>
        <w:t>Build JVM bắt buộc Java [21,22); compiler release 21; Maven bắt buộc đúng 3.9.16 thông qua wrapper.</w:t>
      </w:r>
    </w:p>
    <w:p>
      <w:pPr>
        <w:pStyle w:val="ListBullet"/>
        <w:spacing w:after="80" w:line="290" w:lineRule="auto"/>
        <w:ind w:left="540" w:hanging="279"/>
      </w:pPr>
      <w:r>
        <w:t>Encoding UTF-8, output timestamp và critical plugin versions được ghi rõ; root reactor quản lý policy chung.</w:t>
      </w:r>
    </w:p>
    <w:p>
      <w:pPr>
        <w:pStyle w:val="ListBullet"/>
        <w:spacing w:after="80" w:line="290" w:lineRule="auto"/>
        <w:ind w:left="540" w:hanging="279"/>
      </w:pPr>
      <w:r>
        <w:t>Reactor nhỏ nhất gồm root aggregator, analyzer placeholder và backend placeholder phụ thuộc analyzer; chưa có production semantic/API feature.</w:t>
      </w:r>
    </w:p>
    <w:p>
      <w:pPr>
        <w:pStyle w:val="ListBullet"/>
        <w:spacing w:after="80" w:line="290" w:lineRule="auto"/>
        <w:ind w:left="540" w:hanging="279"/>
      </w:pPr>
      <w:r>
        <w:t>Máy có thể cài đồng thời JDK 17/21/25; project SDK và Maven runner riêng của repository phải chọn JDK 21.</w:t>
      </w:r>
    </w:p>
    <w:p>
      <w:pPr>
        <w:pStyle w:val="Heading1"/>
      </w:pPr>
      <w:r>
        <w:t>7. Kết quả và bằng chứng hiện có</w:t>
      </w:r>
    </w:p>
    <w:p>
      <w:pPr>
        <w:pStyle w:val="Heading2"/>
      </w:pPr>
      <w:r>
        <w:t>7.1. M-1 — hệ điều hành dự án</w:t>
      </w:r>
    </w:p>
    <w:p>
      <w:r>
        <w:t>M-1 đã được con người phê duyệt tại commit 86c4ca29fb747797df3e489d978804644a34f1ce. Kết quả gồm authority order, epistemic status, bootstrap, task lifecycle, durable state, kiến trúc định hướng, roadmap Track A/B/C và nguyên tắc không commit/push tự động. Gate G-1 đã PASS.</w:t>
      </w:r>
    </w:p>
    <w:p>
      <w:pPr>
        <w:pStyle w:val="Heading2"/>
      </w:pPr>
      <w:r>
        <w:t>7.2. R1 — JavaParser/SymbolSolver viability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rPr>
        <w:tc>
          <w:tcPr>
            <w:tcW w:type="dxa" w:w="1750"/>
            <w:tcMar>
              <w:top w:w="80" w:type="dxa"/>
              <w:start w:w="120" w:type="dxa"/>
              <w:bottom w:w="80" w:type="dxa"/>
              <w:end w:w="120" w:type="dxa"/>
            </w:tcMar>
            <w:shd w:fill="F4F6F9"/>
            <w:vAlign w:val="center"/>
          </w:tcPr>
          <w:p>
            <w:pPr>
              <w:spacing w:after="0"/>
            </w:pPr>
            <w:r>
              <w:rPr>
                <w:b/>
                <w:color w:val="16324F"/>
                <w:sz w:val="18"/>
              </w:rPr>
              <w:t>Cấu hình</w:t>
            </w:r>
          </w:p>
        </w:tc>
        <w:tc>
          <w:tcPr>
            <w:tcW w:type="dxa" w:w="3050"/>
            <w:tcMar>
              <w:top w:w="80" w:type="dxa"/>
              <w:start w:w="120" w:type="dxa"/>
              <w:bottom w:w="80" w:type="dxa"/>
              <w:end w:w="120" w:type="dxa"/>
            </w:tcMar>
            <w:shd w:fill="F4F6F9"/>
            <w:vAlign w:val="center"/>
          </w:tcPr>
          <w:p>
            <w:pPr>
              <w:spacing w:after="0"/>
            </w:pPr>
            <w:r>
              <w:rPr>
                <w:b/>
                <w:color w:val="16324F"/>
                <w:sz w:val="18"/>
              </w:rPr>
              <w:t>Corpus</w:t>
            </w:r>
          </w:p>
        </w:tc>
        <w:tc>
          <w:tcPr>
            <w:tcW w:type="dxa" w:w="1100"/>
            <w:tcMar>
              <w:top w:w="80" w:type="dxa"/>
              <w:start w:w="120" w:type="dxa"/>
              <w:bottom w:w="80" w:type="dxa"/>
              <w:end w:w="120" w:type="dxa"/>
            </w:tcMar>
            <w:shd w:fill="F4F6F9"/>
            <w:vAlign w:val="center"/>
          </w:tcPr>
          <w:p>
            <w:pPr>
              <w:spacing w:after="0"/>
            </w:pPr>
            <w:r>
              <w:rPr>
                <w:b/>
                <w:color w:val="16324F"/>
                <w:sz w:val="18"/>
              </w:rPr>
              <w:t>Attempts</w:t>
            </w:r>
          </w:p>
        </w:tc>
        <w:tc>
          <w:tcPr>
            <w:tcW w:type="dxa" w:w="1100"/>
            <w:tcMar>
              <w:top w:w="80" w:type="dxa"/>
              <w:start w:w="120" w:type="dxa"/>
              <w:bottom w:w="80" w:type="dxa"/>
              <w:end w:w="120" w:type="dxa"/>
            </w:tcMar>
            <w:shd w:fill="F4F6F9"/>
            <w:vAlign w:val="center"/>
          </w:tcPr>
          <w:p>
            <w:pPr>
              <w:spacing w:after="0"/>
            </w:pPr>
            <w:r>
              <w:rPr>
                <w:b/>
                <w:color w:val="16324F"/>
                <w:sz w:val="18"/>
              </w:rPr>
              <w:t>Resolved</w:t>
            </w:r>
          </w:p>
        </w:tc>
        <w:tc>
          <w:tcPr>
            <w:tcW w:type="dxa" w:w="1250"/>
            <w:tcMar>
              <w:top w:w="80" w:type="dxa"/>
              <w:start w:w="120" w:type="dxa"/>
              <w:bottom w:w="80" w:type="dxa"/>
              <w:end w:w="120" w:type="dxa"/>
            </w:tcMar>
            <w:shd w:fill="F4F6F9"/>
            <w:vAlign w:val="center"/>
          </w:tcPr>
          <w:p>
            <w:pPr>
              <w:spacing w:after="0"/>
            </w:pPr>
            <w:r>
              <w:rPr>
                <w:b/>
                <w:color w:val="16324F"/>
                <w:sz w:val="18"/>
              </w:rPr>
              <w:t>Unresolved</w:t>
            </w:r>
          </w:p>
        </w:tc>
        <w:tc>
          <w:tcPr>
            <w:tcW w:type="dxa" w:w="1110"/>
            <w:tcMar>
              <w:top w:w="80" w:type="dxa"/>
              <w:start w:w="120" w:type="dxa"/>
              <w:bottom w:w="80" w:type="dxa"/>
              <w:end w:w="120" w:type="dxa"/>
            </w:tcMar>
            <w:shd w:fill="F4F6F9"/>
            <w:vAlign w:val="center"/>
          </w:tcPr>
          <w:p>
            <w:pPr>
              <w:spacing w:after="0"/>
            </w:pPr>
            <w:r>
              <w:rPr>
                <w:b/>
                <w:color w:val="16324F"/>
                <w:sz w:val="18"/>
              </w:rPr>
              <w:t>Errors</w:t>
            </w:r>
          </w:p>
        </w:tc>
      </w:tr>
      <w:tr>
        <w:trPr>
          <w:cantSplit/>
        </w:trPr>
        <w:tc>
          <w:tcPr>
            <w:tcW w:type="dxa" w:w="1750"/>
            <w:tcMar>
              <w:top w:w="80" w:type="dxa"/>
              <w:start w:w="120" w:type="dxa"/>
              <w:bottom w:w="80" w:type="dxa"/>
              <w:end w:w="120" w:type="dxa"/>
            </w:tcMar>
            <w:vAlign w:val="top"/>
          </w:tcPr>
          <w:p>
            <w:pPr>
              <w:spacing w:after="0" w:line="259" w:lineRule="auto"/>
            </w:pPr>
            <w:r>
              <w:rPr>
                <w:sz w:val="18"/>
              </w:rPr>
              <w:t>A: source + JDK</w:t>
            </w:r>
          </w:p>
        </w:tc>
        <w:tc>
          <w:tcPr>
            <w:tcW w:type="dxa" w:w="3050"/>
            <w:tcMar>
              <w:top w:w="80" w:type="dxa"/>
              <w:start w:w="120" w:type="dxa"/>
              <w:bottom w:w="80" w:type="dxa"/>
              <w:end w:w="120" w:type="dxa"/>
            </w:tcMar>
            <w:vAlign w:val="top"/>
          </w:tcPr>
          <w:p>
            <w:pPr>
              <w:spacing w:after="0" w:line="259" w:lineRule="auto"/>
            </w:pPr>
            <w:r>
              <w:rPr>
                <w:sz w:val="18"/>
              </w:rPr>
              <w:t>PetClinic commit 818c4136…; 30 Java files</w:t>
            </w:r>
          </w:p>
        </w:tc>
        <w:tc>
          <w:tcPr>
            <w:tcW w:type="dxa" w:w="1100"/>
            <w:tcMar>
              <w:top w:w="80" w:type="dxa"/>
              <w:start w:w="120" w:type="dxa"/>
              <w:bottom w:w="80" w:type="dxa"/>
              <w:end w:w="120" w:type="dxa"/>
            </w:tcMar>
            <w:vAlign w:val="top"/>
          </w:tcPr>
          <w:p>
            <w:pPr>
              <w:spacing w:after="0" w:line="259" w:lineRule="auto"/>
            </w:pPr>
            <w:r>
              <w:rPr>
                <w:sz w:val="18"/>
              </w:rPr>
              <w:t>456</w:t>
            </w:r>
          </w:p>
        </w:tc>
        <w:tc>
          <w:tcPr>
            <w:tcW w:type="dxa" w:w="1100"/>
            <w:tcMar>
              <w:top w:w="80" w:type="dxa"/>
              <w:start w:w="120" w:type="dxa"/>
              <w:bottom w:w="80" w:type="dxa"/>
              <w:end w:w="120" w:type="dxa"/>
            </w:tcMar>
            <w:vAlign w:val="top"/>
          </w:tcPr>
          <w:p>
            <w:pPr>
              <w:spacing w:after="0" w:line="259" w:lineRule="auto"/>
            </w:pPr>
            <w:r>
              <w:rPr>
                <w:sz w:val="18"/>
              </w:rPr>
              <w:t>218</w:t>
            </w:r>
          </w:p>
        </w:tc>
        <w:tc>
          <w:tcPr>
            <w:tcW w:type="dxa" w:w="1250"/>
            <w:tcMar>
              <w:top w:w="80" w:type="dxa"/>
              <w:start w:w="120" w:type="dxa"/>
              <w:bottom w:w="80" w:type="dxa"/>
              <w:end w:w="120" w:type="dxa"/>
            </w:tcMar>
            <w:vAlign w:val="top"/>
          </w:tcPr>
          <w:p>
            <w:pPr>
              <w:spacing w:after="0" w:line="259" w:lineRule="auto"/>
            </w:pPr>
            <w:r>
              <w:rPr>
                <w:sz w:val="18"/>
              </w:rPr>
              <w:t>238</w:t>
            </w:r>
          </w:p>
        </w:tc>
        <w:tc>
          <w:tcPr>
            <w:tcW w:type="dxa" w:w="1110"/>
            <w:tcMar>
              <w:top w:w="80" w:type="dxa"/>
              <w:start w:w="120" w:type="dxa"/>
              <w:bottom w:w="80" w:type="dxa"/>
              <w:end w:w="120" w:type="dxa"/>
            </w:tcMar>
            <w:vAlign w:val="top"/>
          </w:tcPr>
          <w:p>
            <w:pPr>
              <w:spacing w:after="0" w:line="259" w:lineRule="auto"/>
            </w:pPr>
            <w:r>
              <w:rPr>
                <w:sz w:val="18"/>
              </w:rPr>
              <w:t>0</w:t>
            </w:r>
          </w:p>
        </w:tc>
      </w:tr>
      <w:tr>
        <w:trPr>
          <w:cantSplit/>
        </w:trPr>
        <w:tc>
          <w:tcPr>
            <w:tcW w:type="dxa" w:w="1750"/>
            <w:tcMar>
              <w:top w:w="80" w:type="dxa"/>
              <w:start w:w="120" w:type="dxa"/>
              <w:bottom w:w="80" w:type="dxa"/>
              <w:end w:w="120" w:type="dxa"/>
            </w:tcMar>
            <w:vAlign w:val="top"/>
          </w:tcPr>
          <w:p>
            <w:pPr>
              <w:spacing w:after="0" w:line="259" w:lineRule="auto"/>
            </w:pPr>
            <w:r>
              <w:rPr>
                <w:sz w:val="18"/>
              </w:rPr>
              <w:t>B: complete classpath</w:t>
            </w:r>
          </w:p>
        </w:tc>
        <w:tc>
          <w:tcPr>
            <w:tcW w:type="dxa" w:w="3050"/>
            <w:tcMar>
              <w:top w:w="80" w:type="dxa"/>
              <w:start w:w="120" w:type="dxa"/>
              <w:bottom w:w="80" w:type="dxa"/>
              <w:end w:w="120" w:type="dxa"/>
            </w:tcMar>
            <w:vAlign w:val="top"/>
          </w:tcPr>
          <w:p>
            <w:pPr>
              <w:spacing w:after="0" w:line="259" w:lineRule="auto"/>
            </w:pPr>
            <w:r>
              <w:rPr>
                <w:sz w:val="18"/>
              </w:rPr>
              <w:t>Cùng snapshot/cases</w:t>
            </w:r>
          </w:p>
        </w:tc>
        <w:tc>
          <w:tcPr>
            <w:tcW w:type="dxa" w:w="1100"/>
            <w:tcMar>
              <w:top w:w="80" w:type="dxa"/>
              <w:start w:w="120" w:type="dxa"/>
              <w:bottom w:w="80" w:type="dxa"/>
              <w:end w:w="120" w:type="dxa"/>
            </w:tcMar>
            <w:vAlign w:val="top"/>
          </w:tcPr>
          <w:p>
            <w:pPr>
              <w:spacing w:after="0" w:line="259" w:lineRule="auto"/>
            </w:pPr>
            <w:r>
              <w:rPr>
                <w:sz w:val="18"/>
              </w:rPr>
              <w:t>456</w:t>
            </w:r>
          </w:p>
        </w:tc>
        <w:tc>
          <w:tcPr>
            <w:tcW w:type="dxa" w:w="1100"/>
            <w:tcMar>
              <w:top w:w="80" w:type="dxa"/>
              <w:start w:w="120" w:type="dxa"/>
              <w:bottom w:w="80" w:type="dxa"/>
              <w:end w:w="120" w:type="dxa"/>
            </w:tcMar>
            <w:vAlign w:val="top"/>
          </w:tcPr>
          <w:p>
            <w:pPr>
              <w:spacing w:after="0" w:line="259" w:lineRule="auto"/>
            </w:pPr>
            <w:r>
              <w:rPr>
                <w:sz w:val="18"/>
              </w:rPr>
              <w:t>456</w:t>
            </w:r>
          </w:p>
        </w:tc>
        <w:tc>
          <w:tcPr>
            <w:tcW w:type="dxa" w:w="1250"/>
            <w:tcMar>
              <w:top w:w="80" w:type="dxa"/>
              <w:start w:w="120" w:type="dxa"/>
              <w:bottom w:w="80" w:type="dxa"/>
              <w:end w:w="120" w:type="dxa"/>
            </w:tcMar>
            <w:vAlign w:val="top"/>
          </w:tcPr>
          <w:p>
            <w:pPr>
              <w:spacing w:after="0" w:line="259" w:lineRule="auto"/>
            </w:pPr>
            <w:r>
              <w:rPr>
                <w:sz w:val="18"/>
              </w:rPr>
              <w:t>0</w:t>
            </w:r>
          </w:p>
        </w:tc>
        <w:tc>
          <w:tcPr>
            <w:tcW w:type="dxa" w:w="1110"/>
            <w:tcMar>
              <w:top w:w="80" w:type="dxa"/>
              <w:start w:w="120" w:type="dxa"/>
              <w:bottom w:w="80" w:type="dxa"/>
              <w:end w:w="120" w:type="dxa"/>
            </w:tcMar>
            <w:vAlign w:val="top"/>
          </w:tcPr>
          <w:p>
            <w:pPr>
              <w:spacing w:after="0" w:line="259" w:lineRule="auto"/>
            </w:pPr>
            <w:r>
              <w:rPr>
                <w:sz w:val="18"/>
              </w:rPr>
              <w:t>0</w:t>
            </w:r>
          </w:p>
        </w:tc>
      </w:tr>
    </w:tbl>
    <w:p>
      <w:pPr>
        <w:spacing w:after="0"/>
      </w:pPr>
    </w:p>
    <w:p>
      <w:r>
        <w:t>Ground truth có 14 cases và tất cả khớp expected outcome theo từng configuration. Đây là bằng chứng bounded về viability và tác động classpath, không phải tuyên bố universal accuracy. Provenance đã lưu cho thấy runtime Oracle JDK 21.0.12.1; một câu JDK 17 trong narrative R1 là stale và không được lặp lại như sự thật. JavaParser tiếp tục PROVISIONAL.</w:t>
      </w:r>
    </w:p>
    <w:p>
      <w:pPr>
        <w:pStyle w:val="Heading2"/>
      </w:pPr>
      <w:r>
        <w:t>7.3. M0 — reproducible foundation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900"/>
            <w:tcMar>
              <w:top w:w="80" w:type="dxa"/>
              <w:start w:w="120" w:type="dxa"/>
              <w:bottom w:w="80" w:type="dxa"/>
              <w:end w:w="120" w:type="dxa"/>
            </w:tcMar>
            <w:shd w:fill="F4F6F9"/>
            <w:vAlign w:val="center"/>
          </w:tcPr>
          <w:p>
            <w:pPr>
              <w:spacing w:after="0"/>
            </w:pPr>
            <w:r>
              <w:rPr>
                <w:b/>
                <w:color w:val="16324F"/>
                <w:sz w:val="18"/>
              </w:rPr>
              <w:t>Môi trường</w:t>
            </w:r>
          </w:p>
        </w:tc>
        <w:tc>
          <w:tcPr>
            <w:tcW w:type="dxa" w:w="2900"/>
            <w:tcMar>
              <w:top w:w="80" w:type="dxa"/>
              <w:start w:w="120" w:type="dxa"/>
              <w:bottom w:w="80" w:type="dxa"/>
              <w:end w:w="120" w:type="dxa"/>
            </w:tcMar>
            <w:shd w:fill="F4F6F9"/>
            <w:vAlign w:val="center"/>
          </w:tcPr>
          <w:p>
            <w:pPr>
              <w:spacing w:after="0"/>
            </w:pPr>
            <w:r>
              <w:rPr>
                <w:b/>
                <w:color w:val="16324F"/>
                <w:sz w:val="18"/>
              </w:rPr>
              <w:t>Toolchain</w:t>
            </w:r>
          </w:p>
        </w:tc>
        <w:tc>
          <w:tcPr>
            <w:tcW w:type="dxa" w:w="2350"/>
            <w:tcMar>
              <w:top w:w="80" w:type="dxa"/>
              <w:start w:w="120" w:type="dxa"/>
              <w:bottom w:w="80" w:type="dxa"/>
              <w:end w:w="120" w:type="dxa"/>
            </w:tcMar>
            <w:shd w:fill="F4F6F9"/>
            <w:vAlign w:val="center"/>
          </w:tcPr>
          <w:p>
            <w:pPr>
              <w:spacing w:after="0"/>
            </w:pPr>
            <w:r>
              <w:rPr>
                <w:b/>
                <w:color w:val="16324F"/>
                <w:sz w:val="18"/>
              </w:rPr>
              <w:t>Kết quả</w:t>
            </w:r>
          </w:p>
        </w:tc>
        <w:tc>
          <w:tcPr>
            <w:tcW w:type="dxa" w:w="2210"/>
            <w:tcMar>
              <w:top w:w="80" w:type="dxa"/>
              <w:start w:w="120" w:type="dxa"/>
              <w:bottom w:w="80" w:type="dxa"/>
              <w:end w:w="120" w:type="dxa"/>
            </w:tcMar>
            <w:shd w:fill="F4F6F9"/>
            <w:vAlign w:val="center"/>
          </w:tcPr>
          <w:p>
            <w:pPr>
              <w:spacing w:after="0"/>
            </w:pPr>
            <w:r>
              <w:rPr>
                <w:b/>
                <w:color w:val="16324F"/>
                <w:sz w:val="18"/>
              </w:rPr>
              <w:t>Artifact evidence</w:t>
            </w:r>
          </w:p>
        </w:tc>
      </w:tr>
      <w:tr>
        <w:trPr>
          <w:cantSplit/>
        </w:trPr>
        <w:tc>
          <w:tcPr>
            <w:tcW w:type="dxa" w:w="1900"/>
            <w:tcMar>
              <w:top w:w="80" w:type="dxa"/>
              <w:start w:w="120" w:type="dxa"/>
              <w:bottom w:w="80" w:type="dxa"/>
              <w:end w:w="120" w:type="dxa"/>
            </w:tcMar>
            <w:vAlign w:val="top"/>
          </w:tcPr>
          <w:p>
            <w:pPr>
              <w:spacing w:after="0" w:line="259" w:lineRule="auto"/>
            </w:pPr>
            <w:r>
              <w:rPr>
                <w:sz w:val="18"/>
              </w:rPr>
              <w:t>Windows local</w:t>
            </w:r>
          </w:p>
        </w:tc>
        <w:tc>
          <w:tcPr>
            <w:tcW w:type="dxa" w:w="2900"/>
            <w:tcMar>
              <w:top w:w="80" w:type="dxa"/>
              <w:start w:w="120" w:type="dxa"/>
              <w:bottom w:w="80" w:type="dxa"/>
              <w:end w:w="120" w:type="dxa"/>
            </w:tcMar>
            <w:vAlign w:val="top"/>
          </w:tcPr>
          <w:p>
            <w:pPr>
              <w:spacing w:after="0" w:line="259" w:lineRule="auto"/>
            </w:pPr>
            <w:r>
              <w:rPr>
                <w:sz w:val="18"/>
              </w:rPr>
              <w:t>Oracle JDK 21.0.12.1; wrapper Maven 3.9.16</w:t>
            </w:r>
          </w:p>
        </w:tc>
        <w:tc>
          <w:tcPr>
            <w:tcW w:type="dxa" w:w="2350"/>
            <w:tcMar>
              <w:top w:w="80" w:type="dxa"/>
              <w:start w:w="120" w:type="dxa"/>
              <w:bottom w:w="80" w:type="dxa"/>
              <w:end w:w="120" w:type="dxa"/>
            </w:tcMar>
            <w:vAlign w:val="top"/>
          </w:tcPr>
          <w:p>
            <w:pPr>
              <w:spacing w:after="0" w:line="259" w:lineRule="auto"/>
            </w:pPr>
            <w:r>
              <w:rPr>
                <w:sz w:val="18"/>
              </w:rPr>
              <w:t>clean verify PASS; 2 module boundary tests</w:t>
            </w:r>
          </w:p>
        </w:tc>
        <w:tc>
          <w:tcPr>
            <w:tcW w:type="dxa" w:w="2210"/>
            <w:tcMar>
              <w:top w:w="80" w:type="dxa"/>
              <w:start w:w="120" w:type="dxa"/>
              <w:bottom w:w="80" w:type="dxa"/>
              <w:end w:w="120" w:type="dxa"/>
            </w:tcMar>
            <w:vAlign w:val="top"/>
          </w:tcPr>
          <w:p>
            <w:pPr>
              <w:spacing w:after="0" w:line="259" w:lineRule="auto"/>
            </w:pPr>
            <w:r>
              <w:rPr>
                <w:sz w:val="18"/>
              </w:rPr>
              <w:t>analyzer/backend empty JAR SHA-256 02a0444f…</w:t>
            </w:r>
          </w:p>
        </w:tc>
      </w:tr>
      <w:tr>
        <w:trPr>
          <w:cantSplit/>
        </w:trPr>
        <w:tc>
          <w:tcPr>
            <w:tcW w:type="dxa" w:w="1900"/>
            <w:tcMar>
              <w:top w:w="80" w:type="dxa"/>
              <w:start w:w="120" w:type="dxa"/>
              <w:bottom w:w="80" w:type="dxa"/>
              <w:end w:w="120" w:type="dxa"/>
            </w:tcMar>
            <w:vAlign w:val="top"/>
          </w:tcPr>
          <w:p>
            <w:pPr>
              <w:spacing w:after="0" w:line="259" w:lineRule="auto"/>
            </w:pPr>
            <w:r>
              <w:rPr>
                <w:sz w:val="18"/>
              </w:rPr>
              <w:t>Docker Linux</w:t>
            </w:r>
          </w:p>
        </w:tc>
        <w:tc>
          <w:tcPr>
            <w:tcW w:type="dxa" w:w="2900"/>
            <w:tcMar>
              <w:top w:w="80" w:type="dxa"/>
              <w:start w:w="120" w:type="dxa"/>
              <w:bottom w:w="80" w:type="dxa"/>
              <w:end w:w="120" w:type="dxa"/>
            </w:tcMar>
            <w:vAlign w:val="top"/>
          </w:tcPr>
          <w:p>
            <w:pPr>
              <w:spacing w:after="0" w:line="259" w:lineRule="auto"/>
            </w:pPr>
            <w:r>
              <w:rPr>
                <w:sz w:val="18"/>
              </w:rPr>
              <w:t>Temurin JDK 21.0.12; wrapper Maven 3.9.16</w:t>
            </w:r>
          </w:p>
        </w:tc>
        <w:tc>
          <w:tcPr>
            <w:tcW w:type="dxa" w:w="2350"/>
            <w:tcMar>
              <w:top w:w="80" w:type="dxa"/>
              <w:start w:w="120" w:type="dxa"/>
              <w:bottom w:w="80" w:type="dxa"/>
              <w:end w:w="120" w:type="dxa"/>
            </w:tcMar>
            <w:vAlign w:val="top"/>
          </w:tcPr>
          <w:p>
            <w:pPr>
              <w:spacing w:after="0" w:line="259" w:lineRule="auto"/>
            </w:pPr>
            <w:r>
              <w:rPr>
                <w:sz w:val="18"/>
              </w:rPr>
              <w:t>clean verify PASS; 2 module boundary tests</w:t>
            </w:r>
          </w:p>
        </w:tc>
        <w:tc>
          <w:tcPr>
            <w:tcW w:type="dxa" w:w="2210"/>
            <w:tcMar>
              <w:top w:w="80" w:type="dxa"/>
              <w:start w:w="120" w:type="dxa"/>
              <w:bottom w:w="80" w:type="dxa"/>
              <w:end w:w="120" w:type="dxa"/>
            </w:tcMar>
            <w:vAlign w:val="top"/>
          </w:tcPr>
          <w:p>
            <w:pPr>
              <w:spacing w:after="0" w:line="259" w:lineRule="auto"/>
            </w:pPr>
            <w:r>
              <w:rPr>
                <w:sz w:val="18"/>
              </w:rPr>
              <w:t>Cùng SHA-256 02a0444f…</w:t>
            </w:r>
          </w:p>
        </w:tc>
      </w:tr>
    </w:tbl>
    <w:p>
      <w:pPr>
        <w:spacing w:after="0"/>
      </w:pPr>
    </w:p>
    <w:p>
      <w:r>
        <w:t>Negative checks đã xác nhận system Maven 3.9.15, compiler release 17 và JDK 17 bị Enforcer từ chối. G0 PASS và M0 được con người chấp thuận/commit tại 375702f9b871dd78fbad99f8bc5994b7b2c499fb. Hai JAR hiện rỗng nên hash equality là bằng chứng của foundation hiện tại, không dự đoán trước tính tái lập của artifact sản phẩm tương lai.</w:t>
      </w:r>
    </w:p>
    <w:p>
      <w:pPr>
        <w:pStyle w:val="Heading1"/>
      </w:pPr>
      <w:r>
        <w:t>8. Phương pháp triển khai và đánh giá</w:t>
      </w:r>
    </w:p>
    <w:p>
      <w:pPr>
        <w:pStyle w:val="Heading2"/>
      </w:pPr>
      <w:r>
        <w:t>8.1. Quy trình kỹ thuật</w:t>
      </w:r>
    </w:p>
    <w:p>
      <w:pPr>
        <w:spacing w:after="80" w:line="276" w:lineRule="auto"/>
        <w:ind w:left="490" w:hanging="374"/>
      </w:pPr>
      <w:r>
        <w:rPr>
          <w:b/>
        </w:rPr>
        <w:t xml:space="preserve">1. </w:t>
      </w:r>
      <w:r>
        <w:t>Bootstrap lại repository state; xác định authority, milestone, contracts và user changes.</w:t>
      </w:r>
    </w:p>
    <w:p>
      <w:pPr>
        <w:spacing w:after="80" w:line="276" w:lineRule="auto"/>
        <w:ind w:left="490" w:hanging="374"/>
      </w:pPr>
      <w:r>
        <w:rPr>
          <w:b/>
        </w:rPr>
        <w:t xml:space="preserve">2. </w:t>
      </w:r>
      <w:r>
        <w:t>Định nghĩa contract/exit criteria và non-goals trước khi implementation.</w:t>
      </w:r>
    </w:p>
    <w:p>
      <w:pPr>
        <w:spacing w:after="80" w:line="276" w:lineRule="auto"/>
        <w:ind w:left="490" w:hanging="374"/>
      </w:pPr>
      <w:r>
        <w:rPr>
          <w:b/>
        </w:rPr>
        <w:t xml:space="preserve">3. </w:t>
      </w:r>
      <w:r>
        <w:t>Research gate khi thiếu evidence; architecture gate cho quyết định có real alternatives.</w:t>
      </w:r>
    </w:p>
    <w:p>
      <w:pPr>
        <w:spacing w:after="80" w:line="276" w:lineRule="auto"/>
        <w:ind w:left="490" w:hanging="374"/>
      </w:pPr>
      <w:r>
        <w:rPr>
          <w:b/>
        </w:rPr>
        <w:t xml:space="preserve">4. </w:t>
      </w:r>
      <w:r>
        <w:t>Viết test cho contract/invariant/golden behavior trước hoặc cùng implementation nhỏ nhất.</w:t>
      </w:r>
    </w:p>
    <w:p>
      <w:pPr>
        <w:spacing w:after="80" w:line="276" w:lineRule="auto"/>
        <w:ind w:left="490" w:hanging="374"/>
      </w:pPr>
      <w:r>
        <w:rPr>
          <w:b/>
        </w:rPr>
        <w:t xml:space="preserve">5. </w:t>
      </w:r>
      <w:r>
        <w:t>Chạy task-specific, integration/contract và broader verification theo mức rủi ro.</w:t>
      </w:r>
    </w:p>
    <w:p>
      <w:pPr>
        <w:spacing w:after="80" w:line="276" w:lineRule="auto"/>
        <w:ind w:left="490" w:hanging="374"/>
      </w:pPr>
      <w:r>
        <w:rPr>
          <w:b/>
        </w:rPr>
        <w:t xml:space="preserve">6. </w:t>
      </w:r>
      <w:r>
        <w:t>Adversarial review: false certainty, hidden dependencies, cache dependence, unsupported claims.</w:t>
      </w:r>
    </w:p>
    <w:p>
      <w:pPr>
        <w:spacing w:after="80" w:line="276" w:lineRule="auto"/>
        <w:ind w:left="490" w:hanging="374"/>
      </w:pPr>
      <w:r>
        <w:rPr>
          <w:b/>
        </w:rPr>
        <w:t xml:space="preserve">7. </w:t>
      </w:r>
      <w:r>
        <w:t>Cập nhật current-state/roadmap/architecture/ADR đúng loại thay đổi; không sửa raw benchmark evidence thủ công.</w:t>
      </w:r>
    </w:p>
    <w:p>
      <w:pPr>
        <w:pStyle w:val="Heading2"/>
      </w:pPr>
      <w:r>
        <w:t>8.2. Thiết kế benchmark</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rPr>
        <w:tc>
          <w:tcPr>
            <w:tcW w:type="dxa" w:w="1700"/>
            <w:tcMar>
              <w:top w:w="80" w:type="dxa"/>
              <w:start w:w="120" w:type="dxa"/>
              <w:bottom w:w="80" w:type="dxa"/>
              <w:end w:w="120" w:type="dxa"/>
            </w:tcMar>
            <w:shd w:fill="F4F6F9"/>
            <w:vAlign w:val="center"/>
          </w:tcPr>
          <w:p>
            <w:pPr>
              <w:spacing w:after="0"/>
            </w:pPr>
            <w:r>
              <w:rPr>
                <w:b/>
                <w:color w:val="16324F"/>
                <w:sz w:val="18"/>
              </w:rPr>
              <w:t>Tầng</w:t>
            </w:r>
          </w:p>
        </w:tc>
        <w:tc>
          <w:tcPr>
            <w:tcW w:type="dxa" w:w="3370"/>
            <w:tcMar>
              <w:top w:w="80" w:type="dxa"/>
              <w:start w:w="120" w:type="dxa"/>
              <w:bottom w:w="80" w:type="dxa"/>
              <w:end w:w="120" w:type="dxa"/>
            </w:tcMar>
            <w:shd w:fill="F4F6F9"/>
            <w:vAlign w:val="center"/>
          </w:tcPr>
          <w:p>
            <w:pPr>
              <w:spacing w:after="0"/>
            </w:pPr>
            <w:r>
              <w:rPr>
                <w:b/>
                <w:color w:val="16324F"/>
                <w:sz w:val="18"/>
              </w:rPr>
              <w:t>Mục tiêu</w:t>
            </w:r>
          </w:p>
        </w:tc>
        <w:tc>
          <w:tcPr>
            <w:tcW w:type="dxa" w:w="4290"/>
            <w:tcMar>
              <w:top w:w="80" w:type="dxa"/>
              <w:start w:w="120" w:type="dxa"/>
              <w:bottom w:w="80" w:type="dxa"/>
              <w:end w:w="120" w:type="dxa"/>
            </w:tcMar>
            <w:shd w:fill="F4F6F9"/>
            <w:vAlign w:val="center"/>
          </w:tcPr>
          <w:p>
            <w:pPr>
              <w:spacing w:after="0"/>
            </w:pPr>
            <w:r>
              <w:rPr>
                <w:b/>
                <w:color w:val="16324F"/>
                <w:sz w:val="18"/>
              </w:rPr>
              <w:t>Cách đo</w:t>
            </w:r>
          </w:p>
        </w:tc>
      </w:tr>
      <w:tr>
        <w:trPr>
          <w:cantSplit/>
        </w:trPr>
        <w:tc>
          <w:tcPr>
            <w:tcW w:type="dxa" w:w="1700"/>
            <w:tcMar>
              <w:top w:w="80" w:type="dxa"/>
              <w:start w:w="120" w:type="dxa"/>
              <w:bottom w:w="80" w:type="dxa"/>
              <w:end w:w="120" w:type="dxa"/>
            </w:tcMar>
            <w:vAlign w:val="top"/>
          </w:tcPr>
          <w:p>
            <w:pPr>
              <w:spacing w:after="0" w:line="259" w:lineRule="auto"/>
            </w:pPr>
            <w:r>
              <w:rPr>
                <w:sz w:val="18"/>
              </w:rPr>
              <w:t>Microfixtures</w:t>
            </w:r>
          </w:p>
        </w:tc>
        <w:tc>
          <w:tcPr>
            <w:tcW w:type="dxa" w:w="3370"/>
            <w:tcMar>
              <w:top w:w="80" w:type="dxa"/>
              <w:start w:w="120" w:type="dxa"/>
              <w:bottom w:w="80" w:type="dxa"/>
              <w:end w:w="120" w:type="dxa"/>
            </w:tcMar>
            <w:vAlign w:val="top"/>
          </w:tcPr>
          <w:p>
            <w:pPr>
              <w:spacing w:after="0" w:line="259" w:lineRule="auto"/>
            </w:pPr>
            <w:r>
              <w:rPr>
                <w:sz w:val="18"/>
              </w:rPr>
              <w:t>Cô lập syntax/semantic/Spring/rule edge case.</w:t>
            </w:r>
          </w:p>
        </w:tc>
        <w:tc>
          <w:tcPr>
            <w:tcW w:type="dxa" w:w="4290"/>
            <w:tcMar>
              <w:top w:w="80" w:type="dxa"/>
              <w:start w:w="120" w:type="dxa"/>
              <w:bottom w:w="80" w:type="dxa"/>
              <w:end w:w="120" w:type="dxa"/>
            </w:tcMar>
            <w:vAlign w:val="top"/>
          </w:tcPr>
          <w:p>
            <w:pPr>
              <w:spacing w:after="0" w:line="259" w:lineRule="auto"/>
            </w:pPr>
            <w:r>
              <w:rPr>
                <w:sz w:val="18"/>
              </w:rPr>
              <w:t>Per-case expected outcome; exact source span; negative control.</w:t>
            </w:r>
          </w:p>
        </w:tc>
      </w:tr>
      <w:tr>
        <w:trPr>
          <w:cantSplit/>
        </w:trPr>
        <w:tc>
          <w:tcPr>
            <w:tcW w:type="dxa" w:w="1700"/>
            <w:tcMar>
              <w:top w:w="80" w:type="dxa"/>
              <w:start w:w="120" w:type="dxa"/>
              <w:bottom w:w="80" w:type="dxa"/>
              <w:end w:w="120" w:type="dxa"/>
            </w:tcMar>
            <w:vAlign w:val="top"/>
          </w:tcPr>
          <w:p>
            <w:pPr>
              <w:spacing w:after="0" w:line="259" w:lineRule="auto"/>
            </w:pPr>
            <w:r>
              <w:rPr>
                <w:sz w:val="18"/>
              </w:rPr>
              <w:t>Micrographs</w:t>
            </w:r>
          </w:p>
        </w:tc>
        <w:tc>
          <w:tcPr>
            <w:tcW w:type="dxa" w:w="3370"/>
            <w:tcMar>
              <w:top w:w="80" w:type="dxa"/>
              <w:start w:w="120" w:type="dxa"/>
              <w:bottom w:w="80" w:type="dxa"/>
              <w:end w:w="120" w:type="dxa"/>
            </w:tcMar>
            <w:vAlign w:val="top"/>
          </w:tcPr>
          <w:p>
            <w:pPr>
              <w:spacing w:after="0" w:line="259" w:lineRule="auto"/>
            </w:pPr>
            <w:r>
              <w:rPr>
                <w:sz w:val="18"/>
              </w:rPr>
              <w:t>Kiểm metric, cycles, paths, score behavior.</w:t>
            </w:r>
          </w:p>
        </w:tc>
        <w:tc>
          <w:tcPr>
            <w:tcW w:type="dxa" w:w="4290"/>
            <w:tcMar>
              <w:top w:w="80" w:type="dxa"/>
              <w:start w:w="120" w:type="dxa"/>
              <w:bottom w:w="80" w:type="dxa"/>
              <w:end w:w="120" w:type="dxa"/>
            </w:tcMar>
            <w:vAlign w:val="top"/>
          </w:tcPr>
          <w:p>
            <w:pPr>
              <w:spacing w:after="0" w:line="259" w:lineRule="auto"/>
            </w:pPr>
            <w:r>
              <w:rPr>
                <w:sz w:val="18"/>
              </w:rPr>
              <w:t>Hand-computed values; invariants; monotonicity; deterministic serialization.</w:t>
            </w:r>
          </w:p>
        </w:tc>
      </w:tr>
      <w:tr>
        <w:trPr>
          <w:cantSplit/>
        </w:trPr>
        <w:tc>
          <w:tcPr>
            <w:tcW w:type="dxa" w:w="1700"/>
            <w:tcMar>
              <w:top w:w="80" w:type="dxa"/>
              <w:start w:w="120" w:type="dxa"/>
              <w:bottom w:w="80" w:type="dxa"/>
              <w:end w:w="120" w:type="dxa"/>
            </w:tcMar>
            <w:vAlign w:val="top"/>
          </w:tcPr>
          <w:p>
            <w:pPr>
              <w:spacing w:after="0" w:line="259" w:lineRule="auto"/>
            </w:pPr>
            <w:r>
              <w:rPr>
                <w:sz w:val="18"/>
              </w:rPr>
              <w:t>Pinned real repository</w:t>
            </w:r>
          </w:p>
        </w:tc>
        <w:tc>
          <w:tcPr>
            <w:tcW w:type="dxa" w:w="3370"/>
            <w:tcMar>
              <w:top w:w="80" w:type="dxa"/>
              <w:start w:w="120" w:type="dxa"/>
              <w:bottom w:w="80" w:type="dxa"/>
              <w:end w:w="120" w:type="dxa"/>
            </w:tcMar>
            <w:vAlign w:val="top"/>
          </w:tcPr>
          <w:p>
            <w:pPr>
              <w:spacing w:after="0" w:line="259" w:lineRule="auto"/>
            </w:pPr>
            <w:r>
              <w:rPr>
                <w:sz w:val="18"/>
              </w:rPr>
              <w:t>Độ thực tế và classpath/build behavior.</w:t>
            </w:r>
          </w:p>
        </w:tc>
        <w:tc>
          <w:tcPr>
            <w:tcW w:type="dxa" w:w="4290"/>
            <w:tcMar>
              <w:top w:w="80" w:type="dxa"/>
              <w:start w:w="120" w:type="dxa"/>
              <w:bottom w:w="80" w:type="dxa"/>
              <w:end w:w="120" w:type="dxa"/>
            </w:tcMar>
            <w:vAlign w:val="top"/>
          </w:tcPr>
          <w:p>
            <w:pPr>
              <w:spacing w:after="0" w:line="259" w:lineRule="auto"/>
            </w:pPr>
            <w:r>
              <w:rPr>
                <w:sz w:val="18"/>
              </w:rPr>
              <w:t>Pinned commit/config; raw results immutable; failure taxonomy.</w:t>
            </w:r>
          </w:p>
        </w:tc>
      </w:tr>
      <w:tr>
        <w:trPr>
          <w:cantSplit/>
        </w:trPr>
        <w:tc>
          <w:tcPr>
            <w:tcW w:type="dxa" w:w="1700"/>
            <w:tcMar>
              <w:top w:w="80" w:type="dxa"/>
              <w:start w:w="120" w:type="dxa"/>
              <w:bottom w:w="80" w:type="dxa"/>
              <w:end w:w="120" w:type="dxa"/>
            </w:tcMar>
            <w:vAlign w:val="top"/>
          </w:tcPr>
          <w:p>
            <w:pPr>
              <w:spacing w:after="0" w:line="259" w:lineRule="auto"/>
            </w:pPr>
            <w:r>
              <w:rPr>
                <w:sz w:val="18"/>
              </w:rPr>
              <w:t>Multi-module repository</w:t>
            </w:r>
          </w:p>
        </w:tc>
        <w:tc>
          <w:tcPr>
            <w:tcW w:type="dxa" w:w="3370"/>
            <w:tcMar>
              <w:top w:w="80" w:type="dxa"/>
              <w:start w:w="120" w:type="dxa"/>
              <w:bottom w:w="80" w:type="dxa"/>
              <w:end w:w="120" w:type="dxa"/>
            </w:tcMar>
            <w:vAlign w:val="top"/>
          </w:tcPr>
          <w:p>
            <w:pPr>
              <w:spacing w:after="0" w:line="259" w:lineRule="auto"/>
            </w:pPr>
            <w:r>
              <w:rPr>
                <w:sz w:val="18"/>
              </w:rPr>
              <w:t>Module/root/dependency-management correctness.</w:t>
            </w:r>
          </w:p>
        </w:tc>
        <w:tc>
          <w:tcPr>
            <w:tcW w:type="dxa" w:w="4290"/>
            <w:tcMar>
              <w:top w:w="80" w:type="dxa"/>
              <w:start w:w="120" w:type="dxa"/>
              <w:bottom w:w="80" w:type="dxa"/>
              <w:end w:w="120" w:type="dxa"/>
            </w:tcMar>
            <w:vAlign w:val="top"/>
          </w:tcPr>
          <w:p>
            <w:pPr>
              <w:spacing w:after="0" w:line="259" w:lineRule="auto"/>
            </w:pPr>
            <w:r>
              <w:rPr>
                <w:sz w:val="18"/>
              </w:rPr>
              <w:t>Expected reactor/source/classpath manifest; no hidden superset.</w:t>
            </w:r>
          </w:p>
        </w:tc>
      </w:tr>
      <w:tr>
        <w:trPr>
          <w:cantSplit/>
        </w:trPr>
        <w:tc>
          <w:tcPr>
            <w:tcW w:type="dxa" w:w="1700"/>
            <w:tcMar>
              <w:top w:w="80" w:type="dxa"/>
              <w:start w:w="120" w:type="dxa"/>
              <w:bottom w:w="80" w:type="dxa"/>
              <w:end w:w="120" w:type="dxa"/>
            </w:tcMar>
            <w:vAlign w:val="top"/>
          </w:tcPr>
          <w:p>
            <w:pPr>
              <w:spacing w:after="0" w:line="259" w:lineRule="auto"/>
            </w:pPr>
            <w:r>
              <w:rPr>
                <w:sz w:val="18"/>
              </w:rPr>
              <w:t>Architecture mutations</w:t>
            </w:r>
          </w:p>
        </w:tc>
        <w:tc>
          <w:tcPr>
            <w:tcW w:type="dxa" w:w="3370"/>
            <w:tcMar>
              <w:top w:w="80" w:type="dxa"/>
              <w:start w:w="120" w:type="dxa"/>
              <w:bottom w:w="80" w:type="dxa"/>
              <w:end w:w="120" w:type="dxa"/>
            </w:tcMar>
            <w:vAlign w:val="top"/>
          </w:tcPr>
          <w:p>
            <w:pPr>
              <w:spacing w:after="0" w:line="259" w:lineRule="auto"/>
            </w:pPr>
            <w:r>
              <w:rPr>
                <w:sz w:val="18"/>
              </w:rPr>
              <w:t>Rule detector sensitivity có kiểm soát.</w:t>
            </w:r>
          </w:p>
        </w:tc>
        <w:tc>
          <w:tcPr>
            <w:tcW w:type="dxa" w:w="4290"/>
            <w:tcMar>
              <w:top w:w="80" w:type="dxa"/>
              <w:start w:w="120" w:type="dxa"/>
              <w:bottom w:w="80" w:type="dxa"/>
              <w:end w:w="120" w:type="dxa"/>
            </w:tcMar>
            <w:vAlign w:val="top"/>
          </w:tcPr>
          <w:p>
            <w:pPr>
              <w:spacing w:after="0" w:line="259" w:lineRule="auto"/>
            </w:pPr>
            <w:r>
              <w:rPr>
                <w:sz w:val="18"/>
              </w:rPr>
              <w:t>Introduced known violation + negative sibling; precision/recall/F1 khi đủ label.</w:t>
            </w:r>
          </w:p>
        </w:tc>
      </w:tr>
      <w:tr>
        <w:trPr>
          <w:cantSplit/>
        </w:trPr>
        <w:tc>
          <w:tcPr>
            <w:tcW w:type="dxa" w:w="1700"/>
            <w:tcMar>
              <w:top w:w="80" w:type="dxa"/>
              <w:start w:w="120" w:type="dxa"/>
              <w:bottom w:w="80" w:type="dxa"/>
              <w:end w:w="120" w:type="dxa"/>
            </w:tcMar>
            <w:vAlign w:val="top"/>
          </w:tcPr>
          <w:p>
            <w:pPr>
              <w:spacing w:after="0" w:line="259" w:lineRule="auto"/>
            </w:pPr>
            <w:r>
              <w:rPr>
                <w:sz w:val="18"/>
              </w:rPr>
              <w:t>Scale scenarios</w:t>
            </w:r>
          </w:p>
        </w:tc>
        <w:tc>
          <w:tcPr>
            <w:tcW w:type="dxa" w:w="3370"/>
            <w:tcMar>
              <w:top w:w="80" w:type="dxa"/>
              <w:start w:w="120" w:type="dxa"/>
              <w:bottom w:w="80" w:type="dxa"/>
              <w:end w:w="120" w:type="dxa"/>
            </w:tcMar>
            <w:vAlign w:val="top"/>
          </w:tcPr>
          <w:p>
            <w:pPr>
              <w:spacing w:after="0" w:line="259" w:lineRule="auto"/>
            </w:pPr>
            <w:r>
              <w:rPr>
                <w:sz w:val="18"/>
              </w:rPr>
              <w:t>Graph/query/UI responsiveness và bounded behavior.</w:t>
            </w:r>
          </w:p>
        </w:tc>
        <w:tc>
          <w:tcPr>
            <w:tcW w:type="dxa" w:w="4290"/>
            <w:tcMar>
              <w:top w:w="80" w:type="dxa"/>
              <w:start w:w="120" w:type="dxa"/>
              <w:bottom w:w="80" w:type="dxa"/>
              <w:end w:w="120" w:type="dxa"/>
            </w:tcMar>
            <w:vAlign w:val="top"/>
          </w:tcPr>
          <w:p>
            <w:pPr>
              <w:spacing w:after="0" w:line="259" w:lineRule="auto"/>
            </w:pPr>
            <w:r>
              <w:rPr>
                <w:sz w:val="18"/>
              </w:rPr>
              <w:t>Registered hardware; warm/cold runs; median/dispersion; memory; cancellation.</w:t>
            </w:r>
          </w:p>
        </w:tc>
      </w:tr>
      <w:tr>
        <w:trPr>
          <w:cantSplit/>
        </w:trPr>
        <w:tc>
          <w:tcPr>
            <w:tcW w:type="dxa" w:w="1700"/>
            <w:tcMar>
              <w:top w:w="80" w:type="dxa"/>
              <w:start w:w="120" w:type="dxa"/>
              <w:bottom w:w="80" w:type="dxa"/>
              <w:end w:w="120" w:type="dxa"/>
            </w:tcMar>
            <w:vAlign w:val="top"/>
          </w:tcPr>
          <w:p>
            <w:pPr>
              <w:spacing w:after="0" w:line="259" w:lineRule="auto"/>
            </w:pPr>
            <w:r>
              <w:rPr>
                <w:sz w:val="18"/>
              </w:rPr>
              <w:t>Snapshot corpus</w:t>
            </w:r>
          </w:p>
        </w:tc>
        <w:tc>
          <w:tcPr>
            <w:tcW w:type="dxa" w:w="3370"/>
            <w:tcMar>
              <w:top w:w="80" w:type="dxa"/>
              <w:start w:w="120" w:type="dxa"/>
              <w:bottom w:w="80" w:type="dxa"/>
              <w:end w:w="120" w:type="dxa"/>
            </w:tcMar>
            <w:vAlign w:val="top"/>
          </w:tcPr>
          <w:p>
            <w:pPr>
              <w:spacing w:after="0" w:line="259" w:lineRule="auto"/>
            </w:pPr>
            <w:r>
              <w:rPr>
                <w:sz w:val="18"/>
              </w:rPr>
              <w:t>Track B change classification.</w:t>
            </w:r>
          </w:p>
        </w:tc>
        <w:tc>
          <w:tcPr>
            <w:tcW w:type="dxa" w:w="4290"/>
            <w:tcMar>
              <w:top w:w="80" w:type="dxa"/>
              <w:start w:w="120" w:type="dxa"/>
              <w:bottom w:w="80" w:type="dxa"/>
              <w:end w:w="120" w:type="dxa"/>
            </w:tcMar>
            <w:vAlign w:val="top"/>
          </w:tcPr>
          <w:p>
            <w:pPr>
              <w:spacing w:after="0" w:line="259" w:lineRule="auto"/>
            </w:pPr>
            <w:r>
              <w:rPr>
                <w:sz w:val="18"/>
              </w:rPr>
              <w:t>Labeled before/after identity, compatibility và change kind.</w:t>
            </w:r>
          </w:p>
        </w:tc>
      </w:tr>
    </w:tbl>
    <w:p>
      <w:pPr>
        <w:spacing w:after="0"/>
      </w:pPr>
    </w:p>
    <w:p>
      <w:pPr>
        <w:pStyle w:val="Heading2"/>
      </w:pPr>
      <w:r>
        <w:t>8.3. Chỉ số đánh giá</w:t>
      </w:r>
    </w:p>
    <w:p>
      <w:pPr>
        <w:pStyle w:val="ListBullet"/>
        <w:spacing w:after="80" w:line="290" w:lineRule="auto"/>
        <w:ind w:left="540" w:hanging="279"/>
      </w:pPr>
      <w:r>
        <w:t>Semantic: attempted/correct/incorrect/unresolved/ambiguous/omitted/unsupported/error; precision/recall chỉ khi denominator và labels hợp lệ.</w:t>
      </w:r>
    </w:p>
    <w:p>
      <w:pPr>
        <w:pStyle w:val="ListBullet"/>
        <w:spacing w:after="80" w:line="290" w:lineRule="auto"/>
        <w:ind w:left="540" w:hanging="279"/>
      </w:pPr>
      <w:r>
        <w:t>Graph: uniqueness, referential integrity, evidence completeness, idempotency, persistence round-trip, deterministic ordering.</w:t>
      </w:r>
    </w:p>
    <w:p>
      <w:pPr>
        <w:pStyle w:val="ListBullet"/>
        <w:spacing w:after="80" w:line="290" w:lineRule="auto"/>
        <w:ind w:left="540" w:hanging="279"/>
      </w:pPr>
      <w:r>
        <w:t>Policy: per-rule true/false positives/negatives, ambiguous/withheld outcomes và evidence-path correctness.</w:t>
      </w:r>
    </w:p>
    <w:p>
      <w:pPr>
        <w:pStyle w:val="ListBullet"/>
        <w:spacing w:after="80" w:line="290" w:lineRule="auto"/>
        <w:ind w:left="540" w:hanging="279"/>
      </w:pPr>
      <w:r>
        <w:t>Metric/score: exact formula/version, micrograph goldens, sensitivity, missing-evidence behavior, compatibility.</w:t>
      </w:r>
    </w:p>
    <w:p>
      <w:pPr>
        <w:pStyle w:val="ListBullet"/>
        <w:spacing w:after="80" w:line="290" w:lineRule="auto"/>
        <w:ind w:left="540" w:hanging="279"/>
      </w:pPr>
      <w:r>
        <w:t>Operational: analysis duration, throughput, peak memory, graph/query latency và error taxonomy trên reference environment.</w:t>
      </w:r>
    </w:p>
    <w:p>
      <w:pPr>
        <w:pStyle w:val="ListBullet"/>
        <w:spacing w:after="80" w:line="290" w:lineRule="auto"/>
        <w:ind w:left="540" w:hanging="279"/>
      </w:pPr>
      <w:r>
        <w:t>Product: task completion, drill-down to evidence, accessibility, empty/partial/error/canceled/oversized states.</w:t>
      </w:r>
    </w:p>
    <w:p>
      <w:pPr>
        <w:pStyle w:val="ListBullet"/>
        <w:spacing w:after="80" w:line="290" w:lineRule="auto"/>
        <w:ind w:left="540" w:hanging="279"/>
      </w:pPr>
      <w:r>
        <w:t>Reproducibility: exact command/toolchain/input, clean runs, repeated hashes/canonical outputs và limitations.</w:t>
      </w:r>
    </w:p>
    <w:p>
      <w:pPr>
        <w:pStyle w:val="Heading2"/>
      </w:pPr>
      <w:r>
        <w:t>8.4. Claim discipline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70" w:type="dxa"/>
              <w:bottom w:w="130" w:type="dxa"/>
              <w:end w:w="170" w:type="dxa"/>
            </w:tcMar>
            <w:shd w:fill="EAF2F8"/>
          </w:tcPr>
          <w:p>
            <w:pPr>
              <w:spacing w:after="40"/>
            </w:pPr>
            <w:r>
              <w:rPr>
                <w:b/>
                <w:color w:val="16324F"/>
              </w:rPr>
              <w:t xml:space="preserve">Quy tắc — </w:t>
            </w:r>
            <w:r>
              <w:t>Không kết luận phương pháp ‘tốt hơn’ chỉ từ trung bình của vài run. Khi sample/protocol cho phép, báo cáo dispersion, confidence interval/effect size và failure analysis; khi không đủ, chỉ mô tả dữ liệu quan sát được.</w:t>
            </w:r>
          </w:p>
        </w:tc>
      </w:tr>
    </w:tbl>
    <w:p>
      <w:pPr>
        <w:spacing w:after="0"/>
      </w:pPr>
    </w:p>
    <w:p>
      <w:pPr>
        <w:pStyle w:val="Heading1"/>
      </w:pPr>
      <w:r>
        <w:t>9. Kế hoạch chi tiết từ sau M0</w:t>
      </w:r>
    </w:p>
    <w:p>
      <w:r>
        <w:t>Kế hoạch dùng tuần tương đối để không tạo ngày hoàn thành giả khi lịch học/GVHD chưa được chốt. Gate là điều kiện tiến tiếp; nếu gate chưa đạt, milestone sau không được dùng để che lỗi. Ước lượng 24 tuần dưới đây là working plan và cần GVHD phê duyệt/điều chỉnh theo lịch học chính thức.</w:t>
      </w:r>
    </w:p>
    <w:p>
      <w:pPr>
        <w:keepNext/>
        <w:jc w:val="center"/>
      </w:pPr>
      <w:r>
        <w:drawing>
          <wp:inline xmlns:a="http://schemas.openxmlformats.org/drawingml/2006/main" xmlns:pic="http://schemas.openxmlformats.org/drawingml/2006/picture">
            <wp:extent cx="5897880" cy="3440430"/>
            <wp:docPr id="4" name="Picture 4"/>
            <wp:cNvGraphicFramePr>
              <a:graphicFrameLocks noChangeAspect="1"/>
            </wp:cNvGraphicFramePr>
            <a:graphic>
              <a:graphicData uri="http://schemas.openxmlformats.org/drawingml/2006/picture">
                <pic:pic>
                  <pic:nvPicPr>
                    <pic:cNvPr id="0" name="roadmap.png"/>
                    <pic:cNvPicPr/>
                  </pic:nvPicPr>
                  <pic:blipFill>
                    <a:blip r:embed="rId14"/>
                    <a:stretch>
                      <a:fillRect/>
                    </a:stretch>
                  </pic:blipFill>
                  <pic:spPr>
                    <a:xfrm>
                      <a:off x="0" y="0"/>
                      <a:ext cx="5897880" cy="3440430"/>
                    </a:xfrm>
                    <a:prstGeom prst="rect"/>
                  </pic:spPr>
                </pic:pic>
              </a:graphicData>
            </a:graphic>
          </wp:inline>
        </w:drawing>
      </w:r>
    </w:p>
    <w:p>
      <w:pPr>
        <w:pStyle w:val="Caption"/>
      </w:pPr>
      <w:r>
        <w:t>Hình 4. Chuỗi milestone và quality gate từ M1 đến tích hợp cuối kỳ.</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900"/>
            <w:tcMar>
              <w:top w:w="80" w:type="dxa"/>
              <w:start w:w="120" w:type="dxa"/>
              <w:bottom w:w="80" w:type="dxa"/>
              <w:end w:w="120" w:type="dxa"/>
            </w:tcMar>
            <w:shd w:fill="F4F6F9"/>
            <w:vAlign w:val="center"/>
          </w:tcPr>
          <w:p>
            <w:pPr>
              <w:spacing w:after="0"/>
            </w:pPr>
            <w:r>
              <w:rPr>
                <w:b/>
                <w:color w:val="16324F"/>
                <w:sz w:val="15"/>
              </w:rPr>
              <w:t>Tuần</w:t>
            </w:r>
          </w:p>
        </w:tc>
        <w:tc>
          <w:tcPr>
            <w:tcW w:type="dxa" w:w="3020"/>
            <w:tcMar>
              <w:top w:w="80" w:type="dxa"/>
              <w:start w:w="120" w:type="dxa"/>
              <w:bottom w:w="80" w:type="dxa"/>
              <w:end w:w="120" w:type="dxa"/>
            </w:tcMar>
            <w:shd w:fill="F4F6F9"/>
            <w:vAlign w:val="center"/>
          </w:tcPr>
          <w:p>
            <w:pPr>
              <w:spacing w:after="0"/>
            </w:pPr>
            <w:r>
              <w:rPr>
                <w:b/>
                <w:color w:val="16324F"/>
                <w:sz w:val="15"/>
              </w:rPr>
              <w:t>Milestone / công việc</w:t>
            </w:r>
          </w:p>
        </w:tc>
        <w:tc>
          <w:tcPr>
            <w:tcW w:type="dxa" w:w="3380"/>
            <w:tcMar>
              <w:top w:w="80" w:type="dxa"/>
              <w:start w:w="120" w:type="dxa"/>
              <w:bottom w:w="80" w:type="dxa"/>
              <w:end w:w="120" w:type="dxa"/>
            </w:tcMar>
            <w:shd w:fill="F4F6F9"/>
            <w:vAlign w:val="center"/>
          </w:tcPr>
          <w:p>
            <w:pPr>
              <w:spacing w:after="0"/>
            </w:pPr>
            <w:r>
              <w:rPr>
                <w:b/>
                <w:color w:val="16324F"/>
                <w:sz w:val="15"/>
              </w:rPr>
              <w:t>Đầu ra kiểm chứng</w:t>
            </w:r>
          </w:p>
        </w:tc>
        <w:tc>
          <w:tcPr>
            <w:tcW w:type="dxa" w:w="2060"/>
            <w:tcMar>
              <w:top w:w="80" w:type="dxa"/>
              <w:start w:w="120" w:type="dxa"/>
              <w:bottom w:w="80" w:type="dxa"/>
              <w:end w:w="120" w:type="dxa"/>
            </w:tcMar>
            <w:shd w:fill="F4F6F9"/>
            <w:vAlign w:val="center"/>
          </w:tcPr>
          <w:p>
            <w:pPr>
              <w:spacing w:after="0"/>
            </w:pPr>
            <w:r>
              <w:rPr>
                <w:b/>
                <w:color w:val="16324F"/>
                <w:sz w:val="15"/>
              </w:rPr>
              <w:t>Gate / điểm gặp GVHD</w:t>
            </w:r>
          </w:p>
        </w:tc>
      </w:tr>
      <w:tr>
        <w:trPr>
          <w:cantSplit/>
        </w:trPr>
        <w:tc>
          <w:tcPr>
            <w:tcW w:type="dxa" w:w="900"/>
            <w:tcMar>
              <w:top w:w="80" w:type="dxa"/>
              <w:start w:w="120" w:type="dxa"/>
              <w:bottom w:w="80" w:type="dxa"/>
              <w:end w:w="120" w:type="dxa"/>
            </w:tcMar>
            <w:vAlign w:val="top"/>
          </w:tcPr>
          <w:p>
            <w:pPr>
              <w:spacing w:after="0" w:line="259" w:lineRule="auto"/>
            </w:pPr>
            <w:r>
              <w:rPr>
                <w:sz w:val="15"/>
              </w:rPr>
              <w:t>1–2</w:t>
            </w:r>
          </w:p>
        </w:tc>
        <w:tc>
          <w:tcPr>
            <w:tcW w:type="dxa" w:w="3020"/>
            <w:tcMar>
              <w:top w:w="80" w:type="dxa"/>
              <w:start w:w="120" w:type="dxa"/>
              <w:bottom w:w="80" w:type="dxa"/>
              <w:end w:w="120" w:type="dxa"/>
            </w:tcMar>
            <w:vAlign w:val="top"/>
          </w:tcPr>
          <w:p>
            <w:pPr>
              <w:spacing w:after="0" w:line="259" w:lineRule="auto"/>
            </w:pPr>
            <w:r>
              <w:rPr>
                <w:sz w:val="15"/>
              </w:rPr>
              <w:t>M1: identity, semantic facts, spans, uncertainty, provenance, manifest, metric/assessment envelope.</w:t>
            </w:r>
          </w:p>
        </w:tc>
        <w:tc>
          <w:tcPr>
            <w:tcW w:type="dxa" w:w="3380"/>
            <w:tcMar>
              <w:top w:w="80" w:type="dxa"/>
              <w:start w:w="120" w:type="dxa"/>
              <w:bottom w:w="80" w:type="dxa"/>
              <w:end w:w="120" w:type="dxa"/>
            </w:tcMar>
            <w:vAlign w:val="top"/>
          </w:tcPr>
          <w:p>
            <w:pPr>
              <w:spacing w:after="0" w:line="259" w:lineRule="auto"/>
            </w:pPr>
            <w:r>
              <w:rPr>
                <w:sz w:val="15"/>
              </w:rPr>
              <w:t>Immutable parser-neutral contracts; canonical serialization; invariant/golden tests.</w:t>
            </w:r>
          </w:p>
        </w:tc>
        <w:tc>
          <w:tcPr>
            <w:tcW w:type="dxa" w:w="2060"/>
            <w:tcMar>
              <w:top w:w="80" w:type="dxa"/>
              <w:start w:w="120" w:type="dxa"/>
              <w:bottom w:w="80" w:type="dxa"/>
              <w:end w:w="120" w:type="dxa"/>
            </w:tcMar>
            <w:vAlign w:val="top"/>
          </w:tcPr>
          <w:p>
            <w:pPr>
              <w:spacing w:after="0" w:line="259" w:lineRule="auto"/>
            </w:pPr>
            <w:r>
              <w:rPr>
                <w:sz w:val="15"/>
              </w:rPr>
              <w:t>G1; chốt vocabulary và identity semantics.</w:t>
            </w:r>
          </w:p>
        </w:tc>
      </w:tr>
      <w:tr>
        <w:trPr>
          <w:cantSplit/>
        </w:trPr>
        <w:tc>
          <w:tcPr>
            <w:tcW w:type="dxa" w:w="900"/>
            <w:tcMar>
              <w:top w:w="80" w:type="dxa"/>
              <w:start w:w="120" w:type="dxa"/>
              <w:bottom w:w="80" w:type="dxa"/>
              <w:end w:w="120" w:type="dxa"/>
            </w:tcMar>
            <w:vAlign w:val="top"/>
          </w:tcPr>
          <w:p>
            <w:pPr>
              <w:spacing w:after="0" w:line="259" w:lineRule="auto"/>
            </w:pPr>
            <w:r>
              <w:rPr>
                <w:sz w:val="15"/>
              </w:rPr>
              <w:t>3–5</w:t>
            </w:r>
          </w:p>
        </w:tc>
        <w:tc>
          <w:tcPr>
            <w:tcW w:type="dxa" w:w="3020"/>
            <w:tcMar>
              <w:top w:w="80" w:type="dxa"/>
              <w:start w:w="120" w:type="dxa"/>
              <w:bottom w:w="80" w:type="dxa"/>
              <w:end w:w="120" w:type="dxa"/>
            </w:tcMar>
            <w:vAlign w:val="top"/>
          </w:tcPr>
          <w:p>
            <w:pPr>
              <w:spacing w:after="0" w:line="259" w:lineRule="auto"/>
            </w:pPr>
            <w:r>
              <w:rPr>
                <w:sz w:val="15"/>
              </w:rPr>
              <w:t>M2: Java semantic frontend; mở rộng ground truth và relationship taxonomy.</w:t>
            </w:r>
          </w:p>
        </w:tc>
        <w:tc>
          <w:tcPr>
            <w:tcW w:type="dxa" w:w="3380"/>
            <w:tcMar>
              <w:top w:w="80" w:type="dxa"/>
              <w:start w:w="120" w:type="dxa"/>
              <w:bottom w:w="80" w:type="dxa"/>
              <w:end w:w="120" w:type="dxa"/>
            </w:tcMar>
            <w:vAlign w:val="top"/>
          </w:tcPr>
          <w:p>
            <w:pPr>
              <w:spacing w:after="0" w:line="259" w:lineRule="auto"/>
            </w:pPr>
            <w:r>
              <w:rPr>
                <w:sz w:val="15"/>
              </w:rPr>
              <w:t>Adapter; outcomes đầy đủ; modern Java fixtures; per-category accuracy/coverage.</w:t>
            </w:r>
          </w:p>
        </w:tc>
        <w:tc>
          <w:tcPr>
            <w:tcW w:type="dxa" w:w="2060"/>
            <w:tcMar>
              <w:top w:w="80" w:type="dxa"/>
              <w:start w:w="120" w:type="dxa"/>
              <w:bottom w:w="80" w:type="dxa"/>
              <w:end w:w="120" w:type="dxa"/>
            </w:tcMar>
            <w:vAlign w:val="top"/>
          </w:tcPr>
          <w:p>
            <w:pPr>
              <w:spacing w:after="0" w:line="259" w:lineRule="auto"/>
            </w:pPr>
            <w:r>
              <w:rPr>
                <w:sz w:val="15"/>
              </w:rPr>
              <w:t>Review parser gate evidence; JavaParser chưa auto-CONFIRMED.</w:t>
            </w:r>
          </w:p>
        </w:tc>
      </w:tr>
      <w:tr>
        <w:trPr>
          <w:cantSplit/>
        </w:trPr>
        <w:tc>
          <w:tcPr>
            <w:tcW w:type="dxa" w:w="900"/>
            <w:tcMar>
              <w:top w:w="80" w:type="dxa"/>
              <w:start w:w="120" w:type="dxa"/>
              <w:bottom w:w="80" w:type="dxa"/>
              <w:end w:w="120" w:type="dxa"/>
            </w:tcMar>
            <w:vAlign w:val="top"/>
          </w:tcPr>
          <w:p>
            <w:pPr>
              <w:spacing w:after="0" w:line="259" w:lineRule="auto"/>
            </w:pPr>
            <w:r>
              <w:rPr>
                <w:sz w:val="15"/>
              </w:rPr>
              <w:t>6–7</w:t>
            </w:r>
          </w:p>
        </w:tc>
        <w:tc>
          <w:tcPr>
            <w:tcW w:type="dxa" w:w="3020"/>
            <w:tcMar>
              <w:top w:w="80" w:type="dxa"/>
              <w:start w:w="120" w:type="dxa"/>
              <w:bottom w:w="80" w:type="dxa"/>
              <w:end w:w="120" w:type="dxa"/>
            </w:tcMar>
            <w:vAlign w:val="top"/>
          </w:tcPr>
          <w:p>
            <w:pPr>
              <w:spacing w:after="0" w:line="259" w:lineRule="auto"/>
            </w:pPr>
            <w:r>
              <w:rPr>
                <w:sz w:val="15"/>
              </w:rPr>
              <w:t>M3: Maven multi-module/build model và exact classpath manifest.</w:t>
            </w:r>
          </w:p>
        </w:tc>
        <w:tc>
          <w:tcPr>
            <w:tcW w:type="dxa" w:w="3380"/>
            <w:tcMar>
              <w:top w:w="80" w:type="dxa"/>
              <w:start w:w="120" w:type="dxa"/>
              <w:bottom w:w="80" w:type="dxa"/>
              <w:end w:w="120" w:type="dxa"/>
            </w:tcMar>
            <w:vAlign w:val="top"/>
          </w:tcPr>
          <w:p>
            <w:pPr>
              <w:spacing w:after="0" w:line="259" w:lineRule="auto"/>
            </w:pPr>
            <w:r>
              <w:rPr>
                <w:sz w:val="15"/>
              </w:rPr>
              <w:t>Pinned fixtures + real repo; safe acquisition; partial-classpath diagnostics.</w:t>
            </w:r>
          </w:p>
        </w:tc>
        <w:tc>
          <w:tcPr>
            <w:tcW w:type="dxa" w:w="2060"/>
            <w:tcMar>
              <w:top w:w="80" w:type="dxa"/>
              <w:start w:w="120" w:type="dxa"/>
              <w:bottom w:w="80" w:type="dxa"/>
              <w:end w:w="120" w:type="dxa"/>
            </w:tcMar>
            <w:vAlign w:val="top"/>
          </w:tcPr>
          <w:p>
            <w:pPr>
              <w:spacing w:after="0" w:line="259" w:lineRule="auto"/>
            </w:pPr>
            <w:r>
              <w:rPr>
                <w:sz w:val="15"/>
              </w:rPr>
              <w:t>G2; chốt safe build-model boundary.</w:t>
            </w:r>
          </w:p>
        </w:tc>
      </w:tr>
      <w:tr>
        <w:trPr>
          <w:cantSplit/>
        </w:trPr>
        <w:tc>
          <w:tcPr>
            <w:tcW w:type="dxa" w:w="900"/>
            <w:tcMar>
              <w:top w:w="80" w:type="dxa"/>
              <w:start w:w="120" w:type="dxa"/>
              <w:bottom w:w="80" w:type="dxa"/>
              <w:end w:w="120" w:type="dxa"/>
            </w:tcMar>
            <w:vAlign w:val="top"/>
          </w:tcPr>
          <w:p>
            <w:pPr>
              <w:spacing w:after="0" w:line="259" w:lineRule="auto"/>
            </w:pPr>
            <w:r>
              <w:rPr>
                <w:sz w:val="15"/>
              </w:rPr>
              <w:t>8–9</w:t>
            </w:r>
          </w:p>
        </w:tc>
        <w:tc>
          <w:tcPr>
            <w:tcW w:type="dxa" w:w="3020"/>
            <w:tcMar>
              <w:top w:w="80" w:type="dxa"/>
              <w:start w:w="120" w:type="dxa"/>
              <w:bottom w:w="80" w:type="dxa"/>
              <w:end w:w="120" w:type="dxa"/>
            </w:tcMar>
            <w:vAlign w:val="top"/>
          </w:tcPr>
          <w:p>
            <w:pPr>
              <w:spacing w:after="0" w:line="259" w:lineRule="auto"/>
            </w:pPr>
            <w:r>
              <w:rPr>
                <w:sz w:val="15"/>
              </w:rPr>
              <w:t>M4: Spring candidate/injection intelligence.</w:t>
            </w:r>
          </w:p>
        </w:tc>
        <w:tc>
          <w:tcPr>
            <w:tcW w:type="dxa" w:w="3380"/>
            <w:tcMar>
              <w:top w:w="80" w:type="dxa"/>
              <w:start w:w="120" w:type="dxa"/>
              <w:bottom w:w="80" w:type="dxa"/>
              <w:end w:w="120" w:type="dxa"/>
            </w:tcMar>
            <w:vAlign w:val="top"/>
          </w:tcPr>
          <w:p>
            <w:pPr>
              <w:spacing w:after="0" w:line="259" w:lineRule="auto"/>
            </w:pPr>
            <w:r>
              <w:rPr>
                <w:sz w:val="15"/>
              </w:rPr>
              <w:t>Stereotype/@Bean/injection/qualifier/primary/fallback/profile ground truth.</w:t>
            </w:r>
          </w:p>
        </w:tc>
        <w:tc>
          <w:tcPr>
            <w:tcW w:type="dxa" w:w="2060"/>
            <w:tcMar>
              <w:top w:w="80" w:type="dxa"/>
              <w:start w:w="120" w:type="dxa"/>
              <w:bottom w:w="80" w:type="dxa"/>
              <w:end w:w="120" w:type="dxa"/>
            </w:tcMar>
            <w:vAlign w:val="top"/>
          </w:tcPr>
          <w:p>
            <w:pPr>
              <w:spacing w:after="0" w:line="259" w:lineRule="auto"/>
            </w:pPr>
            <w:r>
              <w:rPr>
                <w:sz w:val="15"/>
              </w:rPr>
              <w:t>G3; duyệt bounded Spring claim.</w:t>
            </w:r>
          </w:p>
        </w:tc>
      </w:tr>
      <w:tr>
        <w:trPr>
          <w:cantSplit/>
        </w:trPr>
        <w:tc>
          <w:tcPr>
            <w:tcW w:type="dxa" w:w="900"/>
            <w:tcMar>
              <w:top w:w="80" w:type="dxa"/>
              <w:start w:w="120" w:type="dxa"/>
              <w:bottom w:w="80" w:type="dxa"/>
              <w:end w:w="120" w:type="dxa"/>
            </w:tcMar>
            <w:vAlign w:val="top"/>
          </w:tcPr>
          <w:p>
            <w:pPr>
              <w:spacing w:after="0" w:line="259" w:lineRule="auto"/>
            </w:pPr>
            <w:r>
              <w:rPr>
                <w:sz w:val="15"/>
              </w:rPr>
              <w:t>10–12</w:t>
            </w:r>
          </w:p>
        </w:tc>
        <w:tc>
          <w:tcPr>
            <w:tcW w:type="dxa" w:w="3020"/>
            <w:tcMar>
              <w:top w:w="80" w:type="dxa"/>
              <w:start w:w="120" w:type="dxa"/>
              <w:bottom w:w="80" w:type="dxa"/>
              <w:end w:w="120" w:type="dxa"/>
            </w:tcMar>
            <w:vAlign w:val="top"/>
          </w:tcPr>
          <w:p>
            <w:pPr>
              <w:spacing w:after="0" w:line="259" w:lineRule="auto"/>
            </w:pPr>
            <w:r>
              <w:rPr>
                <w:sz w:val="15"/>
              </w:rPr>
              <w:t>M5: canonical graph, storage port, metrics và query services.</w:t>
            </w:r>
          </w:p>
        </w:tc>
        <w:tc>
          <w:tcPr>
            <w:tcW w:type="dxa" w:w="3380"/>
            <w:tcMar>
              <w:top w:w="80" w:type="dxa"/>
              <w:start w:w="120" w:type="dxa"/>
              <w:bottom w:w="80" w:type="dxa"/>
              <w:end w:w="120" w:type="dxa"/>
            </w:tcMar>
            <w:vAlign w:val="top"/>
          </w:tcPr>
          <w:p>
            <w:pPr>
              <w:spacing w:after="0" w:line="259" w:lineRule="auto"/>
            </w:pPr>
            <w:r>
              <w:rPr>
                <w:sz w:val="15"/>
              </w:rPr>
              <w:t>Graph invariants; micrograph goldens; bounded projections; round-trip tests.</w:t>
            </w:r>
          </w:p>
        </w:tc>
        <w:tc>
          <w:tcPr>
            <w:tcW w:type="dxa" w:w="2060"/>
            <w:tcMar>
              <w:top w:w="80" w:type="dxa"/>
              <w:start w:w="120" w:type="dxa"/>
              <w:bottom w:w="80" w:type="dxa"/>
              <w:end w:w="120" w:type="dxa"/>
            </w:tcMar>
            <w:vAlign w:val="top"/>
          </w:tcPr>
          <w:p>
            <w:pPr>
              <w:spacing w:after="0" w:line="259" w:lineRule="auto"/>
            </w:pPr>
            <w:r>
              <w:rPr>
                <w:sz w:val="15"/>
              </w:rPr>
              <w:t>G4; quyết định có/không Neo4j adapter.</w:t>
            </w:r>
          </w:p>
        </w:tc>
      </w:tr>
      <w:tr>
        <w:trPr>
          <w:cantSplit/>
        </w:trPr>
        <w:tc>
          <w:tcPr>
            <w:tcW w:type="dxa" w:w="900"/>
            <w:tcMar>
              <w:top w:w="80" w:type="dxa"/>
              <w:start w:w="120" w:type="dxa"/>
              <w:bottom w:w="80" w:type="dxa"/>
              <w:end w:w="120" w:type="dxa"/>
            </w:tcMar>
            <w:vAlign w:val="top"/>
          </w:tcPr>
          <w:p>
            <w:pPr>
              <w:spacing w:after="0" w:line="259" w:lineRule="auto"/>
            </w:pPr>
            <w:r>
              <w:rPr>
                <w:sz w:val="15"/>
              </w:rPr>
              <w:t>13–15</w:t>
            </w:r>
          </w:p>
        </w:tc>
        <w:tc>
          <w:tcPr>
            <w:tcW w:type="dxa" w:w="3020"/>
            <w:tcMar>
              <w:top w:w="80" w:type="dxa"/>
              <w:start w:w="120" w:type="dxa"/>
              <w:bottom w:w="80" w:type="dxa"/>
              <w:end w:w="120" w:type="dxa"/>
            </w:tcMar>
            <w:vAlign w:val="top"/>
          </w:tcPr>
          <w:p>
            <w:pPr>
              <w:spacing w:after="0" w:line="259" w:lineRule="auto"/>
            </w:pPr>
            <w:r>
              <w:rPr>
                <w:sz w:val="15"/>
              </w:rPr>
              <w:t>M6: typed policy, Evidence Bundle và explainable assessment.</w:t>
            </w:r>
          </w:p>
        </w:tc>
        <w:tc>
          <w:tcPr>
            <w:tcW w:type="dxa" w:w="3380"/>
            <w:tcMar>
              <w:top w:w="80" w:type="dxa"/>
              <w:start w:w="120" w:type="dxa"/>
              <w:bottom w:w="80" w:type="dxa"/>
              <w:end w:w="120" w:type="dxa"/>
            </w:tcMar>
            <w:vAlign w:val="top"/>
          </w:tcPr>
          <w:p>
            <w:pPr>
              <w:spacing w:after="0" w:line="259" w:lineRule="auto"/>
            </w:pPr>
            <w:r>
              <w:rPr>
                <w:sz w:val="15"/>
              </w:rPr>
              <w:t>Mutation/negative controls; evidence chain; score goldens/sensitivity/withheld.</w:t>
            </w:r>
          </w:p>
        </w:tc>
        <w:tc>
          <w:tcPr>
            <w:tcW w:type="dxa" w:w="2060"/>
            <w:tcMar>
              <w:top w:w="80" w:type="dxa"/>
              <w:start w:w="120" w:type="dxa"/>
              <w:bottom w:w="80" w:type="dxa"/>
              <w:end w:w="120" w:type="dxa"/>
            </w:tcMar>
            <w:vAlign w:val="top"/>
          </w:tcPr>
          <w:p>
            <w:pPr>
              <w:spacing w:after="0" w:line="259" w:lineRule="auto"/>
            </w:pPr>
            <w:r>
              <w:rPr>
                <w:sz w:val="15"/>
              </w:rPr>
              <w:t>G5; GVHD/human duyệt weights/thresholds nếu đủ evidence.</w:t>
            </w:r>
          </w:p>
        </w:tc>
      </w:tr>
      <w:tr>
        <w:trPr>
          <w:cantSplit/>
        </w:trPr>
        <w:tc>
          <w:tcPr>
            <w:tcW w:type="dxa" w:w="900"/>
            <w:tcMar>
              <w:top w:w="80" w:type="dxa"/>
              <w:start w:w="120" w:type="dxa"/>
              <w:bottom w:w="80" w:type="dxa"/>
              <w:end w:w="120" w:type="dxa"/>
            </w:tcMar>
            <w:vAlign w:val="top"/>
          </w:tcPr>
          <w:p>
            <w:pPr>
              <w:spacing w:after="0" w:line="259" w:lineRule="auto"/>
            </w:pPr>
            <w:r>
              <w:rPr>
                <w:sz w:val="15"/>
              </w:rPr>
              <w:t>16</w:t>
            </w:r>
          </w:p>
        </w:tc>
        <w:tc>
          <w:tcPr>
            <w:tcW w:type="dxa" w:w="3020"/>
            <w:tcMar>
              <w:top w:w="80" w:type="dxa"/>
              <w:start w:w="120" w:type="dxa"/>
              <w:bottom w:w="80" w:type="dxa"/>
              <w:end w:w="120" w:type="dxa"/>
            </w:tcMar>
            <w:vAlign w:val="top"/>
          </w:tcPr>
          <w:p>
            <w:pPr>
              <w:spacing w:after="0" w:line="259" w:lineRule="auto"/>
            </w:pPr>
            <w:r>
              <w:rPr>
                <w:sz w:val="15"/>
              </w:rPr>
              <w:t>M7: bounded impact, CLI và JSON/SARIF/GraphML exports.</w:t>
            </w:r>
          </w:p>
        </w:tc>
        <w:tc>
          <w:tcPr>
            <w:tcW w:type="dxa" w:w="3380"/>
            <w:tcMar>
              <w:top w:w="80" w:type="dxa"/>
              <w:start w:w="120" w:type="dxa"/>
              <w:bottom w:w="80" w:type="dxa"/>
              <w:end w:w="120" w:type="dxa"/>
            </w:tcMar>
            <w:vAlign w:val="top"/>
          </w:tcPr>
          <w:p>
            <w:pPr>
              <w:spacing w:after="0" w:line="259" w:lineRule="auto"/>
            </w:pPr>
            <w:r>
              <w:rPr>
                <w:sz w:val="15"/>
              </w:rPr>
              <w:t>End-to-end local workflow không cần backend/Neo4j; canonical outputs agree.</w:t>
            </w:r>
          </w:p>
        </w:tc>
        <w:tc>
          <w:tcPr>
            <w:tcW w:type="dxa" w:w="2060"/>
            <w:tcMar>
              <w:top w:w="80" w:type="dxa"/>
              <w:start w:w="120" w:type="dxa"/>
              <w:bottom w:w="80" w:type="dxa"/>
              <w:end w:w="120" w:type="dxa"/>
            </w:tcMar>
            <w:vAlign w:val="top"/>
          </w:tcPr>
          <w:p>
            <w:pPr>
              <w:spacing w:after="0" w:line="259" w:lineRule="auto"/>
            </w:pPr>
            <w:r>
              <w:rPr>
                <w:sz w:val="15"/>
              </w:rPr>
              <w:t>Demo Track A core workflow.</w:t>
            </w:r>
          </w:p>
        </w:tc>
      </w:tr>
      <w:tr>
        <w:trPr>
          <w:cantSplit/>
        </w:trPr>
        <w:tc>
          <w:tcPr>
            <w:tcW w:type="dxa" w:w="900"/>
            <w:tcMar>
              <w:top w:w="80" w:type="dxa"/>
              <w:start w:w="120" w:type="dxa"/>
              <w:bottom w:w="80" w:type="dxa"/>
              <w:end w:w="120" w:type="dxa"/>
            </w:tcMar>
            <w:vAlign w:val="top"/>
          </w:tcPr>
          <w:p>
            <w:pPr>
              <w:spacing w:after="0" w:line="259" w:lineRule="auto"/>
            </w:pPr>
            <w:r>
              <w:rPr>
                <w:sz w:val="15"/>
              </w:rPr>
              <w:t>17–19</w:t>
            </w:r>
          </w:p>
        </w:tc>
        <w:tc>
          <w:tcPr>
            <w:tcW w:type="dxa" w:w="3020"/>
            <w:tcMar>
              <w:top w:w="80" w:type="dxa"/>
              <w:start w:w="120" w:type="dxa"/>
              <w:bottom w:w="80" w:type="dxa"/>
              <w:end w:w="120" w:type="dxa"/>
            </w:tcMar>
            <w:vAlign w:val="top"/>
          </w:tcPr>
          <w:p>
            <w:pPr>
              <w:spacing w:after="0" w:line="259" w:lineRule="auto"/>
            </w:pPr>
            <w:r>
              <w:rPr>
                <w:sz w:val="15"/>
              </w:rPr>
              <w:t>M8: job API và complete workbench.</w:t>
            </w:r>
          </w:p>
        </w:tc>
        <w:tc>
          <w:tcPr>
            <w:tcW w:type="dxa" w:w="3380"/>
            <w:tcMar>
              <w:top w:w="80" w:type="dxa"/>
              <w:start w:w="120" w:type="dxa"/>
              <w:bottom w:w="80" w:type="dxa"/>
              <w:end w:w="120" w:type="dxa"/>
            </w:tcMar>
            <w:vAlign w:val="top"/>
          </w:tcPr>
          <w:p>
            <w:pPr>
              <w:spacing w:after="0" w:line="259" w:lineRule="auto"/>
            </w:pPr>
            <w:r>
              <w:rPr>
                <w:sz w:val="15"/>
              </w:rPr>
              <w:t>Dashboard, explorer, focused graph, metrics, violations, Spring/impact, provenance.</w:t>
            </w:r>
          </w:p>
        </w:tc>
        <w:tc>
          <w:tcPr>
            <w:tcW w:type="dxa" w:w="2060"/>
            <w:tcMar>
              <w:top w:w="80" w:type="dxa"/>
              <w:start w:w="120" w:type="dxa"/>
              <w:bottom w:w="80" w:type="dxa"/>
              <w:end w:w="120" w:type="dxa"/>
            </w:tcMar>
            <w:vAlign w:val="top"/>
          </w:tcPr>
          <w:p>
            <w:pPr>
              <w:spacing w:after="0" w:line="259" w:lineRule="auto"/>
            </w:pPr>
            <w:r>
              <w:rPr>
                <w:sz w:val="15"/>
              </w:rPr>
              <w:t>UX/evidence drill-down review.</w:t>
            </w:r>
          </w:p>
        </w:tc>
      </w:tr>
      <w:tr>
        <w:trPr>
          <w:cantSplit/>
        </w:trPr>
        <w:tc>
          <w:tcPr>
            <w:tcW w:type="dxa" w:w="900"/>
            <w:tcMar>
              <w:top w:w="80" w:type="dxa"/>
              <w:start w:w="120" w:type="dxa"/>
              <w:bottom w:w="80" w:type="dxa"/>
              <w:end w:w="120" w:type="dxa"/>
            </w:tcMar>
            <w:vAlign w:val="top"/>
          </w:tcPr>
          <w:p>
            <w:pPr>
              <w:spacing w:after="0" w:line="259" w:lineRule="auto"/>
            </w:pPr>
            <w:r>
              <w:rPr>
                <w:sz w:val="15"/>
              </w:rPr>
              <w:t>20–21</w:t>
            </w:r>
          </w:p>
        </w:tc>
        <w:tc>
          <w:tcPr>
            <w:tcW w:type="dxa" w:w="3020"/>
            <w:tcMar>
              <w:top w:w="80" w:type="dxa"/>
              <w:start w:w="120" w:type="dxa"/>
              <w:bottom w:w="80" w:type="dxa"/>
              <w:end w:w="120" w:type="dxa"/>
            </w:tcMar>
            <w:vAlign w:val="top"/>
          </w:tcPr>
          <w:p>
            <w:pPr>
              <w:spacing w:after="0" w:line="259" w:lineRule="auto"/>
            </w:pPr>
            <w:r>
              <w:rPr>
                <w:sz w:val="15"/>
              </w:rPr>
              <w:t>M9: multi-repo hardening, performance, robustness, accessibility/usability.</w:t>
            </w:r>
          </w:p>
        </w:tc>
        <w:tc>
          <w:tcPr>
            <w:tcW w:type="dxa" w:w="3380"/>
            <w:tcMar>
              <w:top w:w="80" w:type="dxa"/>
              <w:start w:w="120" w:type="dxa"/>
              <w:bottom w:w="80" w:type="dxa"/>
              <w:end w:w="120" w:type="dxa"/>
            </w:tcMar>
            <w:vAlign w:val="top"/>
          </w:tcPr>
          <w:p>
            <w:pPr>
              <w:spacing w:after="0" w:line="259" w:lineRule="auto"/>
            </w:pPr>
            <w:r>
              <w:rPr>
                <w:sz w:val="15"/>
              </w:rPr>
              <w:t>Immutable benchmark results; reference budgets; failure analysis.</w:t>
            </w:r>
          </w:p>
        </w:tc>
        <w:tc>
          <w:tcPr>
            <w:tcW w:type="dxa" w:w="2060"/>
            <w:tcMar>
              <w:top w:w="80" w:type="dxa"/>
              <w:start w:w="120" w:type="dxa"/>
              <w:bottom w:w="80" w:type="dxa"/>
              <w:end w:w="120" w:type="dxa"/>
            </w:tcMar>
            <w:vAlign w:val="top"/>
          </w:tcPr>
          <w:p>
            <w:pPr>
              <w:spacing w:after="0" w:line="259" w:lineRule="auto"/>
            </w:pPr>
            <w:r>
              <w:rPr>
                <w:sz w:val="15"/>
              </w:rPr>
              <w:t>G6 independent/adversarial review.</w:t>
            </w:r>
          </w:p>
        </w:tc>
      </w:tr>
      <w:tr>
        <w:trPr>
          <w:cantSplit/>
        </w:trPr>
        <w:tc>
          <w:tcPr>
            <w:tcW w:type="dxa" w:w="900"/>
            <w:tcMar>
              <w:top w:w="80" w:type="dxa"/>
              <w:start w:w="120" w:type="dxa"/>
              <w:bottom w:w="80" w:type="dxa"/>
              <w:end w:w="120" w:type="dxa"/>
            </w:tcMar>
            <w:vAlign w:val="top"/>
          </w:tcPr>
          <w:p>
            <w:pPr>
              <w:spacing w:after="0" w:line="259" w:lineRule="auto"/>
            </w:pPr>
            <w:r>
              <w:rPr>
                <w:sz w:val="15"/>
              </w:rPr>
              <w:t>22</w:t>
            </w:r>
          </w:p>
        </w:tc>
        <w:tc>
          <w:tcPr>
            <w:tcW w:type="dxa" w:w="3020"/>
            <w:tcMar>
              <w:top w:w="80" w:type="dxa"/>
              <w:start w:w="120" w:type="dxa"/>
              <w:bottom w:w="80" w:type="dxa"/>
              <w:end w:w="120" w:type="dxa"/>
            </w:tcMar>
            <w:vAlign w:val="top"/>
          </w:tcPr>
          <w:p>
            <w:pPr>
              <w:spacing w:after="0" w:line="259" w:lineRule="auto"/>
            </w:pPr>
            <w:r>
              <w:rPr>
                <w:sz w:val="15"/>
              </w:rPr>
              <w:t>M10: freeze Track A contracts và claim language.</w:t>
            </w:r>
          </w:p>
        </w:tc>
        <w:tc>
          <w:tcPr>
            <w:tcW w:type="dxa" w:w="3380"/>
            <w:tcMar>
              <w:top w:w="80" w:type="dxa"/>
              <w:start w:w="120" w:type="dxa"/>
              <w:bottom w:w="80" w:type="dxa"/>
              <w:end w:w="120" w:type="dxa"/>
            </w:tcMar>
            <w:vAlign w:val="top"/>
          </w:tcPr>
          <w:p>
            <w:pPr>
              <w:spacing w:after="0" w:line="259" w:lineRule="auto"/>
            </w:pPr>
            <w:r>
              <w:rPr>
                <w:sz w:val="15"/>
              </w:rPr>
              <w:t>Track A release candidate; blockers resolved.</w:t>
            </w:r>
          </w:p>
        </w:tc>
        <w:tc>
          <w:tcPr>
            <w:tcW w:type="dxa" w:w="2060"/>
            <w:tcMar>
              <w:top w:w="80" w:type="dxa"/>
              <w:start w:w="120" w:type="dxa"/>
              <w:bottom w:w="80" w:type="dxa"/>
              <w:end w:w="120" w:type="dxa"/>
            </w:tcMar>
            <w:vAlign w:val="top"/>
          </w:tcPr>
          <w:p>
            <w:pPr>
              <w:spacing w:after="0" w:line="259" w:lineRule="auto"/>
            </w:pPr>
            <w:r>
              <w:rPr>
                <w:sz w:val="15"/>
              </w:rPr>
              <w:t>Human approval bắt buộc trước Track B.</w:t>
            </w:r>
          </w:p>
        </w:tc>
      </w:tr>
      <w:tr>
        <w:trPr>
          <w:cantSplit/>
        </w:trPr>
        <w:tc>
          <w:tcPr>
            <w:tcW w:type="dxa" w:w="900"/>
            <w:tcMar>
              <w:top w:w="80" w:type="dxa"/>
              <w:start w:w="120" w:type="dxa"/>
              <w:bottom w:w="80" w:type="dxa"/>
              <w:end w:w="120" w:type="dxa"/>
            </w:tcMar>
            <w:vAlign w:val="top"/>
          </w:tcPr>
          <w:p>
            <w:pPr>
              <w:spacing w:after="0" w:line="259" w:lineRule="auto"/>
            </w:pPr>
            <w:r>
              <w:rPr>
                <w:sz w:val="15"/>
              </w:rPr>
              <w:t>23</w:t>
            </w:r>
          </w:p>
        </w:tc>
        <w:tc>
          <w:tcPr>
            <w:tcW w:type="dxa" w:w="3020"/>
            <w:tcMar>
              <w:top w:w="80" w:type="dxa"/>
              <w:start w:w="120" w:type="dxa"/>
              <w:bottom w:w="80" w:type="dxa"/>
              <w:end w:w="120" w:type="dxa"/>
            </w:tcMar>
            <w:vAlign w:val="top"/>
          </w:tcPr>
          <w:p>
            <w:pPr>
              <w:spacing w:after="0" w:line="259" w:lineRule="auto"/>
            </w:pPr>
            <w:r>
              <w:rPr>
                <w:sz w:val="15"/>
              </w:rPr>
              <w:t>M11: compatible snapshot evolution.</w:t>
            </w:r>
          </w:p>
        </w:tc>
        <w:tc>
          <w:tcPr>
            <w:tcW w:type="dxa" w:w="3380"/>
            <w:tcMar>
              <w:top w:w="80" w:type="dxa"/>
              <w:start w:w="120" w:type="dxa"/>
              <w:bottom w:w="80" w:type="dxa"/>
              <w:end w:w="120" w:type="dxa"/>
            </w:tcMar>
            <w:vAlign w:val="top"/>
          </w:tcPr>
          <w:p>
            <w:pPr>
              <w:spacing w:after="0" w:line="259" w:lineRule="auto"/>
            </w:pPr>
            <w:r>
              <w:rPr>
                <w:sz w:val="15"/>
              </w:rPr>
              <w:t>Entity/relationship/violation/metric diffs; comparison UI; labeled corpus.</w:t>
            </w:r>
          </w:p>
        </w:tc>
        <w:tc>
          <w:tcPr>
            <w:tcW w:type="dxa" w:w="2060"/>
            <w:tcMar>
              <w:top w:w="80" w:type="dxa"/>
              <w:start w:w="120" w:type="dxa"/>
              <w:bottom w:w="80" w:type="dxa"/>
              <w:end w:w="120" w:type="dxa"/>
            </w:tcMar>
            <w:vAlign w:val="top"/>
          </w:tcPr>
          <w:p>
            <w:pPr>
              <w:spacing w:after="0" w:line="259" w:lineRule="auto"/>
            </w:pPr>
            <w:r>
              <w:rPr>
                <w:sz w:val="15"/>
              </w:rPr>
              <w:t>G7 compatibility/change evidence.</w:t>
            </w:r>
          </w:p>
        </w:tc>
      </w:tr>
      <w:tr>
        <w:trPr>
          <w:cantSplit/>
        </w:trPr>
        <w:tc>
          <w:tcPr>
            <w:tcW w:type="dxa" w:w="900"/>
            <w:tcMar>
              <w:top w:w="80" w:type="dxa"/>
              <w:start w:w="120" w:type="dxa"/>
              <w:bottom w:w="80" w:type="dxa"/>
              <w:end w:w="120" w:type="dxa"/>
            </w:tcMar>
            <w:vAlign w:val="top"/>
          </w:tcPr>
          <w:p>
            <w:pPr>
              <w:spacing w:after="0" w:line="259" w:lineRule="auto"/>
            </w:pPr>
            <w:r>
              <w:rPr>
                <w:sz w:val="15"/>
              </w:rPr>
              <w:t>24</w:t>
            </w:r>
          </w:p>
        </w:tc>
        <w:tc>
          <w:tcPr>
            <w:tcW w:type="dxa" w:w="3020"/>
            <w:tcMar>
              <w:top w:w="80" w:type="dxa"/>
              <w:start w:w="120" w:type="dxa"/>
              <w:bottom w:w="80" w:type="dxa"/>
              <w:end w:w="120" w:type="dxa"/>
            </w:tcMar>
            <w:vAlign w:val="top"/>
          </w:tcPr>
          <w:p>
            <w:pPr>
              <w:spacing w:after="0" w:line="259" w:lineRule="auto"/>
            </w:pPr>
            <w:r>
              <w:rPr>
                <w:sz w:val="15"/>
              </w:rPr>
              <w:t>M12: integration, reproducibility và báo cáo cuối.</w:t>
            </w:r>
          </w:p>
        </w:tc>
        <w:tc>
          <w:tcPr>
            <w:tcW w:type="dxa" w:w="3380"/>
            <w:tcMar>
              <w:top w:w="80" w:type="dxa"/>
              <w:start w:w="120" w:type="dxa"/>
              <w:bottom w:w="80" w:type="dxa"/>
              <w:end w:w="120" w:type="dxa"/>
            </w:tcMar>
            <w:vAlign w:val="top"/>
          </w:tcPr>
          <w:p>
            <w:pPr>
              <w:spacing w:after="0" w:line="259" w:lineRule="auto"/>
            </w:pPr>
            <w:r>
              <w:rPr>
                <w:sz w:val="15"/>
              </w:rPr>
              <w:t>Clean end-to-end build/demo; limitations; artifact/evidence inventory.</w:t>
            </w:r>
          </w:p>
        </w:tc>
        <w:tc>
          <w:tcPr>
            <w:tcW w:type="dxa" w:w="2060"/>
            <w:tcMar>
              <w:top w:w="80" w:type="dxa"/>
              <w:start w:w="120" w:type="dxa"/>
              <w:bottom w:w="80" w:type="dxa"/>
              <w:end w:w="120" w:type="dxa"/>
            </w:tcMar>
            <w:vAlign w:val="top"/>
          </w:tcPr>
          <w:p>
            <w:pPr>
              <w:spacing w:after="0" w:line="259" w:lineRule="auto"/>
            </w:pPr>
            <w:r>
              <w:rPr>
                <w:sz w:val="15"/>
              </w:rPr>
              <w:t>Final defense readiness review.</w:t>
            </w:r>
          </w:p>
        </w:tc>
      </w:tr>
    </w:tbl>
    <w:p>
      <w:pPr>
        <w:spacing w:after="0"/>
      </w:pPr>
    </w:p>
    <w:p>
      <w:pPr>
        <w:pStyle w:val="Heading2"/>
      </w:pPr>
      <w:r>
        <w:t>9.1. Nhịp làm việc và báo cáo GVHD</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1800"/>
            <w:tcMar>
              <w:top w:w="80" w:type="dxa"/>
              <w:start w:w="120" w:type="dxa"/>
              <w:bottom w:w="80" w:type="dxa"/>
              <w:end w:w="120" w:type="dxa"/>
            </w:tcMar>
            <w:shd w:fill="F4F6F9"/>
            <w:vAlign w:val="center"/>
          </w:tcPr>
          <w:p>
            <w:pPr>
              <w:spacing w:after="0"/>
            </w:pPr>
            <w:r>
              <w:rPr>
                <w:b/>
                <w:color w:val="16324F"/>
                <w:sz w:val="18"/>
              </w:rPr>
              <w:t>Nhịp</w:t>
            </w:r>
          </w:p>
        </w:tc>
        <w:tc>
          <w:tcPr>
            <w:tcW w:type="dxa" w:w="7560"/>
            <w:tcMar>
              <w:top w:w="80" w:type="dxa"/>
              <w:start w:w="120" w:type="dxa"/>
              <w:bottom w:w="80" w:type="dxa"/>
              <w:end w:w="120" w:type="dxa"/>
            </w:tcMar>
            <w:shd w:fill="F4F6F9"/>
            <w:vAlign w:val="center"/>
          </w:tcPr>
          <w:p>
            <w:pPr>
              <w:spacing w:after="0"/>
            </w:pPr>
            <w:r>
              <w:rPr>
                <w:b/>
                <w:color w:val="16324F"/>
                <w:sz w:val="18"/>
              </w:rPr>
              <w:t>Nội dung báo cáo</w:t>
            </w:r>
          </w:p>
        </w:tc>
      </w:tr>
      <w:tr>
        <w:trPr>
          <w:cantSplit/>
        </w:trPr>
        <w:tc>
          <w:tcPr>
            <w:tcW w:type="dxa" w:w="1800"/>
            <w:tcMar>
              <w:top w:w="80" w:type="dxa"/>
              <w:start w:w="120" w:type="dxa"/>
              <w:bottom w:w="80" w:type="dxa"/>
              <w:end w:w="120" w:type="dxa"/>
            </w:tcMar>
            <w:vAlign w:val="top"/>
          </w:tcPr>
          <w:p>
            <w:pPr>
              <w:spacing w:after="0" w:line="259" w:lineRule="auto"/>
            </w:pPr>
            <w:r>
              <w:rPr>
                <w:sz w:val="18"/>
              </w:rPr>
              <w:t>Hàng tuần</w:t>
            </w:r>
          </w:p>
        </w:tc>
        <w:tc>
          <w:tcPr>
            <w:tcW w:type="dxa" w:w="7560"/>
            <w:tcMar>
              <w:top w:w="80" w:type="dxa"/>
              <w:start w:w="120" w:type="dxa"/>
              <w:bottom w:w="80" w:type="dxa"/>
              <w:end w:w="120" w:type="dxa"/>
            </w:tcMar>
            <w:vAlign w:val="top"/>
          </w:tcPr>
          <w:p>
            <w:pPr>
              <w:spacing w:after="0" w:line="259" w:lineRule="auto"/>
            </w:pPr>
            <w:r>
              <w:rPr>
                <w:sz w:val="18"/>
              </w:rPr>
              <w:t>Milestone/gate status; diff thực tế; commands/tests; evidence mới; risks; next exact task.</w:t>
            </w:r>
          </w:p>
        </w:tc>
      </w:tr>
      <w:tr>
        <w:trPr>
          <w:cantSplit/>
        </w:trPr>
        <w:tc>
          <w:tcPr>
            <w:tcW w:type="dxa" w:w="1800"/>
            <w:tcMar>
              <w:top w:w="80" w:type="dxa"/>
              <w:start w:w="120" w:type="dxa"/>
              <w:bottom w:w="80" w:type="dxa"/>
              <w:end w:w="120" w:type="dxa"/>
            </w:tcMar>
            <w:vAlign w:val="top"/>
          </w:tcPr>
          <w:p>
            <w:pPr>
              <w:spacing w:after="0" w:line="259" w:lineRule="auto"/>
            </w:pPr>
            <w:r>
              <w:rPr>
                <w:sz w:val="18"/>
              </w:rPr>
              <w:t>Mỗi gate</w:t>
            </w:r>
          </w:p>
        </w:tc>
        <w:tc>
          <w:tcPr>
            <w:tcW w:type="dxa" w:w="7560"/>
            <w:tcMar>
              <w:top w:w="80" w:type="dxa"/>
              <w:start w:w="120" w:type="dxa"/>
              <w:bottom w:w="80" w:type="dxa"/>
              <w:end w:w="120" w:type="dxa"/>
            </w:tcMar>
            <w:vAlign w:val="top"/>
          </w:tcPr>
          <w:p>
            <w:pPr>
              <w:spacing w:after="0" w:line="259" w:lineRule="auto"/>
            </w:pPr>
            <w:r>
              <w:rPr>
                <w:sz w:val="18"/>
              </w:rPr>
              <w:t>Demo có pin input; exit criteria; negative/adversarial checks; claim/limitation sheet; quyết định cần duyệt.</w:t>
            </w:r>
          </w:p>
        </w:tc>
      </w:tr>
      <w:tr>
        <w:trPr>
          <w:cantSplit/>
        </w:trPr>
        <w:tc>
          <w:tcPr>
            <w:tcW w:type="dxa" w:w="1800"/>
            <w:tcMar>
              <w:top w:w="80" w:type="dxa"/>
              <w:start w:w="120" w:type="dxa"/>
              <w:bottom w:w="80" w:type="dxa"/>
              <w:end w:w="120" w:type="dxa"/>
            </w:tcMar>
            <w:vAlign w:val="top"/>
          </w:tcPr>
          <w:p>
            <w:pPr>
              <w:spacing w:after="0" w:line="259" w:lineRule="auto"/>
            </w:pPr>
            <w:r>
              <w:rPr>
                <w:sz w:val="18"/>
              </w:rPr>
              <w:t>Mỗi benchmark</w:t>
            </w:r>
          </w:p>
        </w:tc>
        <w:tc>
          <w:tcPr>
            <w:tcW w:type="dxa" w:w="7560"/>
            <w:tcMar>
              <w:top w:w="80" w:type="dxa"/>
              <w:start w:w="120" w:type="dxa"/>
              <w:bottom w:w="80" w:type="dxa"/>
              <w:end w:w="120" w:type="dxa"/>
            </w:tcMar>
            <w:vAlign w:val="top"/>
          </w:tcPr>
          <w:p>
            <w:pPr>
              <w:spacing w:after="0" w:line="259" w:lineRule="auto"/>
            </w:pPr>
            <w:r>
              <w:rPr>
                <w:sz w:val="18"/>
              </w:rPr>
              <w:t>Protocol trước run; environment/input hashes; raw output bất biến; derived report tách biệt.</w:t>
            </w:r>
          </w:p>
        </w:tc>
      </w:tr>
      <w:tr>
        <w:trPr>
          <w:cantSplit/>
        </w:trPr>
        <w:tc>
          <w:tcPr>
            <w:tcW w:type="dxa" w:w="1800"/>
            <w:tcMar>
              <w:top w:w="80" w:type="dxa"/>
              <w:start w:w="120" w:type="dxa"/>
              <w:bottom w:w="80" w:type="dxa"/>
              <w:end w:w="120" w:type="dxa"/>
            </w:tcMar>
            <w:vAlign w:val="top"/>
          </w:tcPr>
          <w:p>
            <w:pPr>
              <w:spacing w:after="0" w:line="259" w:lineRule="auto"/>
            </w:pPr>
            <w:r>
              <w:rPr>
                <w:sz w:val="18"/>
              </w:rPr>
              <w:t>Khi đổi kiến trúc</w:t>
            </w:r>
          </w:p>
        </w:tc>
        <w:tc>
          <w:tcPr>
            <w:tcW w:type="dxa" w:w="7560"/>
            <w:tcMar>
              <w:top w:w="80" w:type="dxa"/>
              <w:start w:w="120" w:type="dxa"/>
              <w:bottom w:w="80" w:type="dxa"/>
              <w:end w:w="120" w:type="dxa"/>
            </w:tcMar>
            <w:vAlign w:val="top"/>
          </w:tcPr>
          <w:p>
            <w:pPr>
              <w:spacing w:after="0" w:line="259" w:lineRule="auto"/>
            </w:pPr>
            <w:r>
              <w:rPr>
                <w:sz w:val="18"/>
              </w:rPr>
              <w:t>ADR chỉ cho quyết định có alternatives thật; ghi status và validation gate.</w:t>
            </w:r>
          </w:p>
        </w:tc>
      </w:tr>
      <w:tr>
        <w:trPr>
          <w:cantSplit/>
        </w:trPr>
        <w:tc>
          <w:tcPr>
            <w:tcW w:type="dxa" w:w="1800"/>
            <w:tcMar>
              <w:top w:w="80" w:type="dxa"/>
              <w:start w:w="120" w:type="dxa"/>
              <w:bottom w:w="80" w:type="dxa"/>
              <w:end w:w="120" w:type="dxa"/>
            </w:tcMar>
            <w:vAlign w:val="top"/>
          </w:tcPr>
          <w:p>
            <w:pPr>
              <w:spacing w:after="0" w:line="259" w:lineRule="auto"/>
            </w:pPr>
            <w:r>
              <w:rPr>
                <w:sz w:val="18"/>
              </w:rPr>
              <w:t>Trước bảo vệ</w:t>
            </w:r>
          </w:p>
        </w:tc>
        <w:tc>
          <w:tcPr>
            <w:tcW w:type="dxa" w:w="7560"/>
            <w:tcMar>
              <w:top w:w="80" w:type="dxa"/>
              <w:start w:w="120" w:type="dxa"/>
              <w:bottom w:w="80" w:type="dxa"/>
              <w:end w:w="120" w:type="dxa"/>
            </w:tcMar>
            <w:vAlign w:val="top"/>
          </w:tcPr>
          <w:p>
            <w:pPr>
              <w:spacing w:after="0" w:line="259" w:lineRule="auto"/>
            </w:pPr>
            <w:r>
              <w:rPr>
                <w:sz w:val="18"/>
              </w:rPr>
              <w:t>End-to-end journey trên repository ngoài; partial-evidence scenario; reproducibility package; failure analysis.</w:t>
            </w:r>
          </w:p>
        </w:tc>
      </w:tr>
    </w:tbl>
    <w:p>
      <w:pPr>
        <w:spacing w:after="0"/>
      </w:pPr>
    </w:p>
    <w:p>
      <w:pPr>
        <w:pStyle w:val="Heading1"/>
      </w:pPr>
      <w:r>
        <w:t>10. Rủi ro và phương án kiểm soát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200"/>
            <w:tcMar>
              <w:top w:w="80" w:type="dxa"/>
              <w:start w:w="120" w:type="dxa"/>
              <w:bottom w:w="80" w:type="dxa"/>
              <w:end w:w="120" w:type="dxa"/>
            </w:tcMar>
            <w:shd w:fill="F4F6F9"/>
            <w:vAlign w:val="center"/>
          </w:tcPr>
          <w:p>
            <w:pPr>
              <w:spacing w:after="0"/>
            </w:pPr>
            <w:r>
              <w:rPr>
                <w:b/>
                <w:color w:val="16324F"/>
                <w:sz w:val="15"/>
              </w:rPr>
              <w:t>Rủi ro</w:t>
            </w:r>
          </w:p>
        </w:tc>
        <w:tc>
          <w:tcPr>
            <w:tcW w:type="dxa" w:w="1700"/>
            <w:tcMar>
              <w:top w:w="80" w:type="dxa"/>
              <w:start w:w="120" w:type="dxa"/>
              <w:bottom w:w="80" w:type="dxa"/>
              <w:end w:w="120" w:type="dxa"/>
            </w:tcMar>
            <w:shd w:fill="F4F6F9"/>
            <w:vAlign w:val="center"/>
          </w:tcPr>
          <w:p>
            <w:pPr>
              <w:spacing w:after="0"/>
            </w:pPr>
            <w:r>
              <w:rPr>
                <w:b/>
                <w:color w:val="16324F"/>
                <w:sz w:val="15"/>
              </w:rPr>
              <w:t>Khả năng / tác động</w:t>
            </w:r>
          </w:p>
        </w:tc>
        <w:tc>
          <w:tcPr>
            <w:tcW w:type="dxa" w:w="2180"/>
            <w:tcMar>
              <w:top w:w="80" w:type="dxa"/>
              <w:start w:w="120" w:type="dxa"/>
              <w:bottom w:w="80" w:type="dxa"/>
              <w:end w:w="120" w:type="dxa"/>
            </w:tcMar>
            <w:shd w:fill="F4F6F9"/>
            <w:vAlign w:val="center"/>
          </w:tcPr>
          <w:p>
            <w:pPr>
              <w:spacing w:after="0"/>
            </w:pPr>
            <w:r>
              <w:rPr>
                <w:b/>
                <w:color w:val="16324F"/>
                <w:sz w:val="15"/>
              </w:rPr>
              <w:t>Tín hiệu sớm</w:t>
            </w:r>
          </w:p>
        </w:tc>
        <w:tc>
          <w:tcPr>
            <w:tcW w:type="dxa" w:w="3280"/>
            <w:tcMar>
              <w:top w:w="80" w:type="dxa"/>
              <w:start w:w="120" w:type="dxa"/>
              <w:bottom w:w="80" w:type="dxa"/>
              <w:end w:w="120" w:type="dxa"/>
            </w:tcMar>
            <w:shd w:fill="F4F6F9"/>
            <w:vAlign w:val="center"/>
          </w:tcPr>
          <w:p>
            <w:pPr>
              <w:spacing w:after="0"/>
            </w:pPr>
            <w:r>
              <w:rPr>
                <w:b/>
                <w:color w:val="16324F"/>
                <w:sz w:val="15"/>
              </w:rPr>
              <w:t>Kiểm soát</w:t>
            </w:r>
          </w:p>
        </w:tc>
      </w:tr>
      <w:tr>
        <w:trPr>
          <w:cantSplit/>
        </w:trPr>
        <w:tc>
          <w:tcPr>
            <w:tcW w:type="dxa" w:w="2200"/>
            <w:tcMar>
              <w:top w:w="80" w:type="dxa"/>
              <w:start w:w="120" w:type="dxa"/>
              <w:bottom w:w="80" w:type="dxa"/>
              <w:end w:w="120" w:type="dxa"/>
            </w:tcMar>
            <w:vAlign w:val="top"/>
          </w:tcPr>
          <w:p>
            <w:pPr>
              <w:spacing w:after="0" w:line="259" w:lineRule="auto"/>
            </w:pPr>
            <w:r>
              <w:rPr>
                <w:sz w:val="15"/>
              </w:rPr>
              <w:t>Semantic resolution phụ thuộc classpath</w:t>
            </w:r>
          </w:p>
        </w:tc>
        <w:tc>
          <w:tcPr>
            <w:tcW w:type="dxa" w:w="1700"/>
            <w:tcMar>
              <w:top w:w="80" w:type="dxa"/>
              <w:start w:w="120" w:type="dxa"/>
              <w:bottom w:w="80" w:type="dxa"/>
              <w:end w:w="120" w:type="dxa"/>
            </w:tcMar>
            <w:vAlign w:val="top"/>
          </w:tcPr>
          <w:p>
            <w:pPr>
              <w:spacing w:after="0" w:line="259" w:lineRule="auto"/>
            </w:pPr>
            <w:r>
              <w:rPr>
                <w:sz w:val="15"/>
              </w:rPr>
              <w:t>Cao / Cao</w:t>
            </w:r>
          </w:p>
        </w:tc>
        <w:tc>
          <w:tcPr>
            <w:tcW w:type="dxa" w:w="2180"/>
            <w:tcMar>
              <w:top w:w="80" w:type="dxa"/>
              <w:start w:w="120" w:type="dxa"/>
              <w:bottom w:w="80" w:type="dxa"/>
              <w:end w:w="120" w:type="dxa"/>
            </w:tcMar>
            <w:vAlign w:val="top"/>
          </w:tcPr>
          <w:p>
            <w:pPr>
              <w:spacing w:after="0" w:line="259" w:lineRule="auto"/>
            </w:pPr>
            <w:r>
              <w:rPr>
                <w:sz w:val="15"/>
              </w:rPr>
              <w:t>Unresolved tăng, dependency target sai.</w:t>
            </w:r>
          </w:p>
        </w:tc>
        <w:tc>
          <w:tcPr>
            <w:tcW w:type="dxa" w:w="3280"/>
            <w:tcMar>
              <w:top w:w="80" w:type="dxa"/>
              <w:start w:w="120" w:type="dxa"/>
              <w:bottom w:w="80" w:type="dxa"/>
              <w:end w:w="120" w:type="dxa"/>
            </w:tcMar>
            <w:vAlign w:val="top"/>
          </w:tcPr>
          <w:p>
            <w:pPr>
              <w:spacing w:after="0" w:line="259" w:lineRule="auto"/>
            </w:pPr>
            <w:r>
              <w:rPr>
                <w:sz w:val="15"/>
              </w:rPr>
              <w:t>Exact manifest; partial status; paired experiments; không dùng hidden superset.</w:t>
            </w:r>
          </w:p>
        </w:tc>
      </w:tr>
      <w:tr>
        <w:trPr>
          <w:cantSplit/>
        </w:trPr>
        <w:tc>
          <w:tcPr>
            <w:tcW w:type="dxa" w:w="2200"/>
            <w:tcMar>
              <w:top w:w="80" w:type="dxa"/>
              <w:start w:w="120" w:type="dxa"/>
              <w:bottom w:w="80" w:type="dxa"/>
              <w:end w:w="120" w:type="dxa"/>
            </w:tcMar>
            <w:vAlign w:val="top"/>
          </w:tcPr>
          <w:p>
            <w:pPr>
              <w:spacing w:after="0" w:line="259" w:lineRule="auto"/>
            </w:pPr>
            <w:r>
              <w:rPr>
                <w:sz w:val="15"/>
              </w:rPr>
              <w:t>Spring semantics vượt khả năng static</w:t>
            </w:r>
          </w:p>
        </w:tc>
        <w:tc>
          <w:tcPr>
            <w:tcW w:type="dxa" w:w="1700"/>
            <w:tcMar>
              <w:top w:w="80" w:type="dxa"/>
              <w:start w:w="120" w:type="dxa"/>
              <w:bottom w:w="80" w:type="dxa"/>
              <w:end w:w="120" w:type="dxa"/>
            </w:tcMar>
            <w:vAlign w:val="top"/>
          </w:tcPr>
          <w:p>
            <w:pPr>
              <w:spacing w:after="0" w:line="259" w:lineRule="auto"/>
            </w:pPr>
            <w:r>
              <w:rPr>
                <w:sz w:val="15"/>
              </w:rPr>
              <w:t>Cao / Cao</w:t>
            </w:r>
          </w:p>
        </w:tc>
        <w:tc>
          <w:tcPr>
            <w:tcW w:type="dxa" w:w="2180"/>
            <w:tcMar>
              <w:top w:w="80" w:type="dxa"/>
              <w:start w:w="120" w:type="dxa"/>
              <w:bottom w:w="80" w:type="dxa"/>
              <w:end w:w="120" w:type="dxa"/>
            </w:tcMar>
            <w:vAlign w:val="top"/>
          </w:tcPr>
          <w:p>
            <w:pPr>
              <w:spacing w:after="0" w:line="259" w:lineRule="auto"/>
            </w:pPr>
            <w:r>
              <w:rPr>
                <w:sz w:val="15"/>
              </w:rPr>
              <w:t>Dynamic factory/profile/custom condition.</w:t>
            </w:r>
          </w:p>
        </w:tc>
        <w:tc>
          <w:tcPr>
            <w:tcW w:type="dxa" w:w="3280"/>
            <w:tcMar>
              <w:top w:w="80" w:type="dxa"/>
              <w:start w:w="120" w:type="dxa"/>
              <w:bottom w:w="80" w:type="dxa"/>
              <w:end w:w="120" w:type="dxa"/>
            </w:tcMar>
            <w:vAlign w:val="top"/>
          </w:tcPr>
          <w:p>
            <w:pPr>
              <w:spacing w:after="0" w:line="259" w:lineRule="auto"/>
            </w:pPr>
            <w:r>
              <w:rPr>
                <w:sz w:val="15"/>
              </w:rPr>
              <w:t>Bounded claim; conditional/ambiguous; runtime validation chỉ khi tái lập.</w:t>
            </w:r>
          </w:p>
        </w:tc>
      </w:tr>
      <w:tr>
        <w:trPr>
          <w:cantSplit/>
        </w:trPr>
        <w:tc>
          <w:tcPr>
            <w:tcW w:type="dxa" w:w="2200"/>
            <w:tcMar>
              <w:top w:w="80" w:type="dxa"/>
              <w:start w:w="120" w:type="dxa"/>
              <w:bottom w:w="80" w:type="dxa"/>
              <w:end w:w="120" w:type="dxa"/>
            </w:tcMar>
            <w:vAlign w:val="top"/>
          </w:tcPr>
          <w:p>
            <w:pPr>
              <w:spacing w:after="0" w:line="259" w:lineRule="auto"/>
            </w:pPr>
            <w:r>
              <w:rPr>
                <w:sz w:val="15"/>
              </w:rPr>
              <w:t>Graph/schema phình to</w:t>
            </w:r>
          </w:p>
        </w:tc>
        <w:tc>
          <w:tcPr>
            <w:tcW w:type="dxa" w:w="1700"/>
            <w:tcMar>
              <w:top w:w="80" w:type="dxa"/>
              <w:start w:w="120" w:type="dxa"/>
              <w:bottom w:w="80" w:type="dxa"/>
              <w:end w:w="120" w:type="dxa"/>
            </w:tcMar>
            <w:vAlign w:val="top"/>
          </w:tcPr>
          <w:p>
            <w:pPr>
              <w:spacing w:after="0" w:line="259" w:lineRule="auto"/>
            </w:pPr>
            <w:r>
              <w:rPr>
                <w:sz w:val="15"/>
              </w:rPr>
              <w:t>Trung bình / Cao</w:t>
            </w:r>
          </w:p>
        </w:tc>
        <w:tc>
          <w:tcPr>
            <w:tcW w:type="dxa" w:w="2180"/>
            <w:tcMar>
              <w:top w:w="80" w:type="dxa"/>
              <w:start w:w="120" w:type="dxa"/>
              <w:bottom w:w="80" w:type="dxa"/>
              <w:end w:w="120" w:type="dxa"/>
            </w:tcMar>
            <w:vAlign w:val="top"/>
          </w:tcPr>
          <w:p>
            <w:pPr>
              <w:spacing w:after="0" w:line="259" w:lineRule="auto"/>
            </w:pPr>
            <w:r>
              <w:rPr>
                <w:sz w:val="15"/>
              </w:rPr>
              <w:t>Query khó, entity/occurrence lẫn lộn.</w:t>
            </w:r>
          </w:p>
        </w:tc>
        <w:tc>
          <w:tcPr>
            <w:tcW w:type="dxa" w:w="3280"/>
            <w:tcMar>
              <w:top w:w="80" w:type="dxa"/>
              <w:start w:w="120" w:type="dxa"/>
              <w:bottom w:w="80" w:type="dxa"/>
              <w:end w:w="120" w:type="dxa"/>
            </w:tcMar>
            <w:vAlign w:val="top"/>
          </w:tcPr>
          <w:p>
            <w:pPr>
              <w:spacing w:after="0" w:line="259" w:lineRule="auto"/>
            </w:pPr>
            <w:r>
              <w:rPr>
                <w:sz w:val="15"/>
              </w:rPr>
              <w:t>Use-case-first; invariants; parser/storage-neutral; bounded projection.</w:t>
            </w:r>
          </w:p>
        </w:tc>
      </w:tr>
      <w:tr>
        <w:trPr>
          <w:cantSplit/>
        </w:trPr>
        <w:tc>
          <w:tcPr>
            <w:tcW w:type="dxa" w:w="2200"/>
            <w:tcMar>
              <w:top w:w="80" w:type="dxa"/>
              <w:start w:w="120" w:type="dxa"/>
              <w:bottom w:w="80" w:type="dxa"/>
              <w:end w:w="120" w:type="dxa"/>
            </w:tcMar>
            <w:vAlign w:val="top"/>
          </w:tcPr>
          <w:p>
            <w:pPr>
              <w:spacing w:after="0" w:line="259" w:lineRule="auto"/>
            </w:pPr>
            <w:r>
              <w:rPr>
                <w:sz w:val="15"/>
              </w:rPr>
              <w:t>Score tạo false precision</w:t>
            </w:r>
          </w:p>
        </w:tc>
        <w:tc>
          <w:tcPr>
            <w:tcW w:type="dxa" w:w="1700"/>
            <w:tcMar>
              <w:top w:w="80" w:type="dxa"/>
              <w:start w:w="120" w:type="dxa"/>
              <w:bottom w:w="80" w:type="dxa"/>
              <w:end w:w="120" w:type="dxa"/>
            </w:tcMar>
            <w:vAlign w:val="top"/>
          </w:tcPr>
          <w:p>
            <w:pPr>
              <w:spacing w:after="0" w:line="259" w:lineRule="auto"/>
            </w:pPr>
            <w:r>
              <w:rPr>
                <w:sz w:val="15"/>
              </w:rPr>
              <w:t>Cao / Cao</w:t>
            </w:r>
          </w:p>
        </w:tc>
        <w:tc>
          <w:tcPr>
            <w:tcW w:type="dxa" w:w="2180"/>
            <w:tcMar>
              <w:top w:w="80" w:type="dxa"/>
              <w:start w:w="120" w:type="dxa"/>
              <w:bottom w:w="80" w:type="dxa"/>
              <w:end w:w="120" w:type="dxa"/>
            </w:tcMar>
            <w:vAlign w:val="top"/>
          </w:tcPr>
          <w:p>
            <w:pPr>
              <w:spacing w:after="0" w:line="259" w:lineRule="auto"/>
            </w:pPr>
            <w:r>
              <w:rPr>
                <w:sz w:val="15"/>
              </w:rPr>
              <w:t>Một số duy nhất che confidence thấp.</w:t>
            </w:r>
          </w:p>
        </w:tc>
        <w:tc>
          <w:tcPr>
            <w:tcW w:type="dxa" w:w="3280"/>
            <w:tcMar>
              <w:top w:w="80" w:type="dxa"/>
              <w:start w:w="120" w:type="dxa"/>
              <w:bottom w:w="80" w:type="dxa"/>
              <w:end w:w="120" w:type="dxa"/>
            </w:tcMar>
            <w:vAlign w:val="top"/>
          </w:tcPr>
          <w:p>
            <w:pPr>
              <w:spacing w:after="0" w:line="259" w:lineRule="auto"/>
            </w:pPr>
            <w:r>
              <w:rPr>
                <w:sz w:val="15"/>
              </w:rPr>
              <w:t>Breakdown; withheld; sensitivity; human approval weights/thresholds.</w:t>
            </w:r>
          </w:p>
        </w:tc>
      </w:tr>
      <w:tr>
        <w:trPr>
          <w:cantSplit/>
        </w:trPr>
        <w:tc>
          <w:tcPr>
            <w:tcW w:type="dxa" w:w="2200"/>
            <w:tcMar>
              <w:top w:w="80" w:type="dxa"/>
              <w:start w:w="120" w:type="dxa"/>
              <w:bottom w:w="80" w:type="dxa"/>
              <w:end w:w="120" w:type="dxa"/>
            </w:tcMar>
            <w:vAlign w:val="top"/>
          </w:tcPr>
          <w:p>
            <w:pPr>
              <w:spacing w:after="0" w:line="259" w:lineRule="auto"/>
            </w:pPr>
            <w:r>
              <w:rPr>
                <w:sz w:val="15"/>
              </w:rPr>
              <w:t>UI graph quá tải</w:t>
            </w:r>
          </w:p>
        </w:tc>
        <w:tc>
          <w:tcPr>
            <w:tcW w:type="dxa" w:w="1700"/>
            <w:tcMar>
              <w:top w:w="80" w:type="dxa"/>
              <w:start w:w="120" w:type="dxa"/>
              <w:bottom w:w="80" w:type="dxa"/>
              <w:end w:w="120" w:type="dxa"/>
            </w:tcMar>
            <w:vAlign w:val="top"/>
          </w:tcPr>
          <w:p>
            <w:pPr>
              <w:spacing w:after="0" w:line="259" w:lineRule="auto"/>
            </w:pPr>
            <w:r>
              <w:rPr>
                <w:sz w:val="15"/>
              </w:rPr>
              <w:t>Cao / Trung bình</w:t>
            </w:r>
          </w:p>
        </w:tc>
        <w:tc>
          <w:tcPr>
            <w:tcW w:type="dxa" w:w="2180"/>
            <w:tcMar>
              <w:top w:w="80" w:type="dxa"/>
              <w:start w:w="120" w:type="dxa"/>
              <w:bottom w:w="80" w:type="dxa"/>
              <w:end w:w="120" w:type="dxa"/>
            </w:tcMar>
            <w:vAlign w:val="top"/>
          </w:tcPr>
          <w:p>
            <w:pPr>
              <w:spacing w:after="0" w:line="259" w:lineRule="auto"/>
            </w:pPr>
            <w:r>
              <w:rPr>
                <w:sz w:val="15"/>
              </w:rPr>
              <w:t>Payload lớn, mất tương tác.</w:t>
            </w:r>
          </w:p>
        </w:tc>
        <w:tc>
          <w:tcPr>
            <w:tcW w:type="dxa" w:w="3280"/>
            <w:tcMar>
              <w:top w:w="80" w:type="dxa"/>
              <w:start w:w="120" w:type="dxa"/>
              <w:bottom w:w="80" w:type="dxa"/>
              <w:end w:w="120" w:type="dxa"/>
            </w:tcMar>
            <w:vAlign w:val="top"/>
          </w:tcPr>
          <w:p>
            <w:pPr>
              <w:spacing w:after="0" w:line="259" w:lineRule="auto"/>
            </w:pPr>
            <w:r>
              <w:rPr>
                <w:sz w:val="15"/>
              </w:rPr>
              <w:t>Focused graph; pagination; progressive expansion; cancellation/budgets.</w:t>
            </w:r>
          </w:p>
        </w:tc>
      </w:tr>
      <w:tr>
        <w:trPr>
          <w:cantSplit/>
        </w:trPr>
        <w:tc>
          <w:tcPr>
            <w:tcW w:type="dxa" w:w="2200"/>
            <w:tcMar>
              <w:top w:w="80" w:type="dxa"/>
              <w:start w:w="120" w:type="dxa"/>
              <w:bottom w:w="80" w:type="dxa"/>
              <w:end w:w="120" w:type="dxa"/>
            </w:tcMar>
            <w:vAlign w:val="top"/>
          </w:tcPr>
          <w:p>
            <w:pPr>
              <w:spacing w:after="0" w:line="259" w:lineRule="auto"/>
            </w:pPr>
            <w:r>
              <w:rPr>
                <w:sz w:val="15"/>
              </w:rPr>
              <w:t>Scope creep sang AI/refactoring</w:t>
            </w:r>
          </w:p>
        </w:tc>
        <w:tc>
          <w:tcPr>
            <w:tcW w:type="dxa" w:w="1700"/>
            <w:tcMar>
              <w:top w:w="80" w:type="dxa"/>
              <w:start w:w="120" w:type="dxa"/>
              <w:bottom w:w="80" w:type="dxa"/>
              <w:end w:w="120" w:type="dxa"/>
            </w:tcMar>
            <w:vAlign w:val="top"/>
          </w:tcPr>
          <w:p>
            <w:pPr>
              <w:spacing w:after="0" w:line="259" w:lineRule="auto"/>
            </w:pPr>
            <w:r>
              <w:rPr>
                <w:sz w:val="15"/>
              </w:rPr>
              <w:t>Trung bình / Cao</w:t>
            </w:r>
          </w:p>
        </w:tc>
        <w:tc>
          <w:tcPr>
            <w:tcW w:type="dxa" w:w="2180"/>
            <w:tcMar>
              <w:top w:w="80" w:type="dxa"/>
              <w:start w:w="120" w:type="dxa"/>
              <w:bottom w:w="80" w:type="dxa"/>
              <w:end w:w="120" w:type="dxa"/>
            </w:tcMar>
            <w:vAlign w:val="top"/>
          </w:tcPr>
          <w:p>
            <w:pPr>
              <w:spacing w:after="0" w:line="259" w:lineRule="auto"/>
            </w:pPr>
            <w:r>
              <w:rPr>
                <w:sz w:val="15"/>
              </w:rPr>
              <w:t>Feature tương lai vào critical path.</w:t>
            </w:r>
          </w:p>
        </w:tc>
        <w:tc>
          <w:tcPr>
            <w:tcW w:type="dxa" w:w="3280"/>
            <w:tcMar>
              <w:top w:w="80" w:type="dxa"/>
              <w:start w:w="120" w:type="dxa"/>
              <w:bottom w:w="80" w:type="dxa"/>
              <w:end w:w="120" w:type="dxa"/>
            </w:tcMar>
            <w:vAlign w:val="top"/>
          </w:tcPr>
          <w:p>
            <w:pPr>
              <w:spacing w:after="0" w:line="259" w:lineRule="auto"/>
            </w:pPr>
            <w:r>
              <w:rPr>
                <w:sz w:val="15"/>
              </w:rPr>
              <w:t>Protected Track A/B; hard non-goals; gate review.</w:t>
            </w:r>
          </w:p>
        </w:tc>
      </w:tr>
      <w:tr>
        <w:trPr>
          <w:cantSplit/>
        </w:trPr>
        <w:tc>
          <w:tcPr>
            <w:tcW w:type="dxa" w:w="2200"/>
            <w:tcMar>
              <w:top w:w="80" w:type="dxa"/>
              <w:start w:w="120" w:type="dxa"/>
              <w:bottom w:w="80" w:type="dxa"/>
              <w:end w:w="120" w:type="dxa"/>
            </w:tcMar>
            <w:vAlign w:val="top"/>
          </w:tcPr>
          <w:p>
            <w:pPr>
              <w:spacing w:after="0" w:line="259" w:lineRule="auto"/>
            </w:pPr>
            <w:r>
              <w:rPr>
                <w:sz w:val="15"/>
              </w:rPr>
              <w:t>Benchmark overfit</w:t>
            </w:r>
          </w:p>
        </w:tc>
        <w:tc>
          <w:tcPr>
            <w:tcW w:type="dxa" w:w="1700"/>
            <w:tcMar>
              <w:top w:w="80" w:type="dxa"/>
              <w:start w:w="120" w:type="dxa"/>
              <w:bottom w:w="80" w:type="dxa"/>
              <w:end w:w="120" w:type="dxa"/>
            </w:tcMar>
            <w:vAlign w:val="top"/>
          </w:tcPr>
          <w:p>
            <w:pPr>
              <w:spacing w:after="0" w:line="259" w:lineRule="auto"/>
            </w:pPr>
            <w:r>
              <w:rPr>
                <w:sz w:val="15"/>
              </w:rPr>
              <w:t>Trung bình / Cao</w:t>
            </w:r>
          </w:p>
        </w:tc>
        <w:tc>
          <w:tcPr>
            <w:tcW w:type="dxa" w:w="2180"/>
            <w:tcMar>
              <w:top w:w="80" w:type="dxa"/>
              <w:start w:w="120" w:type="dxa"/>
              <w:bottom w:w="80" w:type="dxa"/>
              <w:end w:w="120" w:type="dxa"/>
            </w:tcMar>
            <w:vAlign w:val="top"/>
          </w:tcPr>
          <w:p>
            <w:pPr>
              <w:spacing w:after="0" w:line="259" w:lineRule="auto"/>
            </w:pPr>
            <w:r>
              <w:rPr>
                <w:sz w:val="15"/>
              </w:rPr>
              <w:t>PetClinic tốt nhưng repo khác thất bại.</w:t>
            </w:r>
          </w:p>
        </w:tc>
        <w:tc>
          <w:tcPr>
            <w:tcW w:type="dxa" w:w="3280"/>
            <w:tcMar>
              <w:top w:w="80" w:type="dxa"/>
              <w:start w:w="120" w:type="dxa"/>
              <w:bottom w:w="80" w:type="dxa"/>
              <w:end w:w="120" w:type="dxa"/>
            </w:tcMar>
            <w:vAlign w:val="top"/>
          </w:tcPr>
          <w:p>
            <w:pPr>
              <w:spacing w:after="0" w:line="259" w:lineRule="auto"/>
            </w:pPr>
            <w:r>
              <w:rPr>
                <w:sz w:val="15"/>
              </w:rPr>
              <w:t>Microfixtures + diverse repos + hold-out + failure taxonomy.</w:t>
            </w:r>
          </w:p>
        </w:tc>
      </w:tr>
      <w:tr>
        <w:trPr>
          <w:cantSplit/>
        </w:trPr>
        <w:tc>
          <w:tcPr>
            <w:tcW w:type="dxa" w:w="2200"/>
            <w:tcMar>
              <w:top w:w="80" w:type="dxa"/>
              <w:start w:w="120" w:type="dxa"/>
              <w:bottom w:w="80" w:type="dxa"/>
              <w:end w:w="120" w:type="dxa"/>
            </w:tcMar>
            <w:vAlign w:val="top"/>
          </w:tcPr>
          <w:p>
            <w:pPr>
              <w:spacing w:after="0" w:line="259" w:lineRule="auto"/>
            </w:pPr>
            <w:r>
              <w:rPr>
                <w:sz w:val="15"/>
              </w:rPr>
              <w:t>Reproducibility giả do local cache</w:t>
            </w:r>
          </w:p>
        </w:tc>
        <w:tc>
          <w:tcPr>
            <w:tcW w:type="dxa" w:w="1700"/>
            <w:tcMar>
              <w:top w:w="80" w:type="dxa"/>
              <w:start w:w="120" w:type="dxa"/>
              <w:bottom w:w="80" w:type="dxa"/>
              <w:end w:w="120" w:type="dxa"/>
            </w:tcMar>
            <w:vAlign w:val="top"/>
          </w:tcPr>
          <w:p>
            <w:pPr>
              <w:spacing w:after="0" w:line="259" w:lineRule="auto"/>
            </w:pPr>
            <w:r>
              <w:rPr>
                <w:sz w:val="15"/>
              </w:rPr>
              <w:t>Trung bình / Cao</w:t>
            </w:r>
          </w:p>
        </w:tc>
        <w:tc>
          <w:tcPr>
            <w:tcW w:type="dxa" w:w="2180"/>
            <w:tcMar>
              <w:top w:w="80" w:type="dxa"/>
              <w:start w:w="120" w:type="dxa"/>
              <w:bottom w:w="80" w:type="dxa"/>
              <w:end w:w="120" w:type="dxa"/>
            </w:tcMar>
            <w:vAlign w:val="top"/>
          </w:tcPr>
          <w:p>
            <w:pPr>
              <w:spacing w:after="0" w:line="259" w:lineRule="auto"/>
            </w:pPr>
            <w:r>
              <w:rPr>
                <w:sz w:val="15"/>
              </w:rPr>
              <w:t>Clean machine/network run khác.</w:t>
            </w:r>
          </w:p>
        </w:tc>
        <w:tc>
          <w:tcPr>
            <w:tcW w:type="dxa" w:w="3280"/>
            <w:tcMar>
              <w:top w:w="80" w:type="dxa"/>
              <w:start w:w="120" w:type="dxa"/>
              <w:bottom w:w="80" w:type="dxa"/>
              <w:end w:w="120" w:type="dxa"/>
            </w:tcMar>
            <w:vAlign w:val="top"/>
          </w:tcPr>
          <w:p>
            <w:pPr>
              <w:spacing w:after="0" w:line="259" w:lineRule="auto"/>
            </w:pPr>
            <w:r>
              <w:rPr>
                <w:sz w:val="15"/>
              </w:rPr>
              <w:t>Wrapper/checksum; documented cache/network; independent environment; provenance.</w:t>
            </w:r>
          </w:p>
        </w:tc>
      </w:tr>
      <w:tr>
        <w:trPr>
          <w:cantSplit/>
        </w:trPr>
        <w:tc>
          <w:tcPr>
            <w:tcW w:type="dxa" w:w="2200"/>
            <w:tcMar>
              <w:top w:w="80" w:type="dxa"/>
              <w:start w:w="120" w:type="dxa"/>
              <w:bottom w:w="80" w:type="dxa"/>
              <w:end w:w="120" w:type="dxa"/>
            </w:tcMar>
            <w:vAlign w:val="top"/>
          </w:tcPr>
          <w:p>
            <w:pPr>
              <w:spacing w:after="0" w:line="259" w:lineRule="auto"/>
            </w:pPr>
            <w:r>
              <w:rPr>
                <w:sz w:val="15"/>
              </w:rPr>
              <w:t>Lịch 24 tuần quá tham vọng</w:t>
            </w:r>
          </w:p>
        </w:tc>
        <w:tc>
          <w:tcPr>
            <w:tcW w:type="dxa" w:w="1700"/>
            <w:tcMar>
              <w:top w:w="80" w:type="dxa"/>
              <w:start w:w="120" w:type="dxa"/>
              <w:bottom w:w="80" w:type="dxa"/>
              <w:end w:w="120" w:type="dxa"/>
            </w:tcMar>
            <w:vAlign w:val="top"/>
          </w:tcPr>
          <w:p>
            <w:pPr>
              <w:spacing w:after="0" w:line="259" w:lineRule="auto"/>
            </w:pPr>
            <w:r>
              <w:rPr>
                <w:sz w:val="15"/>
              </w:rPr>
              <w:t>Trung bình / Cao</w:t>
            </w:r>
          </w:p>
        </w:tc>
        <w:tc>
          <w:tcPr>
            <w:tcW w:type="dxa" w:w="2180"/>
            <w:tcMar>
              <w:top w:w="80" w:type="dxa"/>
              <w:start w:w="120" w:type="dxa"/>
              <w:bottom w:w="80" w:type="dxa"/>
              <w:end w:w="120" w:type="dxa"/>
            </w:tcMar>
            <w:vAlign w:val="top"/>
          </w:tcPr>
          <w:p>
            <w:pPr>
              <w:spacing w:after="0" w:line="259" w:lineRule="auto"/>
            </w:pPr>
            <w:r>
              <w:rPr>
                <w:sz w:val="15"/>
              </w:rPr>
              <w:t>Gate trễ liên tiếp.</w:t>
            </w:r>
          </w:p>
        </w:tc>
        <w:tc>
          <w:tcPr>
            <w:tcW w:type="dxa" w:w="3280"/>
            <w:tcMar>
              <w:top w:w="80" w:type="dxa"/>
              <w:start w:w="120" w:type="dxa"/>
              <w:bottom w:w="80" w:type="dxa"/>
              <w:end w:w="120" w:type="dxa"/>
            </w:tcMar>
            <w:vAlign w:val="top"/>
          </w:tcPr>
          <w:p>
            <w:pPr>
              <w:spacing w:after="0" w:line="259" w:lineRule="auto"/>
            </w:pPr>
            <w:r>
              <w:rPr>
                <w:sz w:val="15"/>
              </w:rPr>
              <w:t>Giảm breadth, không giảm correctness; checkpoint GVHD; Track B chỉ sau G6.</w:t>
            </w:r>
          </w:p>
        </w:tc>
      </w:tr>
    </w:tbl>
    <w:p>
      <w:pPr>
        <w:spacing w:after="0"/>
      </w:pPr>
    </w:p>
    <w:p>
      <w:pPr>
        <w:pStyle w:val="Heading1"/>
      </w:pPr>
      <w:r>
        <w:t>11. Sản phẩm bàn giao dự kiến</w:t>
      </w:r>
    </w:p>
    <w:p>
      <w:pPr>
        <w:pStyle w:val="ListBullet"/>
        <w:spacing w:after="80" w:line="290" w:lineRule="auto"/>
        <w:ind w:left="540" w:hanging="279"/>
      </w:pPr>
      <w:r>
        <w:t>Monorepo Java 21/Maven có build tái lập, tài liệu môi trường và one-command clean verify.</w:t>
      </w:r>
    </w:p>
    <w:p>
      <w:pPr>
        <w:pStyle w:val="ListBullet"/>
        <w:spacing w:after="80" w:line="290" w:lineRule="auto"/>
        <w:ind w:left="540" w:hanging="279"/>
      </w:pPr>
      <w:r>
        <w:t>Parser-neutral semantic/identity/provenance contracts, analyzer và safe workspace/build model.</w:t>
      </w:r>
    </w:p>
    <w:p>
      <w:pPr>
        <w:pStyle w:val="ListBullet"/>
        <w:spacing w:after="80" w:line="290" w:lineRule="auto"/>
        <w:ind w:left="540" w:hanging="279"/>
      </w:pPr>
      <w:r>
        <w:t>Canonical graph + query layer + metric/assessment catalog với formula/version/status.</w:t>
      </w:r>
    </w:p>
    <w:p>
      <w:pPr>
        <w:pStyle w:val="ListBullet"/>
        <w:spacing w:after="80" w:line="290" w:lineRule="auto"/>
        <w:ind w:left="540" w:hanging="279"/>
      </w:pPr>
      <w:r>
        <w:t>Policy engine, Evidence Bundles, violations và bounded impact queries.</w:t>
      </w:r>
    </w:p>
    <w:p>
      <w:pPr>
        <w:pStyle w:val="ListBullet"/>
        <w:spacing w:after="80" w:line="290" w:lineRule="auto"/>
        <w:ind w:left="540" w:hanging="279"/>
      </w:pPr>
      <w:r>
        <w:t>CLI và canonical exports; versioned job/query API.</w:t>
      </w:r>
    </w:p>
    <w:p>
      <w:pPr>
        <w:pStyle w:val="ListBullet"/>
        <w:spacing w:after="80" w:line="290" w:lineRule="auto"/>
        <w:ind w:left="540" w:hanging="279"/>
      </w:pPr>
      <w:r>
        <w:t>Complete workbench với dashboard, structure/focused graph, metrics, violations, Spring/impact và provenance.</w:t>
      </w:r>
    </w:p>
    <w:p>
      <w:pPr>
        <w:pStyle w:val="ListBullet"/>
        <w:spacing w:after="80" w:line="290" w:lineRule="auto"/>
        <w:ind w:left="540" w:hanging="279"/>
      </w:pPr>
      <w:r>
        <w:t>Track B snapshot comparison nếu và chỉ nếu G6 được duyệt.</w:t>
      </w:r>
    </w:p>
    <w:p>
      <w:pPr>
        <w:pStyle w:val="ListBullet"/>
        <w:spacing w:after="80" w:line="290" w:lineRule="auto"/>
        <w:ind w:left="540" w:hanging="279"/>
      </w:pPr>
      <w:r>
        <w:t>Benchmark suite, immutable raw evidence, experiment protocols, failure analysis và reproducibility record.</w:t>
      </w:r>
    </w:p>
    <w:p>
      <w:pPr>
        <w:pStyle w:val="ListBullet"/>
        <w:spacing w:after="80" w:line="290" w:lineRule="auto"/>
        <w:ind w:left="540" w:hanging="279"/>
      </w:pPr>
      <w:r>
        <w:t>Báo cáo kỹ thuật/khóa luận hóa đúng claim boundary; demo end-to-end trên repository được pin.</w:t>
      </w:r>
    </w:p>
    <w:p>
      <w:pPr>
        <w:pStyle w:val="Heading2"/>
      </w:pPr>
      <w:r>
        <w:t>11.1. Tiêu chí thành công cuối Đồ án 1</w:t>
      </w:r>
    </w:p>
    <w:p>
      <w:pPr>
        <w:spacing w:after="80" w:line="276" w:lineRule="auto"/>
        <w:ind w:left="490" w:hanging="374"/>
      </w:pPr>
      <w:r>
        <w:rPr>
          <w:b/>
        </w:rPr>
        <w:t xml:space="preserve">1. </w:t>
      </w:r>
      <w:r>
        <w:t>Clean build và registered end-to-end analysis tái lập trên các môi trường đã công bố.</w:t>
      </w:r>
    </w:p>
    <w:p>
      <w:pPr>
        <w:spacing w:after="80" w:line="276" w:lineRule="auto"/>
        <w:ind w:left="490" w:hanging="374"/>
      </w:pPr>
      <w:r>
        <w:rPr>
          <w:b/>
        </w:rPr>
        <w:t xml:space="preserve">2. </w:t>
      </w:r>
      <w:r>
        <w:t>Semantic/Spring/graph/policy gate đạt đúng protocol; unresolved/ambiguous được giữ trung thực.</w:t>
      </w:r>
    </w:p>
    <w:p>
      <w:pPr>
        <w:spacing w:after="80" w:line="276" w:lineRule="auto"/>
        <w:ind w:left="490" w:hanging="374"/>
      </w:pPr>
      <w:r>
        <w:rPr>
          <w:b/>
        </w:rPr>
        <w:t xml:space="preserve">3. </w:t>
      </w:r>
      <w:r>
        <w:t>Mọi finding quan trọng drill-down được đến evidence chain và exact source span.</w:t>
      </w:r>
    </w:p>
    <w:p>
      <w:pPr>
        <w:spacing w:after="80" w:line="276" w:lineRule="auto"/>
        <w:ind w:left="490" w:hanging="374"/>
      </w:pPr>
      <w:r>
        <w:rPr>
          <w:b/>
        </w:rPr>
        <w:t xml:space="preserve">4. </w:t>
      </w:r>
      <w:r>
        <w:t>Metrics/score giải thích được, versioned và WITHHELD khi evidence không đủ.</w:t>
      </w:r>
    </w:p>
    <w:p>
      <w:pPr>
        <w:spacing w:after="80" w:line="276" w:lineRule="auto"/>
        <w:ind w:left="490" w:hanging="374"/>
      </w:pPr>
      <w:r>
        <w:rPr>
          <w:b/>
        </w:rPr>
        <w:t xml:space="preserve">5. </w:t>
      </w:r>
      <w:r>
        <w:t>CLI/API/export/UI thống nhất canonical values và xử lý partial/error/canceled states.</w:t>
      </w:r>
    </w:p>
    <w:p>
      <w:pPr>
        <w:spacing w:after="80" w:line="276" w:lineRule="auto"/>
        <w:ind w:left="490" w:hanging="374"/>
      </w:pPr>
      <w:r>
        <w:rPr>
          <w:b/>
        </w:rPr>
        <w:t xml:space="preserve">6. </w:t>
      </w:r>
      <w:r>
        <w:t>Multi-repo evaluation có raw results, limitations và failure analysis; không sửa evidence để đẹp kết quả.</w:t>
      </w:r>
    </w:p>
    <w:p>
      <w:pPr>
        <w:spacing w:after="80" w:line="276" w:lineRule="auto"/>
        <w:ind w:left="490" w:hanging="374"/>
      </w:pPr>
      <w:r>
        <w:rPr>
          <w:b/>
        </w:rPr>
        <w:t xml:space="preserve">7. </w:t>
      </w:r>
      <w:r>
        <w:t>Track B, nếu thực hiện, từ chối hoặc qualify comparison không tương thích.</w:t>
      </w:r>
    </w:p>
    <w:p>
      <w:pPr>
        <w:pStyle w:val="Heading1"/>
      </w:pPr>
      <w:r>
        <w:t>12. Kết luận và đề xuất trao đổi với GVHD</w:t>
      </w:r>
    </w:p>
    <w:p>
      <w:r>
        <w:t>Đề tài có nền móng tốt để trở thành một Đồ án 1 mạnh vì kết hợp chiều sâu kiến trúc/phân tích chương trình với sản phẩm trực quan và phương pháp thực nghiệm. Điểm cốt lõi không nằm ở số lượng framework, mà ở việc mỗi kết luận có provenance, semantic status, uncertainty và giới hạn; mỗi milestone có gate; mỗi claim tương ứng với bằng chứng có thể tái lập.</w:t>
      </w:r>
    </w:p>
    <w:p>
      <w:r>
        <w:t>Trạng thái hiện tại đủ điều kiện bắt đầu M1, nhưng chưa đủ để tuyên bố parser, graph database, scoring formula hay frontend stack là quyết định cuối. Buổi làm việc tiếp theo nên chốt vocabulary và contract boundary M1, sau đó duyệt bộ câu hỏi nghiên cứu làm việc và kế hoạch 24 tuần theo lịch học thực tế.</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70" w:type="dxa"/>
              <w:bottom w:w="130" w:type="dxa"/>
              <w:end w:w="170" w:type="dxa"/>
            </w:tcMar>
            <w:shd w:fill="FFF1CC"/>
          </w:tcPr>
          <w:p>
            <w:pPr>
              <w:spacing w:after="40"/>
            </w:pPr>
            <w:r>
              <w:rPr>
                <w:b/>
                <w:color w:val="16324F"/>
              </w:rPr>
              <w:t xml:space="preserve">Đề nghị quyết định từ GVHD — </w:t>
            </w:r>
            <w:r>
              <w:t>(1) xác nhận/điều chỉnh CRQ; (2) phê duyệt tuần/gate review cadence; (3) thống nhất mức tối thiểu của external repositories; (4) thống nhất tiêu chí Track A release trước khi cho phép Track B; (5) điền thông tin GVHD/MSSV trên bìa.</w:t>
            </w:r>
          </w:p>
        </w:tc>
      </w:tr>
    </w:tbl>
    <w:p>
      <w:pPr>
        <w:spacing w:after="0"/>
      </w:pPr>
    </w:p>
    <w:p>
      <w:r>
        <w:br w:type="page"/>
      </w:r>
    </w:p>
    <w:p>
      <w:pPr>
        <w:pStyle w:val="Heading1"/>
      </w:pPr>
      <w:r>
        <w:t>Phụ lục A. Ma trận trạng thái quyết định</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rPr>
        <w:tc>
          <w:tcPr>
            <w:tcW w:type="dxa" w:w="5050"/>
            <w:tcMar>
              <w:top w:w="80" w:type="dxa"/>
              <w:start w:w="120" w:type="dxa"/>
              <w:bottom w:w="80" w:type="dxa"/>
              <w:end w:w="120" w:type="dxa"/>
            </w:tcMar>
            <w:shd w:fill="F4F6F9"/>
            <w:vAlign w:val="center"/>
          </w:tcPr>
          <w:p>
            <w:pPr>
              <w:spacing w:after="0"/>
            </w:pPr>
            <w:r>
              <w:rPr>
                <w:b/>
                <w:color w:val="16324F"/>
                <w:sz w:val="18"/>
              </w:rPr>
              <w:t>Quyết định / claim</w:t>
            </w:r>
          </w:p>
        </w:tc>
        <w:tc>
          <w:tcPr>
            <w:tcW w:type="dxa" w:w="1850"/>
            <w:tcMar>
              <w:top w:w="80" w:type="dxa"/>
              <w:start w:w="120" w:type="dxa"/>
              <w:bottom w:w="80" w:type="dxa"/>
              <w:end w:w="120" w:type="dxa"/>
            </w:tcMar>
            <w:shd w:fill="F4F6F9"/>
            <w:vAlign w:val="center"/>
          </w:tcPr>
          <w:p>
            <w:pPr>
              <w:spacing w:after="0"/>
            </w:pPr>
            <w:r>
              <w:rPr>
                <w:b/>
                <w:color w:val="16324F"/>
                <w:sz w:val="18"/>
              </w:rPr>
              <w:t>Trạng thái</w:t>
            </w:r>
          </w:p>
        </w:tc>
        <w:tc>
          <w:tcPr>
            <w:tcW w:type="dxa" w:w="2460"/>
            <w:tcMar>
              <w:top w:w="80" w:type="dxa"/>
              <w:start w:w="120" w:type="dxa"/>
              <w:bottom w:w="80" w:type="dxa"/>
              <w:end w:w="120" w:type="dxa"/>
            </w:tcMar>
            <w:shd w:fill="F4F6F9"/>
            <w:vAlign w:val="center"/>
          </w:tcPr>
          <w:p>
            <w:pPr>
              <w:spacing w:after="0"/>
            </w:pPr>
            <w:r>
              <w:rPr>
                <w:b/>
                <w:color w:val="16324F"/>
                <w:sz w:val="18"/>
              </w:rPr>
              <w:t>Gate tiếp theo</w:t>
            </w:r>
          </w:p>
        </w:tc>
      </w:tr>
      <w:tr>
        <w:trPr>
          <w:cantSplit/>
        </w:trPr>
        <w:tc>
          <w:tcPr>
            <w:tcW w:type="dxa" w:w="5050"/>
            <w:tcMar>
              <w:top w:w="80" w:type="dxa"/>
              <w:start w:w="120" w:type="dxa"/>
              <w:bottom w:w="80" w:type="dxa"/>
              <w:end w:w="120" w:type="dxa"/>
            </w:tcMar>
            <w:vAlign w:val="top"/>
          </w:tcPr>
          <w:p>
            <w:pPr>
              <w:spacing w:after="0" w:line="259" w:lineRule="auto"/>
            </w:pPr>
            <w:r>
              <w:rPr>
                <w:sz w:val="18"/>
              </w:rPr>
              <w:t>Java 21, Maven Wrapper, monorepo, modular monolith direction</w:t>
            </w:r>
          </w:p>
        </w:tc>
        <w:tc>
          <w:tcPr>
            <w:tcW w:type="dxa" w:w="1850"/>
            <w:tcMar>
              <w:top w:w="80" w:type="dxa"/>
              <w:start w:w="120" w:type="dxa"/>
              <w:bottom w:w="80" w:type="dxa"/>
              <w:end w:w="120" w:type="dxa"/>
            </w:tcMar>
            <w:vAlign w:val="top"/>
          </w:tcPr>
          <w:p>
            <w:pPr>
              <w:spacing w:after="0" w:line="259" w:lineRule="auto"/>
            </w:pPr>
            <w:r>
              <w:rPr>
                <w:sz w:val="18"/>
              </w:rPr>
              <w:t>CONFIRMED</w:t>
            </w:r>
          </w:p>
        </w:tc>
        <w:tc>
          <w:tcPr>
            <w:tcW w:type="dxa" w:w="2460"/>
            <w:tcMar>
              <w:top w:w="80" w:type="dxa"/>
              <w:start w:w="120" w:type="dxa"/>
              <w:bottom w:w="80" w:type="dxa"/>
              <w:end w:w="120" w:type="dxa"/>
            </w:tcMar>
            <w:vAlign w:val="top"/>
          </w:tcPr>
          <w:p>
            <w:pPr>
              <w:spacing w:after="0" w:line="259" w:lineRule="auto"/>
            </w:pPr>
            <w:r>
              <w:rPr>
                <w:sz w:val="18"/>
              </w:rPr>
              <w:t>Duy trì qua mọi build.</w:t>
            </w:r>
          </w:p>
        </w:tc>
      </w:tr>
      <w:tr>
        <w:trPr>
          <w:cantSplit/>
        </w:trPr>
        <w:tc>
          <w:tcPr>
            <w:tcW w:type="dxa" w:w="5050"/>
            <w:tcMar>
              <w:top w:w="80" w:type="dxa"/>
              <w:start w:w="120" w:type="dxa"/>
              <w:bottom w:w="80" w:type="dxa"/>
              <w:end w:w="120" w:type="dxa"/>
            </w:tcMar>
            <w:vAlign w:val="top"/>
          </w:tcPr>
          <w:p>
            <w:pPr>
              <w:spacing w:after="0" w:line="259" w:lineRule="auto"/>
            </w:pPr>
            <w:r>
              <w:rPr>
                <w:sz w:val="18"/>
              </w:rPr>
              <w:t>M0 complete, G0 passed, commit 375702f9…</w:t>
            </w:r>
          </w:p>
        </w:tc>
        <w:tc>
          <w:tcPr>
            <w:tcW w:type="dxa" w:w="1850"/>
            <w:tcMar>
              <w:top w:w="80" w:type="dxa"/>
              <w:start w:w="120" w:type="dxa"/>
              <w:bottom w:w="80" w:type="dxa"/>
              <w:end w:w="120" w:type="dxa"/>
            </w:tcMar>
            <w:vAlign w:val="top"/>
          </w:tcPr>
          <w:p>
            <w:pPr>
              <w:spacing w:after="0" w:line="259" w:lineRule="auto"/>
            </w:pPr>
            <w:r>
              <w:rPr>
                <w:sz w:val="18"/>
              </w:rPr>
              <w:t>CONFIRMED</w:t>
            </w:r>
          </w:p>
        </w:tc>
        <w:tc>
          <w:tcPr>
            <w:tcW w:type="dxa" w:w="2460"/>
            <w:tcMar>
              <w:top w:w="80" w:type="dxa"/>
              <w:start w:w="120" w:type="dxa"/>
              <w:bottom w:w="80" w:type="dxa"/>
              <w:end w:w="120" w:type="dxa"/>
            </w:tcMar>
            <w:vAlign w:val="top"/>
          </w:tcPr>
          <w:p>
            <w:pPr>
              <w:spacing w:after="0" w:line="259" w:lineRule="auto"/>
            </w:pPr>
            <w:r>
              <w:rPr>
                <w:sz w:val="18"/>
              </w:rPr>
              <w:t>Không mở lại nếu không có evidence mới.</w:t>
            </w:r>
          </w:p>
        </w:tc>
      </w:tr>
      <w:tr>
        <w:trPr>
          <w:cantSplit/>
        </w:trPr>
        <w:tc>
          <w:tcPr>
            <w:tcW w:type="dxa" w:w="5050"/>
            <w:tcMar>
              <w:top w:w="80" w:type="dxa"/>
              <w:start w:w="120" w:type="dxa"/>
              <w:bottom w:w="80" w:type="dxa"/>
              <w:end w:w="120" w:type="dxa"/>
            </w:tcMar>
            <w:vAlign w:val="top"/>
          </w:tcPr>
          <w:p>
            <w:pPr>
              <w:spacing w:after="0" w:line="259" w:lineRule="auto"/>
            </w:pPr>
            <w:r>
              <w:rPr>
                <w:sz w:val="18"/>
              </w:rPr>
              <w:t>JavaParser + SymbolSolver semantic adapter</w:t>
            </w:r>
          </w:p>
        </w:tc>
        <w:tc>
          <w:tcPr>
            <w:tcW w:type="dxa" w:w="1850"/>
            <w:tcMar>
              <w:top w:w="80" w:type="dxa"/>
              <w:start w:w="120" w:type="dxa"/>
              <w:bottom w:w="80" w:type="dxa"/>
              <w:end w:w="120" w:type="dxa"/>
            </w:tcMar>
            <w:vAlign w:val="top"/>
          </w:tcPr>
          <w:p>
            <w:pPr>
              <w:spacing w:after="0" w:line="259" w:lineRule="auto"/>
            </w:pPr>
            <w:r>
              <w:rPr>
                <w:sz w:val="18"/>
              </w:rPr>
              <w:t>PROVISIONAL</w:t>
            </w:r>
          </w:p>
        </w:tc>
        <w:tc>
          <w:tcPr>
            <w:tcW w:type="dxa" w:w="2460"/>
            <w:tcMar>
              <w:top w:w="80" w:type="dxa"/>
              <w:start w:w="120" w:type="dxa"/>
              <w:bottom w:w="80" w:type="dxa"/>
              <w:end w:w="120" w:type="dxa"/>
            </w:tcMar>
            <w:vAlign w:val="top"/>
          </w:tcPr>
          <w:p>
            <w:pPr>
              <w:spacing w:after="0" w:line="259" w:lineRule="auto"/>
            </w:pPr>
            <w:r>
              <w:rPr>
                <w:sz w:val="18"/>
              </w:rPr>
              <w:t>M2/G2 parser evidence.</w:t>
            </w:r>
          </w:p>
        </w:tc>
      </w:tr>
      <w:tr>
        <w:trPr>
          <w:cantSplit/>
        </w:trPr>
        <w:tc>
          <w:tcPr>
            <w:tcW w:type="dxa" w:w="5050"/>
            <w:tcMar>
              <w:top w:w="80" w:type="dxa"/>
              <w:start w:w="120" w:type="dxa"/>
              <w:bottom w:w="80" w:type="dxa"/>
              <w:end w:w="120" w:type="dxa"/>
            </w:tcMar>
            <w:vAlign w:val="top"/>
          </w:tcPr>
          <w:p>
            <w:pPr>
              <w:spacing w:after="0" w:line="259" w:lineRule="auto"/>
            </w:pPr>
            <w:r>
              <w:rPr>
                <w:sz w:val="18"/>
              </w:rPr>
              <w:t>Spring Boot backend/API</w:t>
            </w:r>
          </w:p>
        </w:tc>
        <w:tc>
          <w:tcPr>
            <w:tcW w:type="dxa" w:w="1850"/>
            <w:tcMar>
              <w:top w:w="80" w:type="dxa"/>
              <w:start w:w="120" w:type="dxa"/>
              <w:bottom w:w="80" w:type="dxa"/>
              <w:end w:w="120" w:type="dxa"/>
            </w:tcMar>
            <w:vAlign w:val="top"/>
          </w:tcPr>
          <w:p>
            <w:pPr>
              <w:spacing w:after="0" w:line="259" w:lineRule="auto"/>
            </w:pPr>
            <w:r>
              <w:rPr>
                <w:sz w:val="18"/>
              </w:rPr>
              <w:t>PROVISIONAL</w:t>
            </w:r>
          </w:p>
        </w:tc>
        <w:tc>
          <w:tcPr>
            <w:tcW w:type="dxa" w:w="2460"/>
            <w:tcMar>
              <w:top w:w="80" w:type="dxa"/>
              <w:start w:w="120" w:type="dxa"/>
              <w:bottom w:w="80" w:type="dxa"/>
              <w:end w:w="120" w:type="dxa"/>
            </w:tcMar>
            <w:vAlign w:val="top"/>
          </w:tcPr>
          <w:p>
            <w:pPr>
              <w:spacing w:after="0" w:line="259" w:lineRule="auto"/>
            </w:pPr>
            <w:r>
              <w:rPr>
                <w:sz w:val="18"/>
              </w:rPr>
              <w:t>M8 bounded evaluation.</w:t>
            </w:r>
          </w:p>
        </w:tc>
      </w:tr>
      <w:tr>
        <w:trPr>
          <w:cantSplit/>
        </w:trPr>
        <w:tc>
          <w:tcPr>
            <w:tcW w:type="dxa" w:w="5050"/>
            <w:tcMar>
              <w:top w:w="80" w:type="dxa"/>
              <w:start w:w="120" w:type="dxa"/>
              <w:bottom w:w="80" w:type="dxa"/>
              <w:end w:w="120" w:type="dxa"/>
            </w:tcMar>
            <w:vAlign w:val="top"/>
          </w:tcPr>
          <w:p>
            <w:pPr>
              <w:spacing w:after="0" w:line="259" w:lineRule="auto"/>
            </w:pPr>
            <w:r>
              <w:rPr>
                <w:sz w:val="18"/>
              </w:rPr>
              <w:t>Neo4j Community adapter</w:t>
            </w:r>
          </w:p>
        </w:tc>
        <w:tc>
          <w:tcPr>
            <w:tcW w:type="dxa" w:w="1850"/>
            <w:tcMar>
              <w:top w:w="80" w:type="dxa"/>
              <w:start w:w="120" w:type="dxa"/>
              <w:bottom w:w="80" w:type="dxa"/>
              <w:end w:w="120" w:type="dxa"/>
            </w:tcMar>
            <w:vAlign w:val="top"/>
          </w:tcPr>
          <w:p>
            <w:pPr>
              <w:spacing w:after="0" w:line="259" w:lineRule="auto"/>
            </w:pPr>
            <w:r>
              <w:rPr>
                <w:sz w:val="18"/>
              </w:rPr>
              <w:t>PROVISIONAL</w:t>
            </w:r>
          </w:p>
        </w:tc>
        <w:tc>
          <w:tcPr>
            <w:tcW w:type="dxa" w:w="2460"/>
            <w:tcMar>
              <w:top w:w="80" w:type="dxa"/>
              <w:start w:w="120" w:type="dxa"/>
              <w:bottom w:w="80" w:type="dxa"/>
              <w:end w:w="120" w:type="dxa"/>
            </w:tcMar>
            <w:vAlign w:val="top"/>
          </w:tcPr>
          <w:p>
            <w:pPr>
              <w:spacing w:after="0" w:line="259" w:lineRule="auto"/>
            </w:pPr>
            <w:r>
              <w:rPr>
                <w:sz w:val="18"/>
              </w:rPr>
              <w:t>M5/G4 persistence/query evaluation.</w:t>
            </w:r>
          </w:p>
        </w:tc>
      </w:tr>
      <w:tr>
        <w:trPr>
          <w:cantSplit/>
        </w:trPr>
        <w:tc>
          <w:tcPr>
            <w:tcW w:type="dxa" w:w="5050"/>
            <w:tcMar>
              <w:top w:w="80" w:type="dxa"/>
              <w:start w:w="120" w:type="dxa"/>
              <w:bottom w:w="80" w:type="dxa"/>
              <w:end w:w="120" w:type="dxa"/>
            </w:tcMar>
            <w:vAlign w:val="top"/>
          </w:tcPr>
          <w:p>
            <w:pPr>
              <w:spacing w:after="0" w:line="259" w:lineRule="auto"/>
            </w:pPr>
            <w:r>
              <w:rPr>
                <w:sz w:val="18"/>
              </w:rPr>
              <w:t>YAML external policy</w:t>
            </w:r>
          </w:p>
        </w:tc>
        <w:tc>
          <w:tcPr>
            <w:tcW w:type="dxa" w:w="1850"/>
            <w:tcMar>
              <w:top w:w="80" w:type="dxa"/>
              <w:start w:w="120" w:type="dxa"/>
              <w:bottom w:w="80" w:type="dxa"/>
              <w:end w:w="120" w:type="dxa"/>
            </w:tcMar>
            <w:vAlign w:val="top"/>
          </w:tcPr>
          <w:p>
            <w:pPr>
              <w:spacing w:after="0" w:line="259" w:lineRule="auto"/>
            </w:pPr>
            <w:r>
              <w:rPr>
                <w:sz w:val="18"/>
              </w:rPr>
              <w:t>PROVISIONAL</w:t>
            </w:r>
          </w:p>
        </w:tc>
        <w:tc>
          <w:tcPr>
            <w:tcW w:type="dxa" w:w="2460"/>
            <w:tcMar>
              <w:top w:w="80" w:type="dxa"/>
              <w:start w:w="120" w:type="dxa"/>
              <w:bottom w:w="80" w:type="dxa"/>
              <w:end w:w="120" w:type="dxa"/>
            </w:tcMar>
            <w:vAlign w:val="top"/>
          </w:tcPr>
          <w:p>
            <w:pPr>
              <w:spacing w:after="0" w:line="259" w:lineRule="auto"/>
            </w:pPr>
            <w:r>
              <w:rPr>
                <w:sz w:val="18"/>
              </w:rPr>
              <w:t>M6 schema/typed model design.</w:t>
            </w:r>
          </w:p>
        </w:tc>
      </w:tr>
      <w:tr>
        <w:trPr>
          <w:cantSplit/>
        </w:trPr>
        <w:tc>
          <w:tcPr>
            <w:tcW w:type="dxa" w:w="5050"/>
            <w:tcMar>
              <w:top w:w="80" w:type="dxa"/>
              <w:start w:w="120" w:type="dxa"/>
              <w:bottom w:w="80" w:type="dxa"/>
              <w:end w:w="120" w:type="dxa"/>
            </w:tcMar>
            <w:vAlign w:val="top"/>
          </w:tcPr>
          <w:p>
            <w:pPr>
              <w:spacing w:after="0" w:line="259" w:lineRule="auto"/>
            </w:pPr>
            <w:r>
              <w:rPr>
                <w:sz w:val="18"/>
              </w:rPr>
              <w:t>Cytoscape.js primary graph UI</w:t>
            </w:r>
          </w:p>
        </w:tc>
        <w:tc>
          <w:tcPr>
            <w:tcW w:type="dxa" w:w="1850"/>
            <w:tcMar>
              <w:top w:w="80" w:type="dxa"/>
              <w:start w:w="120" w:type="dxa"/>
              <w:bottom w:w="80" w:type="dxa"/>
              <w:end w:w="120" w:type="dxa"/>
            </w:tcMar>
            <w:vAlign w:val="top"/>
          </w:tcPr>
          <w:p>
            <w:pPr>
              <w:spacing w:after="0" w:line="259" w:lineRule="auto"/>
            </w:pPr>
            <w:r>
              <w:rPr>
                <w:sz w:val="18"/>
              </w:rPr>
              <w:t>PROVISIONAL</w:t>
            </w:r>
          </w:p>
        </w:tc>
        <w:tc>
          <w:tcPr>
            <w:tcW w:type="dxa" w:w="2460"/>
            <w:tcMar>
              <w:top w:w="80" w:type="dxa"/>
              <w:start w:w="120" w:type="dxa"/>
              <w:bottom w:w="80" w:type="dxa"/>
              <w:end w:w="120" w:type="dxa"/>
            </w:tcMar>
            <w:vAlign w:val="top"/>
          </w:tcPr>
          <w:p>
            <w:pPr>
              <w:spacing w:after="0" w:line="259" w:lineRule="auto"/>
            </w:pPr>
            <w:r>
              <w:rPr>
                <w:sz w:val="18"/>
              </w:rPr>
              <w:t>M8 scale/accessibility evaluation.</w:t>
            </w:r>
          </w:p>
        </w:tc>
      </w:tr>
      <w:tr>
        <w:trPr>
          <w:cantSplit/>
        </w:trPr>
        <w:tc>
          <w:tcPr>
            <w:tcW w:type="dxa" w:w="5050"/>
            <w:tcMar>
              <w:top w:w="80" w:type="dxa"/>
              <w:start w:w="120" w:type="dxa"/>
              <w:bottom w:w="80" w:type="dxa"/>
              <w:end w:w="120" w:type="dxa"/>
            </w:tcMar>
            <w:vAlign w:val="top"/>
          </w:tcPr>
          <w:p>
            <w:pPr>
              <w:spacing w:after="0" w:line="259" w:lineRule="auto"/>
            </w:pPr>
            <w:r>
              <w:rPr>
                <w:sz w:val="18"/>
              </w:rPr>
              <w:t>Canonical knowledge graph schema</w:t>
            </w:r>
          </w:p>
        </w:tc>
        <w:tc>
          <w:tcPr>
            <w:tcW w:type="dxa" w:w="1850"/>
            <w:tcMar>
              <w:top w:w="80" w:type="dxa"/>
              <w:start w:w="120" w:type="dxa"/>
              <w:bottom w:w="80" w:type="dxa"/>
              <w:end w:w="120" w:type="dxa"/>
            </w:tcMar>
            <w:vAlign w:val="top"/>
          </w:tcPr>
          <w:p>
            <w:pPr>
              <w:spacing w:after="0" w:line="259" w:lineRule="auto"/>
            </w:pPr>
            <w:r>
              <w:rPr>
                <w:sz w:val="18"/>
              </w:rPr>
              <w:t>HYPOTHESIS</w:t>
            </w:r>
          </w:p>
        </w:tc>
        <w:tc>
          <w:tcPr>
            <w:tcW w:type="dxa" w:w="2460"/>
            <w:tcMar>
              <w:top w:w="80" w:type="dxa"/>
              <w:start w:w="120" w:type="dxa"/>
              <w:bottom w:w="80" w:type="dxa"/>
              <w:end w:w="120" w:type="dxa"/>
            </w:tcMar>
            <w:vAlign w:val="top"/>
          </w:tcPr>
          <w:p>
            <w:pPr>
              <w:spacing w:after="0" w:line="259" w:lineRule="auto"/>
            </w:pPr>
            <w:r>
              <w:rPr>
                <w:sz w:val="18"/>
              </w:rPr>
              <w:t>M1 contracts + M5 invariants/use cases.</w:t>
            </w:r>
          </w:p>
        </w:tc>
      </w:tr>
      <w:tr>
        <w:trPr>
          <w:cantSplit/>
        </w:trPr>
        <w:tc>
          <w:tcPr>
            <w:tcW w:type="dxa" w:w="5050"/>
            <w:tcMar>
              <w:top w:w="80" w:type="dxa"/>
              <w:start w:w="120" w:type="dxa"/>
              <w:bottom w:w="80" w:type="dxa"/>
              <w:end w:w="120" w:type="dxa"/>
            </w:tcMar>
            <w:vAlign w:val="top"/>
          </w:tcPr>
          <w:p>
            <w:pPr>
              <w:spacing w:after="0" w:line="259" w:lineRule="auto"/>
            </w:pPr>
            <w:r>
              <w:rPr>
                <w:sz w:val="18"/>
              </w:rPr>
              <w:t>Research questions in this report</w:t>
            </w:r>
          </w:p>
        </w:tc>
        <w:tc>
          <w:tcPr>
            <w:tcW w:type="dxa" w:w="1850"/>
            <w:tcMar>
              <w:top w:w="80" w:type="dxa"/>
              <w:start w:w="120" w:type="dxa"/>
              <w:bottom w:w="80" w:type="dxa"/>
              <w:end w:w="120" w:type="dxa"/>
            </w:tcMar>
            <w:vAlign w:val="top"/>
          </w:tcPr>
          <w:p>
            <w:pPr>
              <w:spacing w:after="0" w:line="259" w:lineRule="auto"/>
            </w:pPr>
            <w:r>
              <w:rPr>
                <w:sz w:val="18"/>
              </w:rPr>
              <w:t>CANDIDATE</w:t>
            </w:r>
          </w:p>
        </w:tc>
        <w:tc>
          <w:tcPr>
            <w:tcW w:type="dxa" w:w="2460"/>
            <w:tcMar>
              <w:top w:w="80" w:type="dxa"/>
              <w:start w:w="120" w:type="dxa"/>
              <w:bottom w:w="80" w:type="dxa"/>
              <w:end w:w="120" w:type="dxa"/>
            </w:tcMar>
            <w:vAlign w:val="top"/>
          </w:tcPr>
          <w:p>
            <w:pPr>
              <w:spacing w:after="0" w:line="259" w:lineRule="auto"/>
            </w:pPr>
            <w:r>
              <w:rPr>
                <w:sz w:val="18"/>
              </w:rPr>
              <w:t>GVHD approval/refinement.</w:t>
            </w:r>
          </w:p>
        </w:tc>
      </w:tr>
      <w:tr>
        <w:trPr>
          <w:cantSplit/>
        </w:trPr>
        <w:tc>
          <w:tcPr>
            <w:tcW w:type="dxa" w:w="5050"/>
            <w:tcMar>
              <w:top w:w="80" w:type="dxa"/>
              <w:start w:w="120" w:type="dxa"/>
              <w:bottom w:w="80" w:type="dxa"/>
              <w:end w:w="120" w:type="dxa"/>
            </w:tcMar>
            <w:vAlign w:val="top"/>
          </w:tcPr>
          <w:p>
            <w:pPr>
              <w:spacing w:after="0" w:line="259" w:lineRule="auto"/>
            </w:pPr>
            <w:r>
              <w:rPr>
                <w:sz w:val="18"/>
              </w:rPr>
              <w:t>Score weights/caps/thresholds</w:t>
            </w:r>
          </w:p>
        </w:tc>
        <w:tc>
          <w:tcPr>
            <w:tcW w:type="dxa" w:w="1850"/>
            <w:tcMar>
              <w:top w:w="80" w:type="dxa"/>
              <w:start w:w="120" w:type="dxa"/>
              <w:bottom w:w="80" w:type="dxa"/>
              <w:end w:w="120" w:type="dxa"/>
            </w:tcMar>
            <w:vAlign w:val="top"/>
          </w:tcPr>
          <w:p>
            <w:pPr>
              <w:spacing w:after="0" w:line="259" w:lineRule="auto"/>
            </w:pPr>
            <w:r>
              <w:rPr>
                <w:sz w:val="18"/>
              </w:rPr>
              <w:t>OPEN QUESTION</w:t>
            </w:r>
          </w:p>
        </w:tc>
        <w:tc>
          <w:tcPr>
            <w:tcW w:type="dxa" w:w="2460"/>
            <w:tcMar>
              <w:top w:w="80" w:type="dxa"/>
              <w:start w:w="120" w:type="dxa"/>
              <w:bottom w:w="80" w:type="dxa"/>
              <w:end w:w="120" w:type="dxa"/>
            </w:tcMar>
            <w:vAlign w:val="top"/>
          </w:tcPr>
          <w:p>
            <w:pPr>
              <w:spacing w:after="0" w:line="259" w:lineRule="auto"/>
            </w:pPr>
            <w:r>
              <w:rPr>
                <w:sz w:val="18"/>
              </w:rPr>
              <w:t>M6 labeled cases + sensitivity + human approval.</w:t>
            </w:r>
          </w:p>
        </w:tc>
      </w:tr>
      <w:tr>
        <w:trPr>
          <w:cantSplit/>
        </w:trPr>
        <w:tc>
          <w:tcPr>
            <w:tcW w:type="dxa" w:w="5050"/>
            <w:tcMar>
              <w:top w:w="80" w:type="dxa"/>
              <w:start w:w="120" w:type="dxa"/>
              <w:bottom w:w="80" w:type="dxa"/>
              <w:end w:w="120" w:type="dxa"/>
            </w:tcMar>
            <w:vAlign w:val="top"/>
          </w:tcPr>
          <w:p>
            <w:pPr>
              <w:spacing w:after="0" w:line="259" w:lineRule="auto"/>
            </w:pPr>
            <w:r>
              <w:rPr>
                <w:sz w:val="18"/>
              </w:rPr>
              <w:t>Bytecode validation</w:t>
            </w:r>
          </w:p>
        </w:tc>
        <w:tc>
          <w:tcPr>
            <w:tcW w:type="dxa" w:w="1850"/>
            <w:tcMar>
              <w:top w:w="80" w:type="dxa"/>
              <w:start w:w="120" w:type="dxa"/>
              <w:bottom w:w="80" w:type="dxa"/>
              <w:end w:w="120" w:type="dxa"/>
            </w:tcMar>
            <w:vAlign w:val="top"/>
          </w:tcPr>
          <w:p>
            <w:pPr>
              <w:spacing w:after="0" w:line="259" w:lineRule="auto"/>
            </w:pPr>
            <w:r>
              <w:rPr>
                <w:sz w:val="18"/>
              </w:rPr>
              <w:t>ASSESS/HOLD</w:t>
            </w:r>
          </w:p>
        </w:tc>
        <w:tc>
          <w:tcPr>
            <w:tcW w:type="dxa" w:w="2460"/>
            <w:tcMar>
              <w:top w:w="80" w:type="dxa"/>
              <w:start w:w="120" w:type="dxa"/>
              <w:bottom w:w="80" w:type="dxa"/>
              <w:end w:w="120" w:type="dxa"/>
            </w:tcMar>
            <w:vAlign w:val="top"/>
          </w:tcPr>
          <w:p>
            <w:pPr>
              <w:spacing w:after="0" w:line="259" w:lineRule="auto"/>
            </w:pPr>
            <w:r>
              <w:rPr>
                <w:sz w:val="18"/>
              </w:rPr>
              <w:t>Chỉ mở khi source-semantic evidence chỉ ra gap cụ thể.</w:t>
            </w:r>
          </w:p>
        </w:tc>
      </w:tr>
    </w:tbl>
    <w:p>
      <w:pPr>
        <w:spacing w:after="0"/>
      </w:pPr>
    </w:p>
    <w:p>
      <w:pPr>
        <w:pStyle w:val="Heading1"/>
      </w:pPr>
      <w:r>
        <w:t>Phụ lục B. Hướng dẫn build và nhiều JDK</w:t>
      </w:r>
    </w:p>
    <w:p>
      <w:r>
        <w:t>Máy Windows hiện tại đã đặt User JAVA_HOME = C:\Program Files\Java\jdk-21.0.12.1 và thêm %JAVA_HOME%\bin vào User Path. Cần mở terminal/IDE mới để nhận biến môi trường.</w:t>
      </w:r>
    </w:p>
    <w:p>
      <w:r>
        <w:t>Windows PowerShell — build chuẩn:</w:t>
      </w:r>
    </w:p>
    <w:tbl>
      <w:tblPr>
        <w:tblW w:type="auto" w:w="0"/>
        <w:jc w:val="center"/>
        <w:tblLayout w:type="fixed"/>
        <w:tblLook w:firstColumn="1" w:firstRow="1" w:lastColumn="0" w:lastRow="0" w:noHBand="0" w:noVBand="1" w:val="04A0"/>
      </w:tblPr>
      <w:tblGrid>
        <w:gridCol w:w="9360"/>
      </w:tblGrid>
      <w:tr>
        <w:trPr>
          <w:cantSplit/>
        </w:trPr>
        <w:tc>
          <w:tcPr>
            <w:tcW w:type="dxa" w:w="8200"/>
            <w:tcMar>
              <w:top w:w="110" w:type="dxa"/>
              <w:start w:w="180" w:type="dxa"/>
              <w:bottom w:w="110" w:type="dxa"/>
              <w:end w:w="180" w:type="dxa"/>
            </w:tcMar>
            <w:shd w:fill="F4F6F9"/>
          </w:tcPr>
          <w:p>
            <w:pPr>
              <w:spacing w:after="0" w:line="264" w:lineRule="auto"/>
              <w:jc w:val="left"/>
            </w:pPr>
            <w:r>
              <w:rPr>
                <w:rFonts w:ascii="Consolas" w:hAnsi="Consolas" w:eastAsia="Consolas"/>
                <w:color w:val="16324F"/>
                <w:sz w:val="18"/>
              </w:rPr>
              <w:t>$env:JAVA_HOME = 'C:\path\to\jdk-21'</w:t>
            </w:r>
            <w:r>
              <w:br/>
            </w:r>
            <w:r>
              <w:rPr>
                <w:rFonts w:ascii="Consolas" w:hAnsi="Consolas" w:eastAsia="Consolas"/>
                <w:color w:val="16324F"/>
                <w:sz w:val="18"/>
              </w:rPr>
              <w:t>$env:Path = "$env:JAVA_HOME\bin;$env:Path"</w:t>
            </w:r>
            <w:r>
              <w:br/>
            </w:r>
            <w:r>
              <w:rPr>
                <w:rFonts w:ascii="Consolas" w:hAnsi="Consolas" w:eastAsia="Consolas"/>
                <w:color w:val="16324F"/>
                <w:sz w:val="18"/>
              </w:rPr>
              <w:t>.\mvnw.cmd --version</w:t>
            </w:r>
            <w:r>
              <w:br/>
            </w:r>
            <w:r>
              <w:rPr>
                <w:rFonts w:ascii="Consolas" w:hAnsi="Consolas" w:eastAsia="Consolas"/>
                <w:color w:val="16324F"/>
                <w:sz w:val="18"/>
              </w:rPr>
              <w:t>.\mvnw.cmd -B -ntp clean verify</w:t>
            </w:r>
          </w:p>
        </w:tc>
      </w:tr>
    </w:tbl>
    <w:p>
      <w:pPr>
        <w:spacing w:after="0"/>
      </w:pPr>
    </w:p>
    <w:p>
      <w:r>
        <w:t>POSIX shell — build chuẩn:</w:t>
      </w:r>
    </w:p>
    <w:tbl>
      <w:tblPr>
        <w:tblW w:type="auto" w:w="0"/>
        <w:jc w:val="center"/>
        <w:tblLayout w:type="fixed"/>
        <w:tblLook w:firstColumn="1" w:firstRow="1" w:lastColumn="0" w:lastRow="0" w:noHBand="0" w:noVBand="1" w:val="04A0"/>
      </w:tblPr>
      <w:tblGrid>
        <w:gridCol w:w="9360"/>
      </w:tblGrid>
      <w:tr>
        <w:trPr>
          <w:cantSplit/>
        </w:trPr>
        <w:tc>
          <w:tcPr>
            <w:tcW w:type="dxa" w:w="8200"/>
            <w:tcMar>
              <w:top w:w="110" w:type="dxa"/>
              <w:start w:w="180" w:type="dxa"/>
              <w:bottom w:w="110" w:type="dxa"/>
              <w:end w:w="180" w:type="dxa"/>
            </w:tcMar>
            <w:shd w:fill="F4F6F9"/>
          </w:tcPr>
          <w:p>
            <w:pPr>
              <w:spacing w:after="0" w:line="264" w:lineRule="auto"/>
              <w:jc w:val="left"/>
            </w:pPr>
            <w:r>
              <w:rPr>
                <w:rFonts w:ascii="Consolas" w:hAnsi="Consolas" w:eastAsia="Consolas"/>
                <w:color w:val="16324F"/>
                <w:sz w:val="18"/>
              </w:rPr>
              <w:t>export JAVA_HOME=/path/to/jdk-21</w:t>
            </w:r>
            <w:r>
              <w:br/>
            </w:r>
            <w:r>
              <w:rPr>
                <w:rFonts w:ascii="Consolas" w:hAnsi="Consolas" w:eastAsia="Consolas"/>
                <w:color w:val="16324F"/>
                <w:sz w:val="18"/>
              </w:rPr>
              <w:t>export PATH="$JAVA_HOME/bin:$PATH"</w:t>
            </w:r>
            <w:r>
              <w:br/>
            </w:r>
            <w:r>
              <w:rPr>
                <w:rFonts w:ascii="Consolas" w:hAnsi="Consolas" w:eastAsia="Consolas"/>
                <w:color w:val="16324F"/>
                <w:sz w:val="18"/>
              </w:rPr>
              <w:t>sh ./mvnw --version</w:t>
            </w:r>
            <w:r>
              <w:br/>
            </w:r>
            <w:r>
              <w:rPr>
                <w:rFonts w:ascii="Consolas" w:hAnsi="Consolas" w:eastAsia="Consolas"/>
                <w:color w:val="16324F"/>
                <w:sz w:val="18"/>
              </w:rPr>
              <w:t>sh ./mvnw -B -ntp clean verify</w:t>
            </w:r>
          </w:p>
        </w:tc>
      </w:tr>
    </w:tbl>
    <w:p>
      <w:pPr>
        <w:spacing w:after="0"/>
      </w:pPr>
    </w:p>
    <w:p>
      <w:r>
        <w:t>JDK 17/21/25 có thể cùng tồn tại. Mỗi project chọn SDK/Maven runner riêng trong IDE hoặc JAVA_HOME theo shell. Repository này cố ý từ chối build JVM khác Java 21 để kết quả nhất quán; điều đó không cản project khác dùng 17 hoặc 25. Không thay wrapper bằng lệnh mvn hệ thống.</w:t>
      </w:r>
    </w:p>
    <w:p>
      <w:pPr>
        <w:pStyle w:val="Heading1"/>
      </w:pPr>
      <w:r>
        <w:t>Phụ lục C. Tài liệu tham khảo</w:t>
      </w:r>
    </w:p>
    <w:p>
      <w:pPr>
        <w:spacing w:after="100"/>
        <w:ind w:left="288" w:hanging="288"/>
        <w:jc w:val="left"/>
      </w:pPr>
      <w:r>
        <w:t>[1] ISO/IEC/IEEE 42010:2022, Software, systems and enterprise — Architecture description. https://www.iso.org/standard/74393.html</w:t>
      </w:r>
    </w:p>
    <w:p>
      <w:pPr>
        <w:spacing w:after="100"/>
        <w:ind w:left="288" w:hanging="288"/>
        <w:jc w:val="left"/>
      </w:pPr>
      <w:r>
        <w:t>[2] Oracle, Java SE &amp; JDK Specifications — Version 21. https://docs.oracle.com/en/java/javase/21/docs/specs/</w:t>
      </w:r>
    </w:p>
    <w:p>
      <w:pPr>
        <w:spacing w:after="100"/>
        <w:ind w:left="288" w:hanging="288"/>
        <w:jc w:val="left"/>
      </w:pPr>
      <w:r>
        <w:t>[3] Apache Maven, Maven Wrapper và checksum verification. https://maven.apache.org/tools/wrapper/index.html</w:t>
      </w:r>
    </w:p>
    <w:p>
      <w:pPr>
        <w:spacing w:after="100"/>
        <w:ind w:left="288" w:hanging="288"/>
        <w:jc w:val="left"/>
      </w:pPr>
      <w:r>
        <w:t>[4] JavaParser, JavaParser and JavaSymbolSolver documentation. https://javaparser.org/</w:t>
      </w:r>
    </w:p>
    <w:p>
      <w:pPr>
        <w:spacing w:after="100"/>
        <w:ind w:left="288" w:hanging="288"/>
        <w:jc w:val="left"/>
      </w:pPr>
      <w:r>
        <w:t>[5] Spring Framework Reference, annotation-based container configuration, @Autowired, @Qualifier và @Primary. https://docs.spring.io/spring-framework/reference/core/beans/annotation-config/</w:t>
      </w:r>
    </w:p>
    <w:p>
      <w:pPr>
        <w:spacing w:after="100"/>
        <w:ind w:left="288" w:hanging="288"/>
        <w:jc w:val="left"/>
      </w:pPr>
      <w:r>
        <w:t>[6] Neo4j Documentation, Property graph concepts. https://neo4j.com/docs/getting-started/appendix/graphdb-concepts/</w:t>
      </w:r>
    </w:p>
    <w:p>
      <w:pPr>
        <w:spacing w:after="100"/>
        <w:ind w:left="288" w:hanging="288"/>
        <w:jc w:val="left"/>
      </w:pPr>
      <w:r>
        <w:t>[7] Project AGENTS.md — mission, authority, lifecycle, evidence-first contract và scope.</w:t>
      </w:r>
    </w:p>
    <w:p>
      <w:pPr>
        <w:spacing w:after="100"/>
        <w:ind w:left="288" w:hanging="288"/>
        <w:jc w:val="left"/>
      </w:pPr>
      <w:r>
        <w:t>[8] docs/project-context.md — durable identity, Track A/B/C và constraints.</w:t>
      </w:r>
    </w:p>
    <w:p>
      <w:pPr>
        <w:spacing w:after="100"/>
        <w:ind w:left="288" w:hanging="288"/>
        <w:jc w:val="left"/>
      </w:pPr>
      <w:r>
        <w:t>[9] docs/architecture/architecture.md; knowledge-graph.md; product-outcome.md — boundaries, hypotheses và product workflow.</w:t>
      </w:r>
    </w:p>
    <w:p>
      <w:pPr>
        <w:spacing w:after="100"/>
        <w:ind w:left="288" w:hanging="288"/>
        <w:jc w:val="left"/>
      </w:pPr>
      <w:r>
        <w:t>[10] docs/roadmap.md; docs/current-state.md — milestones, gates và trạng thái tại 02/09/2026.</w:t>
      </w:r>
    </w:p>
    <w:p>
      <w:pPr>
        <w:spacing w:after="100"/>
        <w:ind w:left="288" w:hanging="288"/>
        <w:jc w:val="left"/>
      </w:pPr>
      <w:r>
        <w:t>[11] docs/research/parser-evaluation.md và benchmarks/poc/parser-eval/ — R1 method/raw evidence; narrative có một runtime-JDK statement stale đã được current-state hiệu chỉnh.</w:t>
      </w:r>
    </w:p>
    <w:p>
      <w:pPr>
        <w:spacing w:after="100"/>
        <w:ind w:left="288" w:hanging="288"/>
        <w:jc w:val="left"/>
      </w:pPr>
      <w:r>
        <w:t>[12] docs/reproducibility/m0-foundation.md — wrapper/checksum/toolchain/negative checks/two-environment G0 evidence.</w:t>
      </w:r>
    </w:p>
    <w:p>
      <w:pPr>
        <w:spacing w:after="100"/>
        <w:ind w:left="288" w:hanging="288"/>
        <w:jc w:val="left"/>
      </w:pPr>
      <w:r>
        <w:t>[13] ADR-001 và ADR-002 — semantic frontend direction; Neo4j adapter direction và validation gates.</w:t>
      </w:r>
    </w:p>
    <w:p>
      <w:pPr>
        <w:pStyle w:val="Heading1"/>
      </w:pPr>
      <w:r>
        <w:t>Phụ lục D. Các quyết định cần con người phê duyệt</w:t>
      </w:r>
    </w:p>
    <w:p>
      <w:pPr>
        <w:pStyle w:val="ListBullet"/>
        <w:spacing w:after="80" w:line="290" w:lineRule="auto"/>
        <w:ind w:left="540" w:hanging="279"/>
      </w:pPr>
      <w:r>
        <w:t>Câu hỏi nghiên cứu chính thức và claim ưu tiên cho báo cáo học thuật.</w:t>
      </w:r>
    </w:p>
    <w:p>
      <w:pPr>
        <w:pStyle w:val="ListBullet"/>
        <w:spacing w:after="80" w:line="290" w:lineRule="auto"/>
        <w:ind w:left="540" w:hanging="279"/>
      </w:pPr>
      <w:r>
        <w:t>M1 canonical identity rules và package/module placement trong reactor đã chấp thuận.</w:t>
      </w:r>
    </w:p>
    <w:p>
      <w:pPr>
        <w:pStyle w:val="ListBullet"/>
        <w:spacing w:after="80" w:line="290" w:lineRule="auto"/>
        <w:ind w:left="540" w:hanging="279"/>
      </w:pPr>
      <w:r>
        <w:t>Tập repository ngoài PetClinic, hold-out policy và pre-registered correctness thresholds.</w:t>
      </w:r>
    </w:p>
    <w:p>
      <w:pPr>
        <w:pStyle w:val="ListBullet"/>
        <w:spacing w:after="80" w:line="290" w:lineRule="auto"/>
        <w:ind w:left="540" w:hanging="279"/>
      </w:pPr>
      <w:r>
        <w:t>Metric catalog/counting semantics; score formula/weights/caps/thresholds và confidence threshold.</w:t>
      </w:r>
    </w:p>
    <w:p>
      <w:pPr>
        <w:pStyle w:val="ListBullet"/>
        <w:spacing w:after="80" w:line="290" w:lineRule="auto"/>
        <w:ind w:left="540" w:hanging="279"/>
      </w:pPr>
      <w:r>
        <w:t>Neo4j, frontend framework/design system/graph library sau bounded evaluation.</w:t>
      </w:r>
    </w:p>
    <w:p>
      <w:pPr>
        <w:pStyle w:val="ListBullet"/>
        <w:spacing w:after="80" w:line="290" w:lineRule="auto"/>
        <w:ind w:left="540" w:hanging="279"/>
      </w:pPr>
      <w:r>
        <w:t>Reference-environment performance budgets và usability/accessibility criteria.</w:t>
      </w:r>
    </w:p>
    <w:p>
      <w:pPr>
        <w:pStyle w:val="ListBullet"/>
        <w:spacing w:after="80" w:line="290" w:lineRule="auto"/>
        <w:ind w:left="540" w:hanging="279"/>
      </w:pPr>
      <w:r>
        <w:t>Lịch 24 tuần, mốc báo cáo theo học kỳ và điều kiện cho phép Track B.</w:t>
      </w:r>
    </w:p>
    <w:p/>
    <w:p>
      <w:pPr>
        <w:jc w:val="center"/>
      </w:pPr>
      <w:r>
        <w:rPr>
          <w:b/>
          <w:color w:val="5B7083"/>
        </w:rPr>
        <w:t>— HẾT —</w:t>
      </w:r>
    </w:p>
    <w:sectPr w:rsidR="00FC693F" w:rsidRPr="0006063C" w:rsidSect="00034616">
      <w:headerReference w:type="default" r:id="rId9"/>
      <w:footerReference w:type="default" r:id="rId10"/>
      <w:pgSz w:w="12240" w:h="15840"/>
      <w:pgMar w:top="1296"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083"/>
        <w:sz w:val="16"/>
      </w:rPr>
      <w:t xml:space="preserve">Báo cáo tổng quan Đồ án 1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7083"/>
        <w:sz w:val="16"/>
      </w:rPr>
      <w:t>SE121 • SOFTWARE ARCHITECTURE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widowControl/>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widowControl/>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widowControl/>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widowControl/>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widowControl/>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widowControl/>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widowControl/>
    </w:pPr>
    <w:rPr>
      <w:rFonts w:asciiTheme="majorHAnsi" w:eastAsiaTheme="majorEastAsia" w:hAnsiTheme="majorHAnsi" w:cstheme="majorBidi" w:ascii="Calibri" w:hAnsi="Calibri" w:eastAsia="Calibri"/>
      <w:b/>
      <w:color w:val="2E74B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widowControl/>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pPr>
  </w:style>
  <w:style w:type="paragraph" w:styleId="BodyText">
    <w:name w:val="Body Text"/>
    <w:basedOn w:val="Normal"/>
    <w:link w:val="BodyTextChar"/>
    <w:uiPriority w:val="99"/>
    <w:unhideWhenUsed/>
    <w:rsid w:val="00AA1D8D"/>
    <w:pPr>
      <w:spacing w:after="120"/>
      <w:widowControl/>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pPr>
  </w:style>
  <w:style w:type="paragraph" w:styleId="List2">
    <w:name w:val="List 2"/>
    <w:basedOn w:val="Normal"/>
    <w:uiPriority w:val="99"/>
    <w:unhideWhenUsed/>
    <w:rsid w:val="00326F90"/>
    <w:pPr>
      <w:ind w:left="720" w:hanging="360"/>
      <w:contextualSpacing/>
      <w:widowControl/>
    </w:pPr>
  </w:style>
  <w:style w:type="paragraph" w:styleId="List3">
    <w:name w:val="List 3"/>
    <w:basedOn w:val="Normal"/>
    <w:uiPriority w:val="99"/>
    <w:unhideWhenUsed/>
    <w:rsid w:val="00326F90"/>
    <w:pPr>
      <w:ind w:left="1080" w:hanging="360"/>
      <w:contextualSpacing/>
      <w:widowControl/>
    </w:pPr>
  </w:style>
  <w:style w:type="paragraph" w:styleId="ListBullet">
    <w:name w:val="List Bullet"/>
    <w:basedOn w:val="Normal"/>
    <w:uiPriority w:val="99"/>
    <w:unhideWhenUsed/>
    <w:rsid w:val="00326F90"/>
    <w:pPr>
      <w:numPr>
        <w:numId w:val="1"/>
      </w:numPr>
      <w:contextualSpacing/>
      <w:widowControl/>
    </w:pPr>
  </w:style>
  <w:style w:type="paragraph" w:styleId="ListBullet2">
    <w:name w:val="List Bullet 2"/>
    <w:basedOn w:val="Normal"/>
    <w:uiPriority w:val="99"/>
    <w:unhideWhenUsed/>
    <w:rsid w:val="00326F90"/>
    <w:pPr>
      <w:numPr>
        <w:numId w:val="2"/>
      </w:numPr>
      <w:contextualSpacing/>
      <w:widowControl/>
    </w:pPr>
  </w:style>
  <w:style w:type="paragraph" w:styleId="ListBullet3">
    <w:name w:val="List Bullet 3"/>
    <w:basedOn w:val="Normal"/>
    <w:uiPriority w:val="99"/>
    <w:unhideWhenUsed/>
    <w:rsid w:val="00326F90"/>
    <w:pPr>
      <w:numPr>
        <w:numId w:val="3"/>
      </w:numPr>
      <w:contextualSpacing/>
      <w:widowControl/>
    </w:pPr>
  </w:style>
  <w:style w:type="paragraph" w:styleId="ListNumber">
    <w:name w:val="List Number"/>
    <w:basedOn w:val="Normal"/>
    <w:uiPriority w:val="99"/>
    <w:unhideWhenUsed/>
    <w:rsid w:val="00326F90"/>
    <w:pPr>
      <w:numPr>
        <w:numId w:val="5"/>
      </w:numPr>
      <w:contextualSpacing/>
      <w:widowControl/>
    </w:pPr>
  </w:style>
  <w:style w:type="paragraph" w:styleId="ListNumber2">
    <w:name w:val="List Number 2"/>
    <w:basedOn w:val="Normal"/>
    <w:uiPriority w:val="99"/>
    <w:unhideWhenUsed/>
    <w:rsid w:val="0029639D"/>
    <w:pPr>
      <w:numPr>
        <w:numId w:val="6"/>
      </w:numPr>
      <w:contextualSpacing/>
      <w:widowControl/>
    </w:pPr>
  </w:style>
  <w:style w:type="paragraph" w:styleId="ListNumber3">
    <w:name w:val="List Number 3"/>
    <w:basedOn w:val="Normal"/>
    <w:uiPriority w:val="99"/>
    <w:unhideWhenUsed/>
    <w:rsid w:val="0029639D"/>
    <w:pPr>
      <w:numPr>
        <w:numId w:val="7"/>
      </w:numPr>
      <w:contextualSpacing/>
      <w:widowControl/>
    </w:pPr>
  </w:style>
  <w:style w:type="paragraph" w:styleId="ListContinue">
    <w:name w:val="List Continue"/>
    <w:basedOn w:val="Normal"/>
    <w:uiPriority w:val="99"/>
    <w:unhideWhenUsed/>
    <w:rsid w:val="0029639D"/>
    <w:pPr>
      <w:spacing w:after="120"/>
      <w:ind w:left="360"/>
      <w:contextualSpacing/>
      <w:widowControl/>
    </w:pPr>
  </w:style>
  <w:style w:type="paragraph" w:styleId="ListContinue2">
    <w:name w:val="List Continue 2"/>
    <w:basedOn w:val="Normal"/>
    <w:uiPriority w:val="99"/>
    <w:unhideWhenUsed/>
    <w:rsid w:val="0029639D"/>
    <w:pPr>
      <w:spacing w:after="120"/>
      <w:ind w:left="720"/>
      <w:contextualSpacing/>
      <w:widowControl/>
    </w:pPr>
  </w:style>
  <w:style w:type="paragraph" w:styleId="ListContinue3">
    <w:name w:val="List Continue 3"/>
    <w:basedOn w:val="Normal"/>
    <w:uiPriority w:val="99"/>
    <w:unhideWhenUsed/>
    <w:rsid w:val="0029639D"/>
    <w:pPr>
      <w:spacing w:after="120"/>
      <w:ind w:left="1080"/>
      <w:contextualSpacing/>
      <w:widowControl/>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widowControl/>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widowControl/>
    </w:pPr>
    <w:rPr>
      <w:rFonts w:ascii="Calibri" w:hAnsi="Calibri"/>
      <w:b/>
      <w:bCs/>
      <w:i/>
      <w:color w:val="5B708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widowControl/>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Đồ án 1 — AI-Native Verified Software Evolution Platform</dc:title>
  <dc:subject>SE121 — Software Architecture Intelligence Platform</dc:subject>
  <dc:creator>Nguyễn Lê Vũ Hoàng</dc:creator>
  <cp:keywords>SE121, software architecture, Java, Spring Boot, evidence, reproducibility</cp:keywords>
  <dc:description>Tổng hợp theo trạng thái repository tại commit M0 375702f9b871dd78fbad99f8bc5994b7b2c499fb.</dc:description>
  <cp:lastModifiedBy/>
  <cp:revision>1</cp:revision>
  <dcterms:created xsi:type="dcterms:W3CDTF">2013-12-23T23:15:00Z</dcterms:created>
  <dcterms:modified xsi:type="dcterms:W3CDTF">2013-12-23T23:15:00Z</dcterms:modified>
  <cp:category/>
</cp:coreProperties>
</file>