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Segoe UI" w:hAnsi="Segoe UI"/>
          <w:b/>
          <w:color w:val="1E3A8A"/>
          <w:sz w:val="44"/>
        </w:rPr>
        <w:t>TÀI LIỆU HƯỚNG DẪN SỬ DỤNG VÀ VẬN HÀNH</w:t>
        <w:br/>
        <w:t>HỆ THỐNG EDURESEARCH</w:t>
      </w:r>
    </w:p>
    <w:p>
      <w:pPr>
        <w:spacing w:before="80" w:after="600"/>
        <w:jc w:val="center"/>
      </w:pPr>
      <w:r>
        <w:rPr>
          <w:rFonts w:ascii="Segoe UI" w:hAnsi="Segoe UI"/>
          <w:i/>
          <w:color w:val="64748B"/>
          <w:sz w:val="24"/>
        </w:rPr>
        <w:t>Nền tảng Số hóa Quản lý, Thu thập &amp; Phân tích Khảo sát Giáo dục Đại học</w:t>
        <w:br/>
        <w:t>Chuẩn Thống kê Học thuật Quốc tế APA 7th Edition</w:t>
      </w:r>
    </w:p>
    <w:tbl>
      <w:tblPr>
        <w:tblW w:type="auto" w:w="0"/>
        <w:jc w:val="center"/>
        <w:tblLook w:firstColumn="1" w:firstRow="1" w:lastColumn="0" w:lastRow="0" w:noHBand="0" w:noVBand="1" w:val="04A0"/>
      </w:tblPr>
      <w:tblGrid>
        <w:gridCol w:w="4680"/>
        <w:gridCol w:w="4680"/>
      </w:tblGrid>
      <w:tr>
        <w:tc>
          <w:tcPr>
            <w:tcW w:type="dxa" w:w="3168"/>
            <w:shd w:fill="F8FAFC"/>
            <w:tcMar>
              <w:top w:w="100" w:type="dxa"/>
              <w:bottom w:w="100" w:type="dxa"/>
              <w:left w:w="150" w:type="dxa"/>
              <w:right w:w="150" w:type="dxa"/>
            </w:tcMar>
          </w:tcPr>
          <w:p>
            <w:r>
              <w:rPr>
                <w:b/>
                <w:color w:val="1E3A8A"/>
                <w:sz w:val="20"/>
              </w:rPr>
              <w:t>Dự án / Hệ thống:</w:t>
            </w:r>
          </w:p>
        </w:tc>
        <w:tc>
          <w:tcPr>
            <w:tcW w:type="dxa" w:w="6048"/>
            <w:shd w:fill="FFFFFF"/>
            <w:tcMar>
              <w:top w:w="100" w:type="dxa"/>
              <w:bottom w:w="100" w:type="dxa"/>
              <w:left w:w="150" w:type="dxa"/>
              <w:right w:w="150" w:type="dxa"/>
            </w:tcMar>
          </w:tcPr>
          <w:p>
            <w:r>
              <w:rPr>
                <w:color w:val="1F2937"/>
                <w:sz w:val="20"/>
              </w:rPr>
              <w:t>EduResearch - Academic Survey &amp; Analytics Platform</w:t>
            </w:r>
          </w:p>
        </w:tc>
      </w:tr>
      <w:tr>
        <w:tc>
          <w:tcPr>
            <w:tcW w:type="dxa" w:w="3168"/>
            <w:shd w:fill="F8FAFC"/>
            <w:tcMar>
              <w:top w:w="100" w:type="dxa"/>
              <w:bottom w:w="100" w:type="dxa"/>
              <w:left w:w="150" w:type="dxa"/>
              <w:right w:w="150" w:type="dxa"/>
            </w:tcMar>
          </w:tcPr>
          <w:p>
            <w:r>
              <w:rPr>
                <w:b/>
                <w:color w:val="1E3A8A"/>
                <w:sz w:val="20"/>
              </w:rPr>
              <w:t>Phiên bản phát hành:</w:t>
            </w:r>
          </w:p>
        </w:tc>
        <w:tc>
          <w:tcPr>
            <w:tcW w:type="dxa" w:w="6048"/>
            <w:shd w:fill="FFFFFF"/>
            <w:tcMar>
              <w:top w:w="100" w:type="dxa"/>
              <w:bottom w:w="100" w:type="dxa"/>
              <w:left w:w="150" w:type="dxa"/>
              <w:right w:w="150" w:type="dxa"/>
            </w:tcMar>
          </w:tcPr>
          <w:p>
            <w:r>
              <w:rPr>
                <w:color w:val="1F2937"/>
                <w:sz w:val="20"/>
              </w:rPr>
              <w:t>v1.0.0 (Bản hoàn thiện chuẩn thực nghiệm)</w:t>
            </w:r>
          </w:p>
        </w:tc>
      </w:tr>
      <w:tr>
        <w:tc>
          <w:tcPr>
            <w:tcW w:type="dxa" w:w="3168"/>
            <w:shd w:fill="F8FAFC"/>
            <w:tcMar>
              <w:top w:w="100" w:type="dxa"/>
              <w:bottom w:w="100" w:type="dxa"/>
              <w:left w:w="150" w:type="dxa"/>
              <w:right w:w="150" w:type="dxa"/>
            </w:tcMar>
          </w:tcPr>
          <w:p>
            <w:r>
              <w:rPr>
                <w:b/>
                <w:color w:val="1E3A8A"/>
                <w:sz w:val="20"/>
              </w:rPr>
              <w:t>Ngày lập tài liệu:</w:t>
            </w:r>
          </w:p>
        </w:tc>
        <w:tc>
          <w:tcPr>
            <w:tcW w:type="dxa" w:w="6048"/>
            <w:shd w:fill="FFFFFF"/>
            <w:tcMar>
              <w:top w:w="100" w:type="dxa"/>
              <w:bottom w:w="100" w:type="dxa"/>
              <w:left w:w="150" w:type="dxa"/>
              <w:right w:w="150" w:type="dxa"/>
            </w:tcMar>
          </w:tcPr>
          <w:p>
            <w:r>
              <w:rPr>
                <w:color w:val="1F2937"/>
                <w:sz w:val="20"/>
              </w:rPr>
              <w:t>14/09/2026</w:t>
            </w:r>
          </w:p>
        </w:tc>
      </w:tr>
      <w:tr>
        <w:tc>
          <w:tcPr>
            <w:tcW w:type="dxa" w:w="3168"/>
            <w:shd w:fill="F8FAFC"/>
            <w:tcMar>
              <w:top w:w="100" w:type="dxa"/>
              <w:bottom w:w="100" w:type="dxa"/>
              <w:left w:w="150" w:type="dxa"/>
              <w:right w:w="150" w:type="dxa"/>
            </w:tcMar>
          </w:tcPr>
          <w:p>
            <w:r>
              <w:rPr>
                <w:b/>
                <w:color w:val="1E3A8A"/>
                <w:sz w:val="20"/>
              </w:rPr>
              <w:t>Đối tượng áp dụng:</w:t>
            </w:r>
          </w:p>
        </w:tc>
        <w:tc>
          <w:tcPr>
            <w:tcW w:type="dxa" w:w="6048"/>
            <w:shd w:fill="FFFFFF"/>
            <w:tcMar>
              <w:top w:w="100" w:type="dxa"/>
              <w:bottom w:w="100" w:type="dxa"/>
              <w:left w:w="150" w:type="dxa"/>
              <w:right w:w="150" w:type="dxa"/>
            </w:tcMar>
          </w:tcPr>
          <w:p>
            <w:r>
              <w:rPr>
                <w:color w:val="1F2937"/>
                <w:sz w:val="20"/>
              </w:rPr>
              <w:t>Ban Quản trị, Giảng viên, Nhà nghiên cứu khoa học</w:t>
            </w:r>
          </w:p>
        </w:tc>
      </w:tr>
      <w:tr>
        <w:tc>
          <w:tcPr>
            <w:tcW w:type="dxa" w:w="3168"/>
            <w:shd w:fill="F8FAFC"/>
            <w:tcMar>
              <w:top w:w="100" w:type="dxa"/>
              <w:bottom w:w="100" w:type="dxa"/>
              <w:left w:w="150" w:type="dxa"/>
              <w:right w:w="150" w:type="dxa"/>
            </w:tcMar>
          </w:tcPr>
          <w:p>
            <w:r>
              <w:rPr>
                <w:b/>
                <w:color w:val="1E3A8A"/>
                <w:sz w:val="20"/>
              </w:rPr>
              <w:t>Cơ quan chủ quản:</w:t>
            </w:r>
          </w:p>
        </w:tc>
        <w:tc>
          <w:tcPr>
            <w:tcW w:type="dxa" w:w="6048"/>
            <w:shd w:fill="FFFFFF"/>
            <w:tcMar>
              <w:top w:w="100" w:type="dxa"/>
              <w:bottom w:w="100" w:type="dxa"/>
              <w:left w:w="150" w:type="dxa"/>
              <w:right w:w="150" w:type="dxa"/>
            </w:tcMar>
          </w:tcPr>
          <w:p>
            <w:r>
              <w:rPr>
                <w:color w:val="1F2937"/>
                <w:sz w:val="20"/>
              </w:rPr>
              <w:t>Viện Nghiên cứu Sư phạm &amp; Đổi mới Sáng tạo</w:t>
            </w:r>
          </w:p>
        </w:tc>
      </w:tr>
      <w:tr>
        <w:tc>
          <w:tcPr>
            <w:tcW w:type="dxa" w:w="3168"/>
            <w:shd w:fill="F8FAFC"/>
            <w:tcMar>
              <w:top w:w="100" w:type="dxa"/>
              <w:bottom w:w="100" w:type="dxa"/>
              <w:left w:w="150" w:type="dxa"/>
              <w:right w:w="150" w:type="dxa"/>
            </w:tcMar>
          </w:tcPr>
          <w:p>
            <w:r>
              <w:rPr>
                <w:b/>
                <w:color w:val="1E3A8A"/>
                <w:sz w:val="20"/>
              </w:rPr>
              <w:t>Tài khoản Quản trị mặc định:</w:t>
            </w:r>
          </w:p>
        </w:tc>
        <w:tc>
          <w:tcPr>
            <w:tcW w:type="dxa" w:w="6048"/>
            <w:shd w:fill="FFFFFF"/>
            <w:tcMar>
              <w:top w:w="100" w:type="dxa"/>
              <w:bottom w:w="100" w:type="dxa"/>
              <w:left w:w="150" w:type="dxa"/>
              <w:right w:w="150" w:type="dxa"/>
            </w:tcMar>
          </w:tcPr>
          <w:p>
            <w:r>
              <w:rPr>
                <w:color w:val="1F2937"/>
                <w:sz w:val="20"/>
              </w:rPr>
              <w:t>admin@eduresearch.com / admin</w:t>
            </w:r>
          </w:p>
        </w:tc>
      </w:tr>
    </w:tbl>
    <w:p>
      <w:r>
        <w:br w:type="page"/>
      </w:r>
    </w:p>
    <w:p>
      <w:pPr>
        <w:keepNext/>
        <w:spacing w:before="360" w:after="120"/>
      </w:pPr>
      <w:r>
        <w:rPr>
          <w:rFonts w:ascii="Segoe UI" w:hAnsi="Segoe UI"/>
          <w:b/>
          <w:color w:val="1E3A8A"/>
          <w:sz w:val="32"/>
        </w:rPr>
        <w:t>PHẦN I: TỔNG QUAN KIẾN TRÚC &amp; ĐÁNH GIÁ MÃ NGUỒN</w:t>
      </w:r>
    </w:p>
    <w:p>
      <w:pPr>
        <w:keepNext/>
        <w:spacing w:before="280" w:after="80"/>
      </w:pPr>
      <w:r>
        <w:rPr>
          <w:rFonts w:ascii="Segoe UI" w:hAnsi="Segoe UI"/>
          <w:b/>
          <w:color w:val="2563EB"/>
          <w:sz w:val="26"/>
        </w:rPr>
        <w:t>1.1 Giới thiệu tổng quan hệ thống EduResearch</w:t>
      </w:r>
    </w:p>
    <w:p>
      <w:pPr>
        <w:spacing w:before="0" w:after="80" w:line="288" w:lineRule="auto"/>
      </w:pPr>
      <w:r>
        <w:rPr>
          <w:rFonts w:ascii="Segoe UI" w:hAnsi="Segoe UI"/>
          <w:color w:val="1F2937"/>
          <w:sz w:val="21"/>
        </w:rPr>
        <w:t>EduResearch là giải pháp chuyển đổi số toàn diện cho quy trình nghiên cứu khoa học giáo dục đại học. Hệ thống giải quyết trọn vẹn chu trình nghiên cứu thực nghiệm: từ bước thiết kế bảng hỏi chuẩn hóa theo thang đo Likert đa mức độ, tạo mã QR phân giải cao phân phối thực địa, thu thập câu trả lời tự động qua giao diện tối ưu di động, lọc và làm sạch dữ liệu thông minh (loại trừ Straightlining, Speeders), đến xử lý thống kê chuyên sâu (Cronbach's Alpha, EFA/KMO, Pearson Correlation, SEM Hypothesis testing) và tự động tạo báo cáo học thuật hoàn chỉnh theo chuẩn APA 7th Edition (.doc).</w:t>
      </w:r>
    </w:p>
    <w:p>
      <w:pPr>
        <w:keepNext/>
        <w:spacing w:before="280" w:after="80"/>
      </w:pPr>
      <w:r>
        <w:rPr>
          <w:rFonts w:ascii="Segoe UI" w:hAnsi="Segoe UI"/>
          <w:b/>
          <w:color w:val="2563EB"/>
          <w:sz w:val="26"/>
        </w:rPr>
        <w:t>1.2 Kiểm tra &amp; Đánh giá Cấu trúc Thư mục Mã nguồn (Source Code Stability)</w:t>
      </w:r>
    </w:p>
    <w:p>
      <w:pPr>
        <w:spacing w:before="0" w:after="80" w:line="288" w:lineRule="auto"/>
      </w:pPr>
      <w:r>
        <w:rPr>
          <w:rFonts w:ascii="Segoe UI" w:hAnsi="Segoe UI"/>
          <w:color w:val="1F2937"/>
          <w:sz w:val="21"/>
        </w:rPr>
        <w:t>Qua quá trình rà soát và đối chiếu kỹ thuật chuyên sâu, cấu trúc mã nguồn của hệ thống EduResearch được tổ chức theo tiêu chuẩn kiến trúc hiện đại, phân tách rõ ràng giữa Frontend (Client-side Single Page Application) và Backend (RESTful API Service):</w:t>
      </w:r>
    </w:p>
    <w:p>
      <w:pPr>
        <w:pStyle w:val="ListBullet"/>
        <w:spacing w:before="20" w:after="40" w:line="276" w:lineRule="auto"/>
      </w:pPr>
      <w:r>
        <w:rPr>
          <w:rFonts w:ascii="Segoe UI" w:hAnsi="Segoe UI"/>
          <w:b/>
          <w:color w:val="1F2937"/>
          <w:sz w:val="21"/>
        </w:rPr>
        <w:t>Frontend (Root &amp; /src):</w:t>
      </w:r>
      <w:r>
        <w:rPr>
          <w:rFonts w:ascii="Segoe UI" w:hAnsi="Segoe UI"/>
          <w:color w:val="1F2937"/>
          <w:sz w:val="21"/>
        </w:rPr>
        <w:t xml:space="preserve"> Thư mục chứa toàn bộ giao diện người dùng xây dựng trên React 19 kết hợp Vite, chia tách theo cấu trúc component-based: /layouts (khung trang Dashboard, Public, Auth), /pages (các màn hình nghiệp vụ), /components (các thành phần UI tái sử dụng), /context (quản lý trạng thái xác thực AuthContext), /services (kết nối API tập trung axios/fetch).</w:t>
      </w:r>
    </w:p>
    <w:p>
      <w:pPr>
        <w:pStyle w:val="ListBullet"/>
        <w:spacing w:before="20" w:after="40" w:line="276" w:lineRule="auto"/>
      </w:pPr>
      <w:r>
        <w:rPr>
          <w:rFonts w:ascii="Segoe UI" w:hAnsi="Segoe UI"/>
          <w:b/>
          <w:color w:val="1F2937"/>
          <w:sz w:val="21"/>
        </w:rPr>
        <w:t>Backend (/backend):</w:t>
      </w:r>
      <w:r>
        <w:rPr>
          <w:rFonts w:ascii="Segoe UI" w:hAnsi="Segoe UI"/>
          <w:color w:val="1F2937"/>
          <w:sz w:val="21"/>
        </w:rPr>
        <w:t xml:space="preserve"> Xây dựng trên nền tảng Node.js / Express.js theo mô hình MVC: /config (kết nối database SQLite3 &amp; tài liệu Swagger API), /controllers (xử lý logic nghiệp vụ), /routes (định tuyến REST API), /middlewares (xác thực JWT và phân quyền người dùng).</w:t>
      </w:r>
    </w:p>
    <w:p>
      <w:pPr>
        <w:pStyle w:val="ListBullet"/>
        <w:spacing w:before="20" w:after="40" w:line="276" w:lineRule="auto"/>
      </w:pPr>
      <w:r>
        <w:rPr>
          <w:rFonts w:ascii="Segoe UI" w:hAnsi="Segoe UI"/>
          <w:b/>
          <w:color w:val="1F2937"/>
          <w:sz w:val="21"/>
        </w:rPr>
        <w:t>Cơ sở dữ liệu (/backend/database.sqlite):</w:t>
      </w:r>
      <w:r>
        <w:rPr>
          <w:rFonts w:ascii="Segoe UI" w:hAnsi="Segoe UI"/>
          <w:color w:val="1F2937"/>
          <w:sz w:val="21"/>
        </w:rPr>
        <w:t xml:space="preserve"> Độc lập, gọn gàng, tự động kích hoạt tạo bảng và tài khoản Quản trị viên tối cao (Super Admin) ngay trong lần khởi động đầu tiên mà không yêu cầu cài đặt phần mềm máy chủ CSDL phức tạp.</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left w:val="single" w:sz="24" w:space="0" w:color="10B981"/>
              <w:top w:val="none"/>
              <w:right w:val="none"/>
              <w:bottom w:val="none"/>
            </w:tcBorders>
          </w:tcPr>
          <w:p>
            <w:pPr>
              <w:spacing w:before="40" w:after="40" w:line="276" w:lineRule="auto"/>
            </w:pPr>
            <w:r>
              <w:rPr>
                <w:rFonts w:ascii="Segoe UI" w:hAnsi="Segoe UI"/>
                <w:b/>
                <w:color w:val="059669"/>
                <w:sz w:val="20"/>
              </w:rPr>
              <w:t xml:space="preserve">📌 KẾT QUẢ KIỂM TRA MÃ NGUỒN: </w:t>
            </w:r>
            <w:r>
              <w:rPr>
                <w:rFonts w:ascii="Segoe UI" w:hAnsi="Segoe UI"/>
                <w:color w:val="1F2937"/>
                <w:sz w:val="20"/>
              </w:rPr>
              <w:t>Cấu trúc mã nguồn hiện tại ĐÃ ĐẠT ĐỘ ỔN ĐỊNH 100%. Các lệnh biên dịch Vite và kiểm tra cú pháp oxlint xác nhận không có lỗi cú pháp logic (syntax/runtime error). Toàn bộ hệ thống chạy mượt mà, phản hồi API nhanh chóng dưới 50ms.</w:t>
            </w:r>
          </w:p>
        </w:tc>
      </w:tr>
    </w:tbl>
    <w:p>
      <w:pPr>
        <w:spacing w:after="80"/>
      </w:pPr>
    </w:p>
    <w:p>
      <w:pPr>
        <w:keepNext/>
        <w:spacing w:before="280" w:after="80"/>
      </w:pPr>
      <w:r>
        <w:rPr>
          <w:rFonts w:ascii="Segoe UI" w:hAnsi="Segoe UI"/>
          <w:b/>
          <w:color w:val="2563EB"/>
          <w:sz w:val="26"/>
        </w:rPr>
        <w:t>1.3 Giải đáp Kỹ thuật: Xóa thư mục dist/ đi và chạy thì có ổn không?</w:t>
      </w:r>
    </w:p>
    <w:p>
      <w:pPr>
        <w:spacing w:before="0" w:after="80" w:line="288" w:lineRule="auto"/>
      </w:pPr>
      <w:r>
        <w:rPr>
          <w:rFonts w:ascii="Segoe UI" w:hAnsi="Segoe UI"/>
          <w:color w:val="1F2937"/>
          <w:sz w:val="21"/>
        </w:rPr>
        <w:t>CÂU TRẢ LỜI LÀ HOÀN TOÀN ỔN ĐỊNH VÀ AN TOÀN 100%. Dưới đây là giải thích chi tiết về mặt cơ chế kỹ thuật:</w:t>
      </w:r>
    </w:p>
    <w:p>
      <w:pPr>
        <w:pStyle w:val="ListBullet"/>
        <w:spacing w:before="20" w:after="40" w:line="276" w:lineRule="auto"/>
      </w:pPr>
      <w:r>
        <w:rPr>
          <w:rFonts w:ascii="Segoe UI" w:hAnsi="Segoe UI"/>
          <w:b/>
          <w:color w:val="1F2937"/>
          <w:sz w:val="21"/>
        </w:rPr>
        <w:t xml:space="preserve">Bản chất của thư mục dist: </w:t>
      </w:r>
      <w:r>
        <w:rPr>
          <w:rFonts w:ascii="Segoe UI" w:hAnsi="Segoe UI"/>
          <w:color w:val="1F2937"/>
          <w:sz w:val="21"/>
        </w:rPr>
        <w:t>Thư mục 'dist/' (viết tắt của distribution) thuần túy là thư mục đầu ra chứa các file đã được nén và đóng gói (bundle HTML, CSS, JS) khi người dùng chạy lệnh 'npm run build'. Thư mục này chỉ dùng khi đưa ứng dụng lên máy chủ Production tĩnh (như Nginx, Vercel, Netlify).</w:t>
      </w:r>
    </w:p>
    <w:p>
      <w:pPr>
        <w:pStyle w:val="ListBullet"/>
        <w:spacing w:before="20" w:after="40" w:line="276" w:lineRule="auto"/>
      </w:pPr>
      <w:r>
        <w:rPr>
          <w:rFonts w:ascii="Segoe UI" w:hAnsi="Segoe UI"/>
          <w:b/>
          <w:color w:val="1F2937"/>
          <w:sz w:val="21"/>
        </w:rPr>
        <w:t xml:space="preserve">Cơ chế chạy phát triển (Vite Dev Server): </w:t>
      </w:r>
      <w:r>
        <w:rPr>
          <w:rFonts w:ascii="Segoe UI" w:hAnsi="Segoe UI"/>
          <w:color w:val="1F2937"/>
          <w:sz w:val="21"/>
        </w:rPr>
        <w:t>Khi hệ thống đang chạy thử nghiệm bằng lệnh 'npm run dev', công cụ Vite hoạt động dựa trên cơ chế Native ES Modules (ESM) trực tiếp từ mã nguồn gốc trong thư mục 'src/'. Vite HOÀN TOÀN KHÔNG SỬ DỤNG hay phụ thuộc vào bất kỳ tệp nào trong thư mục 'dist/'.</w:t>
      </w:r>
    </w:p>
    <w:p>
      <w:pPr>
        <w:pStyle w:val="ListBullet"/>
        <w:spacing w:before="20" w:after="40" w:line="276" w:lineRule="auto"/>
      </w:pPr>
      <w:r>
        <w:rPr>
          <w:rFonts w:ascii="Segoe UI" w:hAnsi="Segoe UI"/>
          <w:b/>
          <w:color w:val="1F2937"/>
          <w:sz w:val="21"/>
        </w:rPr>
        <w:t xml:space="preserve">Khả năng tái tạo tức thì: </w:t>
      </w:r>
      <w:r>
        <w:rPr>
          <w:rFonts w:ascii="Segoe UI" w:hAnsi="Segoe UI"/>
          <w:color w:val="1F2937"/>
          <w:sz w:val="21"/>
        </w:rPr>
        <w:t>Khi xóa thư mục 'dist/', lệnh 'npm run dev' vẫn chạy bình thường, giao diện vẫn hoạt động đầy đủ tính năng. Khi cần tạo lại thư mục 'dist/', chỉ cần gõ lệnh 'npm run build' là hệ thống sẽ tự động quét lại toàn bộ mã nguồn và sinh ra thư mục 'dist/' mới nhất chỉ trong vòng chưa đầy 1 giây.</w:t>
      </w:r>
    </w:p>
    <w:p>
      <w:pPr>
        <w:pStyle w:val="ListBullet"/>
        <w:spacing w:before="20" w:after="40" w:line="276" w:lineRule="auto"/>
      </w:pPr>
      <w:r>
        <w:rPr>
          <w:rFonts w:ascii="Segoe UI" w:hAnsi="Segoe UI"/>
          <w:b/>
          <w:color w:val="1F2937"/>
          <w:sz w:val="21"/>
        </w:rPr>
        <w:t xml:space="preserve">Khuyến nghị tiêu chuẩn: </w:t>
      </w:r>
      <w:r>
        <w:rPr>
          <w:rFonts w:ascii="Segoe UI" w:hAnsi="Segoe UI"/>
          <w:color w:val="1F2937"/>
          <w:sz w:val="21"/>
        </w:rPr>
        <w:t>Trong tệp cấu hình '.gitignore' của dự án, thư mục 'dist' đã được đưa vào danh sách loại trừ không lưu vào kho Git, đây là chuẩn mực quốc tế của các dự án phần mềm hiện đại.</w:t>
      </w:r>
    </w:p>
    <w:p>
      <w:pPr>
        <w:keepNext/>
        <w:spacing w:before="280" w:after="80"/>
      </w:pPr>
      <w:r>
        <w:rPr>
          <w:rFonts w:ascii="Segoe UI" w:hAnsi="Segoe UI"/>
          <w:b/>
          <w:color w:val="2563EB"/>
          <w:sz w:val="26"/>
        </w:rPr>
        <w:t>1.4 Hướng dẫn Khởi động Nhanh Hệ thống</w:t>
      </w:r>
    </w:p>
    <w:p>
      <w:pPr>
        <w:spacing w:before="0" w:after="80" w:line="288" w:lineRule="auto"/>
      </w:pPr>
      <w:r>
        <w:rPr>
          <w:rFonts w:ascii="Segoe UI" w:hAnsi="Segoe UI"/>
          <w:color w:val="1F2937"/>
          <w:sz w:val="21"/>
        </w:rPr>
        <w:t>Để khởi chạy hệ thống, chỉ cần thực hiện 2 lệnh đơn giản trong 2 cửa sổ dòng lệnh riêng biệt:</w:t>
      </w:r>
    </w:p>
    <w:p>
      <w:pPr>
        <w:pStyle w:val="ListBullet"/>
        <w:spacing w:before="20" w:after="40" w:line="276" w:lineRule="auto"/>
      </w:pPr>
      <w:r>
        <w:rPr>
          <w:rFonts w:ascii="Segoe UI" w:hAnsi="Segoe UI"/>
          <w:b/>
          <w:color w:val="1F2937"/>
          <w:sz w:val="21"/>
        </w:rPr>
        <w:t xml:space="preserve">Bước 1 (Backend): </w:t>
      </w:r>
      <w:r>
        <w:rPr>
          <w:rFonts w:ascii="Segoe UI" w:hAnsi="Segoe UI"/>
          <w:color w:val="1F2937"/>
          <w:sz w:val="21"/>
        </w:rPr>
        <w:t>Mở terminal tại thư mục dự án, chạy lệnh: cd backend &amp;&amp; npm start -&gt; Máy chủ API hoạt động tại http://localhost:5000 (tự động nạp CSDL).</w:t>
      </w:r>
    </w:p>
    <w:p>
      <w:pPr>
        <w:pStyle w:val="ListBullet"/>
        <w:spacing w:before="20" w:after="40" w:line="276" w:lineRule="auto"/>
      </w:pPr>
      <w:r>
        <w:rPr>
          <w:rFonts w:ascii="Segoe UI" w:hAnsi="Segoe UI"/>
          <w:b/>
          <w:color w:val="1F2937"/>
          <w:sz w:val="21"/>
        </w:rPr>
        <w:t xml:space="preserve">Bước 2 (Frontend): </w:t>
      </w:r>
      <w:r>
        <w:rPr>
          <w:rFonts w:ascii="Segoe UI" w:hAnsi="Segoe UI"/>
          <w:color w:val="1F2937"/>
          <w:sz w:val="21"/>
        </w:rPr>
        <w:t>Mở terminal thứ hai tại thư mục gốc dự án, chạy lệnh: npm run dev -&gt; Giao diện web hoạt động tại http://localhost:5173.</w:t>
      </w:r>
    </w:p>
    <w:p>
      <w:pPr>
        <w:pStyle w:val="ListBullet"/>
        <w:spacing w:before="20" w:after="40" w:line="276" w:lineRule="auto"/>
      </w:pPr>
      <w:r>
        <w:rPr>
          <w:rFonts w:ascii="Segoe UI" w:hAnsi="Segoe UI"/>
          <w:b/>
          <w:color w:val="1F2937"/>
          <w:sz w:val="21"/>
        </w:rPr>
        <w:t xml:space="preserve">Bước 3 (Truy cập): </w:t>
      </w:r>
      <w:r>
        <w:rPr>
          <w:rFonts w:ascii="Segoe UI" w:hAnsi="Segoe UI"/>
          <w:color w:val="1F2937"/>
          <w:sz w:val="21"/>
        </w:rPr>
        <w:t>Truy cập http://localhost:5173 và đăng nhập bằng tài khoản: admin@eduresearch.com / mật khẩu: admin.</w:t>
      </w:r>
    </w:p>
    <w:p>
      <w:r>
        <w:br w:type="page"/>
      </w:r>
    </w:p>
    <w:p>
      <w:pPr>
        <w:keepNext/>
        <w:spacing w:before="360" w:after="120"/>
      </w:pPr>
      <w:r>
        <w:rPr>
          <w:rFonts w:ascii="Segoe UI" w:hAnsi="Segoe UI"/>
          <w:b/>
          <w:color w:val="1E3A8A"/>
          <w:sz w:val="32"/>
        </w:rPr>
        <w:t>PHẦN II: HƯỚNG DẪN CHI TIẾT TỪNG CHỨC NĂNG HỆ THỐNG</w:t>
      </w:r>
    </w:p>
    <w:p>
      <w:pPr>
        <w:keepNext/>
        <w:spacing w:before="280" w:after="80"/>
      </w:pPr>
      <w:r>
        <w:rPr>
          <w:rFonts w:ascii="Segoe UI" w:hAnsi="Segoe UI"/>
          <w:b/>
          <w:color w:val="2563EB"/>
          <w:sz w:val="26"/>
        </w:rPr>
        <w:t>2.1 Quản lý Xác thực &amp; Tài khoản Người dùng</w:t>
      </w:r>
    </w:p>
    <w:p>
      <w:pPr>
        <w:spacing w:before="0" w:after="80" w:line="288" w:lineRule="auto"/>
      </w:pPr>
      <w:r>
        <w:rPr>
          <w:rFonts w:ascii="Segoe UI" w:hAnsi="Segoe UI"/>
          <w:color w:val="1F2937"/>
          <w:sz w:val="21"/>
        </w:rPr>
        <w:t>Hệ thống EduResearch trang bị cơ chế bảo mật hai tầng bằng JSON Web Token (JWT) và thuật toán băm mật khẩu Bcrypt an toàn. Module xác thực gồm 3 giao diện chính:</w:t>
      </w:r>
    </w:p>
    <w:p>
      <w:pPr>
        <w:keepNext/>
        <w:spacing w:before="200" w:after="60"/>
      </w:pPr>
      <w:r>
        <w:rPr>
          <w:rFonts w:ascii="Segoe UI" w:hAnsi="Segoe UI"/>
          <w:b/>
          <w:color w:val="1F2937"/>
          <w:sz w:val="22"/>
        </w:rPr>
        <w:t>2.1.1 Giao diện Đăng nhập Hệ thống (Login)</w:t>
      </w:r>
    </w:p>
    <w:p>
      <w:pPr>
        <w:spacing w:before="0" w:after="80" w:line="288" w:lineRule="auto"/>
      </w:pPr>
      <w:r>
        <w:rPr>
          <w:rFonts w:ascii="Segoe UI" w:hAnsi="Segoe UI"/>
          <w:color w:val="1F2937"/>
          <w:sz w:val="21"/>
        </w:rPr>
        <w:t>Người dùng nhập địa chỉ Email và Mật khẩu được cấp. Hệ thống tự động nhận diện vai trò (Super Admin, Nhà nghiên cứu, Giảng viên, Người xem) và chuyển hướng tới không gian làm việc phù hợp.</w:t>
      </w:r>
    </w:p>
    <w:p>
      <w:pPr>
        <w:keepNext/>
        <w:spacing w:before="12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 Màn hình Đăng nhập hệ thống EduResearch</w:t>
      </w:r>
    </w:p>
    <w:p>
      <w:pPr>
        <w:keepNext/>
        <w:spacing w:before="200" w:after="60"/>
      </w:pPr>
      <w:r>
        <w:rPr>
          <w:rFonts w:ascii="Segoe UI" w:hAnsi="Segoe UI"/>
          <w:b/>
          <w:color w:val="1F2937"/>
          <w:sz w:val="22"/>
        </w:rPr>
        <w:t>2.1.2 Giao diện Đăng ký Tài khoản (Register)</w:t>
      </w:r>
    </w:p>
    <w:p>
      <w:pPr>
        <w:spacing w:before="0" w:after="80" w:line="288" w:lineRule="auto"/>
      </w:pPr>
      <w:r>
        <w:rPr>
          <w:rFonts w:ascii="Segoe UI" w:hAnsi="Segoe UI"/>
          <w:color w:val="1F2937"/>
          <w:sz w:val="21"/>
        </w:rPr>
        <w:t>Dành cho các cán bộ, giảng viên, nghiên cứu sinh đăng ký tài khoản thành viên mới để tham gia vào các nhóm nghiên cứu hoặc tạo các cuộc khảo sát nội bộ đơn vị.</w:t>
      </w:r>
    </w:p>
    <w:p>
      <w:pPr>
        <w:keepNext/>
        <w:spacing w:before="120" w:after="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register.png"/>
                    <pic:cNvPicPr/>
                  </pic:nvPicPr>
                  <pic:blipFill>
                    <a:blip r:embed="rId10"/>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2.2: Màn hình Đăng ký tài khoản người dùng mới</w:t>
      </w:r>
    </w:p>
    <w:p>
      <w:pPr>
        <w:keepNext/>
        <w:spacing w:before="200" w:after="60"/>
      </w:pPr>
      <w:r>
        <w:rPr>
          <w:rFonts w:ascii="Segoe UI" w:hAnsi="Segoe UI"/>
          <w:b/>
          <w:color w:val="1F2937"/>
          <w:sz w:val="22"/>
        </w:rPr>
        <w:t>2.1.3 Giao diện Khôi phục Mật khẩu (Forgot Password)</w:t>
      </w:r>
    </w:p>
    <w:p>
      <w:pPr>
        <w:spacing w:before="0" w:after="80" w:line="288" w:lineRule="auto"/>
      </w:pPr>
      <w:r>
        <w:rPr>
          <w:rFonts w:ascii="Segoe UI" w:hAnsi="Segoe UI"/>
          <w:color w:val="1F2937"/>
          <w:sz w:val="21"/>
        </w:rPr>
        <w:t>Hỗ trợ người dùng yêu cầu đặt lại mật khẩu an toàn trong trường hợp quên thông tin đăng nhập, bảo đảm quy trình bảo mật học thuật.</w:t>
      </w:r>
    </w:p>
    <w:p>
      <w:pPr>
        <w:keepNext/>
        <w:spacing w:before="120" w:after="4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forgot_password.png"/>
                    <pic:cNvPicPr/>
                  </pic:nvPicPr>
                  <pic:blipFill>
                    <a:blip r:embed="rId11"/>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2.3: Màn hình Khôi phục và Đặt lại Mật khẩu</w:t>
      </w:r>
    </w:p>
    <w:p>
      <w:r>
        <w:br w:type="page"/>
      </w:r>
    </w:p>
    <w:p>
      <w:pPr>
        <w:keepNext/>
        <w:spacing w:before="280" w:after="80"/>
      </w:pPr>
      <w:r>
        <w:rPr>
          <w:rFonts w:ascii="Segoe UI" w:hAnsi="Segoe UI"/>
          <w:b/>
          <w:color w:val="2563EB"/>
          <w:sz w:val="26"/>
        </w:rPr>
        <w:t>2.2 Bảng Điều khiển Tổng quan (Dashboard)</w:t>
      </w:r>
    </w:p>
    <w:p>
      <w:pPr>
        <w:spacing w:before="0" w:after="80" w:line="288" w:lineRule="auto"/>
      </w:pPr>
      <w:r>
        <w:rPr>
          <w:rFonts w:ascii="Segoe UI" w:hAnsi="Segoe UI"/>
          <w:color w:val="1F2937"/>
          <w:sz w:val="21"/>
        </w:rPr>
        <w:t>Dashboard là trung tâm chỉ huy số của đề tài nghiên cứu, cung cấp cái nhìn toàn diện theo thời gian thực về tiến độ thu thập mẫu khảo sát thực địa:</w:t>
      </w:r>
    </w:p>
    <w:p>
      <w:pPr>
        <w:pStyle w:val="ListBullet"/>
        <w:spacing w:before="20" w:after="40" w:line="276" w:lineRule="auto"/>
      </w:pPr>
      <w:r>
        <w:rPr>
          <w:rFonts w:ascii="Segoe UI" w:hAnsi="Segoe UI"/>
          <w:b/>
          <w:color w:val="1F2937"/>
          <w:sz w:val="21"/>
        </w:rPr>
        <w:t xml:space="preserve">Thẻ chỉ số tổng quan (KPIs): </w:t>
      </w:r>
      <w:r>
        <w:rPr>
          <w:rFonts w:ascii="Segoe UI" w:hAnsi="Segoe UI"/>
          <w:color w:val="1F2937"/>
          <w:sz w:val="21"/>
        </w:rPr>
        <w:t>Bao gồm: Tổng số bảng hỏi đã tạo, Tổng số phiếu thu thập được, Số phiếu đạt chuẩn hợp lệ (tỷ lệ % hợp lệ), và Số lượng phiên phân tích học thuật đã thực hiện.</w:t>
      </w:r>
    </w:p>
    <w:p>
      <w:pPr>
        <w:pStyle w:val="ListBullet"/>
        <w:spacing w:before="20" w:after="40" w:line="276" w:lineRule="auto"/>
      </w:pPr>
      <w:r>
        <w:rPr>
          <w:rFonts w:ascii="Segoe UI" w:hAnsi="Segoe UI"/>
          <w:b/>
          <w:color w:val="1F2937"/>
          <w:sz w:val="21"/>
        </w:rPr>
        <w:t xml:space="preserve">Biểu đồ xu hướng thu thập mẫu: </w:t>
      </w:r>
      <w:r>
        <w:rPr>
          <w:rFonts w:ascii="Segoe UI" w:hAnsi="Segoe UI"/>
          <w:color w:val="1F2937"/>
          <w:sz w:val="21"/>
        </w:rPr>
        <w:t>Trực quan hóa số lượng phiếu thu thập qua các mốc thời gian thực địa (T1 -&gt; T7), giúp chủ nhiệm đề tài theo dõi tốc độ phản hồi của đối tượng khảo sát.</w:t>
      </w:r>
    </w:p>
    <w:p>
      <w:pPr>
        <w:pStyle w:val="ListBullet"/>
        <w:spacing w:before="20" w:after="40" w:line="276" w:lineRule="auto"/>
      </w:pPr>
      <w:r>
        <w:rPr>
          <w:rFonts w:ascii="Segoe UI" w:hAnsi="Segoe UI"/>
          <w:b/>
          <w:color w:val="1F2937"/>
          <w:sz w:val="21"/>
        </w:rPr>
        <w:t xml:space="preserve">Cơ cấu mẫu nghiên cứu (Demographics): </w:t>
      </w:r>
      <w:r>
        <w:rPr>
          <w:rFonts w:ascii="Segoe UI" w:hAnsi="Segoe UI"/>
          <w:color w:val="1F2937"/>
          <w:sz w:val="21"/>
        </w:rPr>
        <w:t>Biểu đồ tròn phân tách rõ cơ cấu đối tượng tham gia: Cán bộ quản lý, Giảng viên chuyên môn, Giảng viên thử nghiệm, Sinh viên năm 4.</w:t>
      </w:r>
    </w:p>
    <w:p>
      <w:pPr>
        <w:pStyle w:val="ListBullet"/>
        <w:spacing w:before="20" w:after="40" w:line="276" w:lineRule="auto"/>
      </w:pPr>
      <w:r>
        <w:rPr>
          <w:rFonts w:ascii="Segoe UI" w:hAnsi="Segoe UI"/>
          <w:b/>
          <w:color w:val="1F2937"/>
          <w:sz w:val="21"/>
        </w:rPr>
        <w:t xml:space="preserve">Tiến độ mẫu nghiên cứu: </w:t>
      </w:r>
      <w:r>
        <w:rPr>
          <w:rFonts w:ascii="Segoe UI" w:hAnsi="Segoe UI"/>
          <w:color w:val="1F2937"/>
          <w:sz w:val="21"/>
        </w:rPr>
        <w:t>Thanh tiến độ theo dõi số lượng mẫu đã thu thập so với mục tiêu mẫu (N) đã đăng ký trong đề cương nghiên cứu.</w:t>
      </w:r>
    </w:p>
    <w:p>
      <w:pPr>
        <w:keepNext/>
        <w:spacing w:before="12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dashboard.png"/>
                    <pic:cNvPicPr/>
                  </pic:nvPicPr>
                  <pic:blipFill>
                    <a:blip r:embed="rId12"/>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2.4: Bảng điều khiển Tổng quan (Dashboard) với các biểu đồ và chỉ số KPI thời gian thực</w:t>
      </w:r>
    </w:p>
    <w:p>
      <w:r>
        <w:br w:type="page"/>
      </w:r>
    </w:p>
    <w:p>
      <w:pPr>
        <w:keepNext/>
        <w:spacing w:before="280" w:after="80"/>
      </w:pPr>
      <w:r>
        <w:rPr>
          <w:rFonts w:ascii="Segoe UI" w:hAnsi="Segoe UI"/>
          <w:b/>
          <w:color w:val="2563EB"/>
          <w:sz w:val="26"/>
        </w:rPr>
        <w:t>2.3 Quản trị &amp; Thiết kế Bảng hỏi Khảo sát (Surveys)</w:t>
      </w:r>
    </w:p>
    <w:p>
      <w:pPr>
        <w:spacing w:before="0" w:after="80" w:line="288" w:lineRule="auto"/>
      </w:pPr>
      <w:r>
        <w:rPr>
          <w:rFonts w:ascii="Segoe UI" w:hAnsi="Segoe UI"/>
          <w:color w:val="1F2937"/>
          <w:sz w:val="21"/>
        </w:rPr>
        <w:t>Module quản trị bảng hỏi cho phép tạo lập, hiệu chỉnh, nhân bản và phân phối các phiếu điều tra khảo sát với đầy đủ công cụ hỗ trợ chuẩn quốc tế:</w:t>
      </w:r>
    </w:p>
    <w:p>
      <w:pPr>
        <w:keepNext/>
        <w:spacing w:before="200" w:after="60"/>
      </w:pPr>
      <w:r>
        <w:rPr>
          <w:rFonts w:ascii="Segoe UI" w:hAnsi="Segoe UI"/>
          <w:b/>
          <w:color w:val="1F2937"/>
          <w:sz w:val="22"/>
        </w:rPr>
        <w:t>2.3.1 Danh sách Bảng hỏi Khảo sát</w:t>
      </w:r>
    </w:p>
    <w:p>
      <w:pPr>
        <w:spacing w:before="0" w:after="80" w:line="288" w:lineRule="auto"/>
      </w:pPr>
      <w:r>
        <w:rPr>
          <w:rFonts w:ascii="Segoe UI" w:hAnsi="Segoe UI"/>
          <w:color w:val="1F2937"/>
          <w:sz w:val="21"/>
        </w:rPr>
        <w:t>Hiển thị danh mục các bảng hỏi đang thực hiện, kèm thông tin chi tiết: Tên đề tài, số lượng câu hỏi, thang đo áp dụng, tiến độ thu mẫu, trạng thái (Đang mở / Đã đóng), và các nút thao tác nhanh (Chỉnh sửa, Nhân bản, Chia sẻ QR, Điền thử nghiệm, Phân tích, Xóa).</w:t>
      </w:r>
    </w:p>
    <w:p>
      <w:pPr>
        <w:keepNext/>
        <w:spacing w:before="120" w:after="4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surveys_list.png"/>
                    <pic:cNvPicPr/>
                  </pic:nvPicPr>
                  <pic:blipFill>
                    <a:blip r:embed="rId13"/>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2.5: Giao diện Quản lý danh sách Bảng hỏi khảo sát thực nghiệm</w:t>
      </w:r>
    </w:p>
    <w:p>
      <w:pPr>
        <w:keepNext/>
        <w:spacing w:before="200" w:after="60"/>
      </w:pPr>
      <w:r>
        <w:rPr>
          <w:rFonts w:ascii="Segoe UI" w:hAnsi="Segoe UI"/>
          <w:b/>
          <w:color w:val="1F2937"/>
          <w:sz w:val="22"/>
        </w:rPr>
        <w:t>2.3.2 Modal Thiết kế &amp; Cấu hình Bảng hỏi Khảo sát</w:t>
      </w:r>
    </w:p>
    <w:p>
      <w:pPr>
        <w:spacing w:before="0" w:after="80" w:line="288" w:lineRule="auto"/>
      </w:pPr>
      <w:r>
        <w:rPr>
          <w:rFonts w:ascii="Segoe UI" w:hAnsi="Segoe UI"/>
          <w:color w:val="1F2937"/>
          <w:sz w:val="21"/>
        </w:rPr>
        <w:t>Khi bấm 'Tạo khảo sát', hộp thoại cho phép thiết lập nhanh các thông số học thuật:</w:t>
      </w:r>
    </w:p>
    <w:p>
      <w:pPr>
        <w:pStyle w:val="ListBullet"/>
        <w:spacing w:before="20" w:after="40" w:line="276" w:lineRule="auto"/>
      </w:pPr>
      <w:r>
        <w:rPr>
          <w:rFonts w:ascii="Segoe UI" w:hAnsi="Segoe UI"/>
          <w:b/>
          <w:color w:val="1F2937"/>
          <w:sz w:val="21"/>
        </w:rPr>
        <w:t xml:space="preserve">Tiêu đề khảo sát: </w:t>
      </w:r>
      <w:r>
        <w:rPr>
          <w:rFonts w:ascii="Segoe UI" w:hAnsi="Segoe UI"/>
          <w:color w:val="1F2937"/>
          <w:sz w:val="21"/>
        </w:rPr>
        <w:t>Nhập tên cuộc điều tra xã hội học hoặc giáo dục.</w:t>
      </w:r>
    </w:p>
    <w:p>
      <w:pPr>
        <w:pStyle w:val="ListBullet"/>
        <w:spacing w:before="20" w:after="40" w:line="276" w:lineRule="auto"/>
      </w:pPr>
      <w:r>
        <w:rPr>
          <w:rFonts w:ascii="Segoe UI" w:hAnsi="Segoe UI"/>
          <w:b/>
          <w:color w:val="1F2937"/>
          <w:sz w:val="21"/>
        </w:rPr>
        <w:t xml:space="preserve">Thang đo đo lường: </w:t>
      </w:r>
      <w:r>
        <w:rPr>
          <w:rFonts w:ascii="Segoe UI" w:hAnsi="Segoe UI"/>
          <w:color w:val="1F2937"/>
          <w:sz w:val="21"/>
        </w:rPr>
        <w:t>Hỗ trợ thang đo Likert 5 mức độ (Hoàn toàn không đồng ý -&gt; Hoàn toàn đồng ý) hoặc Likert 7 mức độ.</w:t>
      </w:r>
    </w:p>
    <w:p>
      <w:pPr>
        <w:pStyle w:val="ListBullet"/>
        <w:spacing w:before="20" w:after="40" w:line="276" w:lineRule="auto"/>
      </w:pPr>
      <w:r>
        <w:rPr>
          <w:rFonts w:ascii="Segoe UI" w:hAnsi="Segoe UI"/>
          <w:b/>
          <w:color w:val="1F2937"/>
          <w:sz w:val="21"/>
        </w:rPr>
        <w:t xml:space="preserve">Mục tiêu số mẫu (N): </w:t>
      </w:r>
      <w:r>
        <w:rPr>
          <w:rFonts w:ascii="Segoe UI" w:hAnsi="Segoe UI"/>
          <w:color w:val="1F2937"/>
          <w:sz w:val="21"/>
        </w:rPr>
        <w:t>Quy định cỡ mẫu kỳ vọng (ví dụ: N = 150 hoặc N = 300) để hệ thống tự động tính toán tiến độ.</w:t>
      </w:r>
    </w:p>
    <w:p>
      <w:pPr>
        <w:pStyle w:val="ListBullet"/>
        <w:spacing w:before="20" w:after="40" w:line="276" w:lineRule="auto"/>
      </w:pPr>
      <w:r>
        <w:rPr>
          <w:rFonts w:ascii="Segoe UI" w:hAnsi="Segoe UI"/>
          <w:b/>
          <w:color w:val="1F2937"/>
          <w:sz w:val="21"/>
        </w:rPr>
        <w:t xml:space="preserve">Các biến nghiên cứu: </w:t>
      </w:r>
      <w:r>
        <w:rPr>
          <w:rFonts w:ascii="Segoe UI" w:hAnsi="Segoe UI"/>
          <w:color w:val="1F2937"/>
          <w:sz w:val="21"/>
        </w:rPr>
        <w:t>Định nghĩa các biến tiềm ẩn trong mô hình nghiên cứu (Ví dụ: SP, LD, DX, AT). Hệ thống sẽ tự động sinh ngân hàng câu hỏi tương ứng với các biến này.</w:t>
      </w:r>
    </w:p>
    <w:p>
      <w:pPr>
        <w:keepNext/>
        <w:spacing w:before="120" w:after="4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survey_create_modal.png"/>
                    <pic:cNvPicPr/>
                  </pic:nvPicPr>
                  <pic:blipFill>
                    <a:blip r:embed="rId14"/>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2.6: Hộp thoại Thiết kế và Cấu hình Bảng hỏi Khảo sát mới</w:t>
      </w:r>
    </w:p>
    <w:p>
      <w:pPr>
        <w:keepNext/>
        <w:spacing w:before="200" w:after="60"/>
      </w:pPr>
      <w:r>
        <w:rPr>
          <w:rFonts w:ascii="Segoe UI" w:hAnsi="Segoe UI"/>
          <w:b/>
          <w:color w:val="1F2937"/>
          <w:sz w:val="22"/>
        </w:rPr>
        <w:t>2.3.3 Phân phối Thực địa qua Mã QR Code Phân giải Cao &amp; Sao chép Link</w:t>
      </w:r>
    </w:p>
    <w:p>
      <w:pPr>
        <w:spacing w:before="0" w:after="80" w:line="288" w:lineRule="auto"/>
      </w:pPr>
      <w:r>
        <w:rPr>
          <w:rFonts w:ascii="Segoe UI" w:hAnsi="Segoe UI"/>
          <w:color w:val="1F2937"/>
          <w:sz w:val="21"/>
        </w:rPr>
        <w:t>Để hỗ trợ tối đa việc thu thập dữ liệu tại các hội thảo, lớp học, hoặc qua mạng xã hội, hệ thống tích hợp bộ sinh mã QR trực tiếp trên trình duyệt:</w:t>
      </w:r>
    </w:p>
    <w:p>
      <w:pPr>
        <w:pStyle w:val="ListBullet"/>
        <w:spacing w:before="20" w:after="40" w:line="276" w:lineRule="auto"/>
      </w:pPr>
      <w:r>
        <w:rPr>
          <w:rFonts w:ascii="Segoe UI" w:hAnsi="Segoe UI"/>
          <w:b/>
          <w:color w:val="1F2937"/>
          <w:sz w:val="21"/>
        </w:rPr>
        <w:t xml:space="preserve">Quét mã tức thì: </w:t>
      </w:r>
      <w:r>
        <w:rPr>
          <w:rFonts w:ascii="Segoe UI" w:hAnsi="Segoe UI"/>
          <w:color w:val="1F2937"/>
          <w:sz w:val="21"/>
        </w:rPr>
        <w:t>Người tham gia chỉ cần mở Camera điện thoại thông minh hoặc Zalo để quét mã và vào làm phiếu ngay lập tức mà không cần cài đặt ứng dụng.</w:t>
      </w:r>
    </w:p>
    <w:p>
      <w:pPr>
        <w:pStyle w:val="ListBullet"/>
        <w:spacing w:before="20" w:after="40" w:line="276" w:lineRule="auto"/>
      </w:pPr>
      <w:r>
        <w:rPr>
          <w:rFonts w:ascii="Segoe UI" w:hAnsi="Segoe UI"/>
          <w:b/>
          <w:color w:val="1F2937"/>
          <w:sz w:val="21"/>
        </w:rPr>
        <w:t xml:space="preserve">Nút 'Tải ảnh QR (.png)': </w:t>
      </w:r>
      <w:r>
        <w:rPr>
          <w:rFonts w:ascii="Segoe UI" w:hAnsi="Segoe UI"/>
          <w:color w:val="1F2937"/>
          <w:sz w:val="21"/>
        </w:rPr>
        <w:t>Cho phép xuất ảnh mã QR định dạng PNG sắc nét để in vào phiếu giấy, tài liệu hội thảo hoặc poster nghiên cứu khoa học.</w:t>
      </w:r>
    </w:p>
    <w:p>
      <w:pPr>
        <w:pStyle w:val="ListBullet"/>
        <w:spacing w:before="20" w:after="40" w:line="276" w:lineRule="auto"/>
      </w:pPr>
      <w:r>
        <w:rPr>
          <w:rFonts w:ascii="Segoe UI" w:hAnsi="Segoe UI"/>
          <w:b/>
          <w:color w:val="1F2937"/>
          <w:sz w:val="21"/>
        </w:rPr>
        <w:t xml:space="preserve">Nút 'Sao chép': </w:t>
      </w:r>
      <w:r>
        <w:rPr>
          <w:rFonts w:ascii="Segoe UI" w:hAnsi="Segoe UI"/>
          <w:color w:val="1F2937"/>
          <w:sz w:val="21"/>
        </w:rPr>
        <w:t>Sao chép nhanh đường dẫn khảo sát rút gọn để gửi qua Email, Zalo, Teams, Google Classroom.</w:t>
      </w:r>
    </w:p>
    <w:p>
      <w:pPr>
        <w:keepNext/>
        <w:spacing w:before="12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survey_qr_modal.png"/>
                    <pic:cNvPicPr/>
                  </pic:nvPicPr>
                  <pic:blipFill>
                    <a:blip r:embed="rId15"/>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2.7: Hộp thoại Chia sẻ Khảo sát và Tải Mã QR Code phân giải cao</w:t>
      </w:r>
    </w:p>
    <w:p>
      <w:r>
        <w:br w:type="page"/>
      </w:r>
    </w:p>
    <w:p>
      <w:pPr>
        <w:keepNext/>
        <w:spacing w:before="280" w:after="80"/>
      </w:pPr>
      <w:r>
        <w:rPr>
          <w:rFonts w:ascii="Segoe UI" w:hAnsi="Segoe UI"/>
          <w:b/>
          <w:color w:val="2563EB"/>
          <w:sz w:val="26"/>
        </w:rPr>
        <w:t>2.4 Trải nghiệm Điền Khảo sát Trực tuyến (Public Survey)</w:t>
      </w:r>
    </w:p>
    <w:p>
      <w:pPr>
        <w:spacing w:before="0" w:after="80" w:line="288" w:lineRule="auto"/>
      </w:pPr>
      <w:r>
        <w:rPr>
          <w:rFonts w:ascii="Segoe UI" w:hAnsi="Segoe UI"/>
          <w:color w:val="1F2937"/>
          <w:sz w:val="21"/>
        </w:rPr>
        <w:t>Giao diện điền khảo sát được tối ưu hóa theo phong cách hiện đại, trực quan, thân thiện trên cả máy tính lẫn thiết bị di động, chia làm 2 bước rõ ràng:</w:t>
      </w:r>
    </w:p>
    <w:p>
      <w:pPr>
        <w:keepNext/>
        <w:spacing w:before="200" w:after="60"/>
      </w:pPr>
      <w:r>
        <w:rPr>
          <w:rFonts w:ascii="Segoe UI" w:hAnsi="Segoe UI"/>
          <w:b/>
          <w:color w:val="1F2937"/>
          <w:sz w:val="22"/>
        </w:rPr>
        <w:t>2.4.1 Bước 1: Khai báo Thông tin Đối tượng Người tham gia</w:t>
      </w:r>
    </w:p>
    <w:p>
      <w:pPr>
        <w:spacing w:before="0" w:after="80" w:line="288" w:lineRule="auto"/>
      </w:pPr>
      <w:r>
        <w:rPr>
          <w:rFonts w:ascii="Segoe UI" w:hAnsi="Segoe UI"/>
          <w:color w:val="1F2937"/>
          <w:sz w:val="21"/>
        </w:rPr>
        <w:t>Thu thập các biến nhân khẩu học phục vụ cho việc thống kê mô tả mẫu: Giới tính, Độ tuổi, Đối tượng/Chức danh (Giảng viên, Cán bộ quản lý, Sinh viên), Đơn vị/Khoa công tác, Trình độ học vấn. Mọi thông tin đều được cam kết bảo mật và vô danh.</w:t>
      </w:r>
    </w:p>
    <w:p>
      <w:pPr>
        <w:keepNext/>
        <w:spacing w:before="120" w:after="4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public_survey_step1.png"/>
                    <pic:cNvPicPr/>
                  </pic:nvPicPr>
                  <pic:blipFill>
                    <a:blip r:embed="rId16"/>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2.8: Giao diện Khảo sát Trực tuyến - Bước 1: Thông tin người tham gia</w:t>
      </w:r>
    </w:p>
    <w:p>
      <w:pPr>
        <w:keepNext/>
        <w:spacing w:before="200" w:after="60"/>
      </w:pPr>
      <w:r>
        <w:rPr>
          <w:rFonts w:ascii="Segoe UI" w:hAnsi="Segoe UI"/>
          <w:b/>
          <w:color w:val="1F2937"/>
          <w:sz w:val="22"/>
        </w:rPr>
        <w:t>2.4.2 Bước 2: Đánh giá Câu hỏi theo Thang đo Likert</w:t>
      </w:r>
    </w:p>
    <w:p>
      <w:pPr>
        <w:spacing w:before="0" w:after="80" w:line="288" w:lineRule="auto"/>
      </w:pPr>
      <w:r>
        <w:rPr>
          <w:rFonts w:ascii="Segoe UI" w:hAnsi="Segoe UI"/>
          <w:color w:val="1F2937"/>
          <w:sz w:val="21"/>
        </w:rPr>
        <w:t>Các câu hỏi được nhóm theo từng nhân tố nghiên cứu rõ ràng. Người tham gia dễ dàng chọn mức độ đồng ý từ 1 đến 5 bằng các khối nút bấm lớn, trực quan, kèm hiệu ứng phản hồi sinh động:</w:t>
      </w:r>
    </w:p>
    <w:p>
      <w:pPr>
        <w:pStyle w:val="ListBullet"/>
        <w:spacing w:before="20" w:after="40" w:line="276" w:lineRule="auto"/>
      </w:pPr>
      <w:r>
        <w:rPr>
          <w:rFonts w:ascii="Segoe UI" w:hAnsi="Segoe UI"/>
          <w:b/>
          <w:color w:val="1F2937"/>
          <w:sz w:val="21"/>
        </w:rPr>
        <w:t>Các mức đánh giá:</w:t>
      </w:r>
      <w:r>
        <w:rPr>
          <w:rFonts w:ascii="Segoe UI" w:hAnsi="Segoe UI"/>
          <w:color w:val="1F2937"/>
          <w:sz w:val="21"/>
        </w:rPr>
        <w:t>1 = Hoàn toàn không đồng ý | 2 = Không đồng ý | 3 = Trung lập | 4 = Đồng ý | 5 = Hoàn toàn đồng ý.</w:t>
      </w:r>
    </w:p>
    <w:p>
      <w:pPr>
        <w:pStyle w:val="ListBullet"/>
        <w:spacing w:before="20" w:after="40" w:line="276" w:lineRule="auto"/>
      </w:pPr>
      <w:r>
        <w:rPr>
          <w:rFonts w:ascii="Segoe UI" w:hAnsi="Segoe UI"/>
          <w:b/>
          <w:color w:val="1F2937"/>
          <w:sz w:val="21"/>
        </w:rPr>
        <w:t>Thanh tiến độ làm bài:</w:t>
      </w:r>
      <w:r>
        <w:rPr>
          <w:rFonts w:ascii="Segoe UI" w:hAnsi="Segoe UI"/>
          <w:color w:val="1F2937"/>
          <w:sz w:val="21"/>
        </w:rPr>
        <w:t>Hiển thị % hoàn thành và số câu đã trả lời trên tổng số câu hỏi theo thời gian thực.</w:t>
      </w:r>
    </w:p>
    <w:p>
      <w:pPr>
        <w:pStyle w:val="ListBullet"/>
        <w:spacing w:before="20" w:after="40" w:line="276" w:lineRule="auto"/>
      </w:pPr>
      <w:r>
        <w:rPr>
          <w:rFonts w:ascii="Segoe UI" w:hAnsi="Segoe UI"/>
          <w:b/>
          <w:color w:val="1F2937"/>
          <w:sz w:val="21"/>
        </w:rPr>
        <w:t>Thu thập ý kiến tự luận:</w:t>
      </w:r>
      <w:r>
        <w:rPr>
          <w:rFonts w:ascii="Segoe UI" w:hAnsi="Segoe UI"/>
          <w:color w:val="1F2937"/>
          <w:sz w:val="21"/>
        </w:rPr>
        <w:t>Bao gồm các câu hỏi tự luận văn bản ở cuối phiếu để người tham gia đóng góp ý kiến về rào cản và giải pháp đề xuất.</w:t>
      </w:r>
    </w:p>
    <w:p>
      <w:pPr>
        <w:keepNext/>
        <w:spacing w:before="120" w:after="4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8_public_survey_step2.png"/>
                    <pic:cNvPicPr/>
                  </pic:nvPicPr>
                  <pic:blipFill>
                    <a:blip r:embed="rId17"/>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2.9: Giao diện Khảo sát Trực tuyến - Bước 2: Đánh giá câu hỏi thang đo Likert 5 mức độ</w:t>
      </w:r>
    </w:p>
    <w:p>
      <w:r>
        <w:br w:type="page"/>
      </w:r>
    </w:p>
    <w:p>
      <w:pPr>
        <w:keepNext/>
        <w:spacing w:before="280" w:after="80"/>
      </w:pPr>
      <w:r>
        <w:rPr>
          <w:rFonts w:ascii="Segoe UI" w:hAnsi="Segoe UI"/>
          <w:b/>
          <w:color w:val="2563EB"/>
          <w:sz w:val="26"/>
        </w:rPr>
        <w:t>2.5 Quản lý Dữ liệu Phản hồi &amp; Bộ lọc Làm sạch Thông minh (Smart Data Cleaning)</w:t>
      </w:r>
    </w:p>
    <w:p>
      <w:pPr>
        <w:spacing w:before="0" w:after="80" w:line="288" w:lineRule="auto"/>
      </w:pPr>
      <w:r>
        <w:rPr>
          <w:rFonts w:ascii="Segoe UI" w:hAnsi="Segoe UI"/>
          <w:color w:val="1F2937"/>
          <w:sz w:val="21"/>
        </w:rPr>
        <w:t>Trong nghiên cứu định lượng, chất lượng dữ liệu thu thập quyết định độ tin cậy của toàn bộ kết quả phân tích. EduResearch tích hợp thuật toán Làm sạch Dữ liệu Thông minh độc quyền:</w:t>
      </w:r>
    </w:p>
    <w:p>
      <w:pPr>
        <w:keepNext/>
        <w:spacing w:before="200" w:after="60"/>
      </w:pPr>
      <w:r>
        <w:rPr>
          <w:rFonts w:ascii="Segoe UI" w:hAnsi="Segoe UI"/>
          <w:b/>
          <w:color w:val="1F2937"/>
          <w:sz w:val="22"/>
        </w:rPr>
        <w:t>2.5.1 Bộ lọc Làm sạch Thông minh &amp; Danh sách Phiếu</w:t>
      </w:r>
    </w:p>
    <w:p>
      <w:pPr>
        <w:spacing w:before="0" w:after="80" w:line="288" w:lineRule="auto"/>
      </w:pPr>
      <w:r>
        <w:rPr>
          <w:rFonts w:ascii="Segoe UI" w:hAnsi="Segoe UI"/>
          <w:color w:val="1F2937"/>
          <w:sz w:val="21"/>
        </w:rPr>
        <w:t>Hệ thống tự động phát hiện và đánh dấu cảnh báo các phiếu không hợp lệ thông qua hai cơ chế kiểm soát chất lượng khắt khe:</w:t>
      </w:r>
    </w:p>
    <w:p>
      <w:pPr>
        <w:pStyle w:val="ListBullet"/>
        <w:spacing w:before="20" w:after="40" w:line="276" w:lineRule="auto"/>
      </w:pPr>
      <w:r>
        <w:rPr>
          <w:rFonts w:ascii="Segoe UI" w:hAnsi="Segoe UI"/>
          <w:b/>
          <w:color w:val="1F2937"/>
          <w:sz w:val="21"/>
        </w:rPr>
        <w:t xml:space="preserve">Nhận diện Straightlining: </w:t>
      </w:r>
      <w:r>
        <w:rPr>
          <w:rFonts w:ascii="Segoe UI" w:hAnsi="Segoe UI"/>
          <w:color w:val="1F2937"/>
          <w:sz w:val="21"/>
        </w:rPr>
        <w:t>Tự động nhận diện những người tham gia điền một đáp án duy nhất cho tất cả câu hỏi trong bài khảo sát (Ví dụ: toàn chọn 5 hoặc toàn chọn 1), cho thấy thái độ làm bài thiếu nghiêm túc.</w:t>
      </w:r>
    </w:p>
    <w:p>
      <w:pPr>
        <w:pStyle w:val="ListBullet"/>
        <w:spacing w:before="20" w:after="40" w:line="276" w:lineRule="auto"/>
      </w:pPr>
      <w:r>
        <w:rPr>
          <w:rFonts w:ascii="Segoe UI" w:hAnsi="Segoe UI"/>
          <w:b/>
          <w:color w:val="1F2937"/>
          <w:sz w:val="21"/>
        </w:rPr>
        <w:t xml:space="preserve">Nhận diện Speeders (Làm bài quá nhanh): </w:t>
      </w:r>
      <w:r>
        <w:rPr>
          <w:rFonts w:ascii="Segoe UI" w:hAnsi="Segoe UI"/>
          <w:color w:val="1F2937"/>
          <w:sz w:val="21"/>
        </w:rPr>
        <w:t>Tự động tính thời gian hoàn thành từ khi mở phiếu đến khi bấm nộp. Những phiếu làm dưới 20 giây sẽ bị cảnh báo là phiếu điền ẩu (Speeders).</w:t>
      </w:r>
    </w:p>
    <w:p>
      <w:pPr>
        <w:pStyle w:val="ListBullet"/>
        <w:spacing w:before="20" w:after="40" w:line="276" w:lineRule="auto"/>
      </w:pPr>
      <w:r>
        <w:rPr>
          <w:rFonts w:ascii="Segoe UI" w:hAnsi="Segoe UI"/>
          <w:b/>
          <w:color w:val="1F2937"/>
          <w:sz w:val="21"/>
        </w:rPr>
        <w:t xml:space="preserve">Thao tác hàng loạt: </w:t>
      </w:r>
      <w:r>
        <w:rPr>
          <w:rFonts w:ascii="Segoe UI" w:hAnsi="Segoe UI"/>
          <w:color w:val="1F2937"/>
          <w:sz w:val="21"/>
        </w:rPr>
        <w:t>Hỗ trợ chọn nhiều phiếu cùng lúc để Duyệt hợp lệ hàng loạt, Loại trừ hàng loạt (Exclude) ra khỏi mẫu nghiên cứu, hoặc Xóa vĩnh viễn.</w:t>
      </w:r>
    </w:p>
    <w:p>
      <w:pPr>
        <w:pStyle w:val="ListBullet"/>
        <w:spacing w:before="20" w:after="40" w:line="276" w:lineRule="auto"/>
      </w:pPr>
      <w:r>
        <w:rPr>
          <w:rFonts w:ascii="Segoe UI" w:hAnsi="Segoe UI"/>
          <w:b/>
          <w:color w:val="1F2937"/>
          <w:sz w:val="21"/>
        </w:rPr>
        <w:t xml:space="preserve">Nhập/Xuất Excel/CSV: </w:t>
      </w:r>
      <w:r>
        <w:rPr>
          <w:rFonts w:ascii="Segoe UI" w:hAnsi="Segoe UI"/>
          <w:color w:val="1F2937"/>
          <w:sz w:val="21"/>
        </w:rPr>
        <w:t>Nhập dữ liệu thu thập ngoại tuyến qua file Excel/CSV, hoặc xuất dữ liệu thô sang file Excel để lưu trữ.</w:t>
      </w:r>
    </w:p>
    <w:p>
      <w:pPr>
        <w:keepNext/>
        <w:spacing w:before="120" w:after="4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9_responses_smart_cleaning.png"/>
                    <pic:cNvPicPr/>
                  </pic:nvPicPr>
                  <pic:blipFill>
                    <a:blip r:embed="rId18"/>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2.10: Màn hình Quản lý Phản hồi và Bộ lọc Làm sạch Dữ liệu Thông minh</w:t>
      </w:r>
    </w:p>
    <w:p>
      <w:pPr>
        <w:keepNext/>
        <w:spacing w:before="200" w:after="60"/>
      </w:pPr>
      <w:r>
        <w:rPr>
          <w:rFonts w:ascii="Segoe UI" w:hAnsi="Segoe UI"/>
          <w:b/>
          <w:color w:val="1F2937"/>
          <w:sz w:val="22"/>
        </w:rPr>
        <w:t>2.5.2 Xem Chi tiết Phiếu Phản hồi</w:t>
      </w:r>
    </w:p>
    <w:p>
      <w:pPr>
        <w:spacing w:before="0" w:after="80" w:line="288" w:lineRule="auto"/>
      </w:pPr>
      <w:r>
        <w:rPr>
          <w:rFonts w:ascii="Segoe UI" w:hAnsi="Segoe UI"/>
          <w:color w:val="1F2937"/>
          <w:sz w:val="21"/>
        </w:rPr>
        <w:t>Khi bấm vào biểu tượng 'Xem chi tiết' (mắt), hộp thoại hiển thị toàn bộ hồ sơ của phiếu: Thời gian thực hiện, đối tượng, đơn vị, điểm đánh giá từng câu hỏi theo thang đo Likert, nội dung ý kiến định tính tự luận, và kết luận đánh giá chất lượng phiếu tự động của hệ thống.</w:t>
      </w:r>
    </w:p>
    <w:p>
      <w:pPr>
        <w:keepNext/>
        <w:spacing w:before="120" w:after="4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0_response_detail_modal.png"/>
                    <pic:cNvPicPr/>
                  </pic:nvPicPr>
                  <pic:blipFill>
                    <a:blip r:embed="rId19"/>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2.11: Hộp thoại Xem chi tiết Phiếu khảo sát và Điểm đánh giá từng nhân tố</w:t>
      </w:r>
    </w:p>
    <w:p>
      <w:r>
        <w:br w:type="page"/>
      </w:r>
    </w:p>
    <w:p>
      <w:pPr>
        <w:keepNext/>
        <w:spacing w:before="280" w:after="80"/>
      </w:pPr>
      <w:r>
        <w:rPr>
          <w:rFonts w:ascii="Segoe UI" w:hAnsi="Segoe UI"/>
          <w:b/>
          <w:color w:val="2563EB"/>
          <w:sz w:val="26"/>
        </w:rPr>
        <w:t>2.6 Phân tích Thống kê Chuyên sâu Chuẩn Học thuật APA 7 (Analytics)</w:t>
      </w:r>
    </w:p>
    <w:p>
      <w:pPr>
        <w:spacing w:before="0" w:after="80" w:line="288" w:lineRule="auto"/>
      </w:pPr>
      <w:r>
        <w:rPr>
          <w:rFonts w:ascii="Segoe UI" w:hAnsi="Segoe UI"/>
          <w:color w:val="1F2937"/>
          <w:sz w:val="21"/>
        </w:rPr>
        <w:t>Module Phân tích thống kê của EduResearch được thiết kế đáp ứng tiêu chuẩn nghiêm ngặt của các tạp chí khoa học quốc tế (Scopus/WoS) và các hội đồng thẩm định luận văn thạc sĩ, tiến sĩ:</w:t>
      </w:r>
    </w:p>
    <w:p>
      <w:pPr>
        <w:keepNext/>
        <w:spacing w:before="200" w:after="60"/>
      </w:pPr>
      <w:r>
        <w:rPr>
          <w:rFonts w:ascii="Segoe UI" w:hAnsi="Segoe UI"/>
          <w:b/>
          <w:color w:val="1F2937"/>
          <w:sz w:val="22"/>
        </w:rPr>
        <w:t>2.6.1 Phân tích Độ tin cậy Thang đo (Cronbach's Alpha)</w:t>
      </w:r>
    </w:p>
    <w:p>
      <w:pPr>
        <w:spacing w:before="0" w:after="80" w:line="288" w:lineRule="auto"/>
      </w:pPr>
      <w:r>
        <w:rPr>
          <w:rFonts w:ascii="Segoe UI" w:hAnsi="Segoe UI"/>
          <w:color w:val="1F2937"/>
          <w:sz w:val="21"/>
        </w:rPr>
        <w:t>Đánh giá tính nhất quán nội tại của các biến quan sát cấu thành nên thang đo. Hệ thống biểu diễn kết quả trực quan qua Biểu đồ Radar đa chiều và Biểu đồ thanh ngang (Bar Chart), kèm bảng hệ số Cronbach's Alpha và tương quan biến - tổng.</w:t>
      </w:r>
    </w:p>
    <w:p>
      <w:pPr>
        <w:pStyle w:val="ListBullet"/>
        <w:spacing w:before="20" w:after="40" w:line="276" w:lineRule="auto"/>
      </w:pPr>
      <w:r>
        <w:rPr>
          <w:rFonts w:ascii="Segoe UI" w:hAnsi="Segoe UI"/>
          <w:b/>
          <w:color w:val="1F2937"/>
          <w:sz w:val="21"/>
        </w:rPr>
        <w:t xml:space="preserve">Tiêu chuẩn đánh giá: </w:t>
      </w:r>
      <w:r>
        <w:rPr>
          <w:rFonts w:ascii="Segoe UI" w:hAnsi="Segoe UI"/>
          <w:color w:val="1F2937"/>
          <w:sz w:val="21"/>
        </w:rPr>
        <w:t>Alpha &gt;= 0.8: Thang đo đạt mức tốt đến xuất sắc.</w:t>
      </w:r>
    </w:p>
    <w:p>
      <w:pPr>
        <w:pStyle w:val="ListBullet"/>
        <w:spacing w:before="20" w:after="40" w:line="276" w:lineRule="auto"/>
      </w:pPr>
      <w:r>
        <w:rPr>
          <w:rFonts w:ascii="Segoe UI" w:hAnsi="Segoe UI"/>
          <w:b/>
          <w:color w:val="1F2937"/>
          <w:sz w:val="21"/>
        </w:rPr>
        <w:t xml:space="preserve">Ngưỡng chấp nhận: </w:t>
      </w:r>
      <w:r>
        <w:rPr>
          <w:rFonts w:ascii="Segoe UI" w:hAnsi="Segoe UI"/>
          <w:color w:val="1F2937"/>
          <w:sz w:val="21"/>
        </w:rPr>
        <w:t>Alpha &gt;= 0.7: Thang đo đạt chuẩn chấp nhận trong nghiên cứu khoa học.</w:t>
      </w:r>
    </w:p>
    <w:p>
      <w:pPr>
        <w:pStyle w:val="ListBullet"/>
        <w:spacing w:before="20" w:after="40" w:line="276" w:lineRule="auto"/>
      </w:pPr>
      <w:r>
        <w:rPr>
          <w:rFonts w:ascii="Segoe UI" w:hAnsi="Segoe UI"/>
          <w:b/>
          <w:color w:val="1F2937"/>
          <w:sz w:val="21"/>
        </w:rPr>
        <w:t xml:space="preserve">Kiểm tra biến - tổng: </w:t>
      </w:r>
      <w:r>
        <w:rPr>
          <w:rFonts w:ascii="Segoe UI" w:hAnsi="Segoe UI"/>
          <w:color w:val="1F2937"/>
          <w:sz w:val="21"/>
        </w:rPr>
        <w:t>Tương quan biến - tổng (Corrected Item-Total Correlation) &gt;= 0.3: Biến quan sát đạt chuẩn, không cần loại bỏ.</w:t>
      </w:r>
    </w:p>
    <w:p>
      <w:pPr>
        <w:keepNext/>
        <w:spacing w:before="120" w:after="4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1_analytics_cronbach_alpha.png"/>
                    <pic:cNvPicPr/>
                  </pic:nvPicPr>
                  <pic:blipFill>
                    <a:blip r:embed="rId20"/>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2.12: Phân tích Độ tin cậy Thang đo Cronbach's Alpha với Biểu đồ Radar và Bar Chart</w:t>
      </w:r>
    </w:p>
    <w:p>
      <w:pPr>
        <w:keepNext/>
        <w:spacing w:before="200" w:after="60"/>
      </w:pPr>
      <w:r>
        <w:rPr>
          <w:rFonts w:ascii="Segoe UI" w:hAnsi="Segoe UI"/>
          <w:b/>
          <w:color w:val="1F2937"/>
          <w:sz w:val="22"/>
        </w:rPr>
        <w:t>2.6.2 Thống kê Mô tả Biến Nghiên cứu (Mean &amp; Median)</w:t>
      </w:r>
    </w:p>
    <w:p>
      <w:pPr>
        <w:spacing w:before="0" w:after="80" w:line="288" w:lineRule="auto"/>
      </w:pPr>
      <w:r>
        <w:rPr>
          <w:rFonts w:ascii="Segoe UI" w:hAnsi="Segoe UI"/>
          <w:color w:val="1F2937"/>
          <w:sz w:val="21"/>
        </w:rPr>
        <w:t>Cung cấp biểu đồ cột so sánh giá trị Trung bình (Mean) và Trung vị (Median) của từng thang đo nhân tố (SP - Chiến lược, LD - Lãnh đạo, DX - Định hướng, AT - Thích ứng), giúp nhận diện mức độ đồng thuận và xu hướng đánh giá của mẫu nghiên cứu.</w:t>
      </w:r>
    </w:p>
    <w:p>
      <w:pPr>
        <w:keepNext/>
        <w:spacing w:before="120" w:after="4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1b_analytics_descriptive.png"/>
                    <pic:cNvPicPr/>
                  </pic:nvPicPr>
                  <pic:blipFill>
                    <a:blip r:embed="rId21"/>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2.13: Biểu đồ Thống kê Mô tả so sánh Mean và Median các nhân tố</w:t>
      </w:r>
    </w:p>
    <w:p>
      <w:pPr>
        <w:keepNext/>
        <w:spacing w:before="200" w:after="60"/>
      </w:pPr>
      <w:r>
        <w:rPr>
          <w:rFonts w:ascii="Segoe UI" w:hAnsi="Segoe UI"/>
          <w:b/>
          <w:color w:val="1F2937"/>
          <w:sz w:val="22"/>
        </w:rPr>
        <w:t>2.6.3 Phân tích Nhân tố Khám phá (EFA) &amp; Kiểm định KMO</w:t>
      </w:r>
    </w:p>
    <w:p>
      <w:pPr>
        <w:spacing w:before="0" w:after="80" w:line="288" w:lineRule="auto"/>
      </w:pPr>
      <w:r>
        <w:rPr>
          <w:rFonts w:ascii="Segoe UI" w:hAnsi="Segoe UI"/>
          <w:color w:val="1F2937"/>
          <w:sz w:val="21"/>
        </w:rPr>
        <w:t>Xác định cấu trúc tiềm ẩn của dữ liệu và kiểm tra xem các biến quan sát có hội tụ vào đúng các nhân tố lý thuyết hay không:</w:t>
      </w:r>
    </w:p>
    <w:p>
      <w:pPr>
        <w:pStyle w:val="ListBullet"/>
        <w:spacing w:before="20" w:after="40" w:line="276" w:lineRule="auto"/>
      </w:pPr>
      <w:r>
        <w:rPr>
          <w:rFonts w:ascii="Segoe UI" w:hAnsi="Segoe UI"/>
          <w:b/>
          <w:color w:val="1F2937"/>
          <w:sz w:val="21"/>
        </w:rPr>
        <w:t xml:space="preserve">Hệ số Kaiser-Meyer-Olkin (KMO): </w:t>
      </w:r>
      <w:r>
        <w:rPr>
          <w:rFonts w:ascii="Segoe UI" w:hAnsi="Segoe UI"/>
          <w:color w:val="1F2937"/>
          <w:sz w:val="21"/>
        </w:rPr>
        <w:t>Đạt 0.842 (&gt; 0.50), khẳng định dữ liệu hoàn toàn tương thích và phù hợp để thực hiện phân tích nhân tố khám phá EFA.</w:t>
      </w:r>
    </w:p>
    <w:p>
      <w:pPr>
        <w:pStyle w:val="ListBullet"/>
        <w:spacing w:before="20" w:after="40" w:line="276" w:lineRule="auto"/>
      </w:pPr>
      <w:r>
        <w:rPr>
          <w:rFonts w:ascii="Segoe UI" w:hAnsi="Segoe UI"/>
          <w:b/>
          <w:color w:val="1F2937"/>
          <w:sz w:val="21"/>
        </w:rPr>
        <w:t xml:space="preserve">Kiểm định Bartlett's Test: </w:t>
      </w:r>
      <w:r>
        <w:rPr>
          <w:rFonts w:ascii="Segoe UI" w:hAnsi="Segoe UI"/>
          <w:color w:val="1F2937"/>
          <w:sz w:val="21"/>
        </w:rPr>
        <w:t>Approx. Chi-Square = 482.350, bậc tự do df = 120, Mức ý nghĩa Sig. = 0.000 (rất có ý nghĩa thống kê), bác bỏ giả thuyết các biến không tương quan.</w:t>
      </w:r>
    </w:p>
    <w:p>
      <w:pPr>
        <w:pStyle w:val="ListBullet"/>
        <w:spacing w:before="20" w:after="40" w:line="276" w:lineRule="auto"/>
      </w:pPr>
      <w:r>
        <w:rPr>
          <w:rFonts w:ascii="Segoe UI" w:hAnsi="Segoe UI"/>
          <w:b/>
          <w:color w:val="1F2937"/>
          <w:sz w:val="21"/>
        </w:rPr>
        <w:t xml:space="preserve">Tổng phương sai trích (Variance Explained): </w:t>
      </w:r>
      <w:r>
        <w:rPr>
          <w:rFonts w:ascii="Segoe UI" w:hAnsi="Segoe UI"/>
          <w:color w:val="1F2937"/>
          <w:sz w:val="21"/>
        </w:rPr>
        <w:t>Đạt 69.24% (&gt; 50%), khẳng định 4 nhân tố trích xuất giải thích được gần 70% sự biến thiên của toàn bộ dữ liệu điều tra.</w:t>
      </w:r>
    </w:p>
    <w:p>
      <w:pPr>
        <w:keepNext/>
        <w:spacing w:before="120" w:after="4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2_analytics_efa.png"/>
                    <pic:cNvPicPr/>
                  </pic:nvPicPr>
                  <pic:blipFill>
                    <a:blip r:embed="rId22"/>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2.14: Kết quả Kiểm định KMO, Bartlett's Test và Tổng Phương sai Trích (EFA)</w:t>
      </w:r>
    </w:p>
    <w:p>
      <w:pPr>
        <w:keepNext/>
        <w:spacing w:before="200" w:after="60"/>
      </w:pPr>
      <w:r>
        <w:rPr>
          <w:rFonts w:ascii="Segoe UI" w:hAnsi="Segoe UI"/>
          <w:b/>
          <w:color w:val="1F2937"/>
          <w:sz w:val="22"/>
        </w:rPr>
        <w:t>2.6.4 Ma trận Tương quan Tuyến tính Pearson (Correlation Matrix)</w:t>
      </w:r>
    </w:p>
    <w:p>
      <w:pPr>
        <w:spacing w:before="0" w:after="80" w:line="288" w:lineRule="auto"/>
      </w:pPr>
      <w:r>
        <w:rPr>
          <w:rFonts w:ascii="Segoe UI" w:hAnsi="Segoe UI"/>
          <w:color w:val="1F2937"/>
          <w:sz w:val="21"/>
        </w:rPr>
        <w:t>Đo lường mối tương quan tuyến tính giữa các khái niệm nghiên cứu theo đúng bảng chuẩn APA 7th Edition:</w:t>
      </w:r>
    </w:p>
    <w:p>
      <w:pPr>
        <w:pStyle w:val="ListBullet"/>
        <w:spacing w:before="20" w:after="40" w:line="276" w:lineRule="auto"/>
      </w:pPr>
      <w:r>
        <w:rPr>
          <w:rFonts w:ascii="Segoe UI" w:hAnsi="Segoe UI"/>
          <w:b/>
          <w:color w:val="1F2937"/>
          <w:sz w:val="21"/>
        </w:rPr>
        <w:t xml:space="preserve">Hệ số tương quan (r): </w:t>
      </w:r>
      <w:r>
        <w:rPr>
          <w:rFonts w:ascii="Segoe UI" w:hAnsi="Segoe UI"/>
          <w:color w:val="1F2937"/>
          <w:sz w:val="21"/>
        </w:rPr>
        <w:t>Hệ số r dao động từ 0.436 đến 0.598, kèm dấu ** thể hiện mức ý nghĩa p &lt; 0.01 (2-tailed).</w:t>
      </w:r>
    </w:p>
    <w:p>
      <w:pPr>
        <w:pStyle w:val="ListBullet"/>
        <w:spacing w:before="20" w:after="40" w:line="276" w:lineRule="auto"/>
      </w:pPr>
      <w:r>
        <w:rPr>
          <w:rFonts w:ascii="Segoe UI" w:hAnsi="Segoe UI"/>
          <w:b/>
          <w:color w:val="1F2937"/>
          <w:sz w:val="21"/>
        </w:rPr>
        <w:t xml:space="preserve">Kiểm tra Đa cộng tuyến: </w:t>
      </w:r>
      <w:r>
        <w:rPr>
          <w:rFonts w:ascii="Segoe UI" w:hAnsi="Segoe UI"/>
          <w:color w:val="1F2937"/>
          <w:sz w:val="21"/>
        </w:rPr>
        <w:t>Toàn bộ các hệ số tương quan cặp đều nhỏ hơn 0.85, chứng minh các thang đo đạt giá trị phân biệt tốt và KHÔNG xảy ra hiện tượng đa cộng tuyến nghiêm trọng.</w:t>
      </w:r>
    </w:p>
    <w:p>
      <w:pPr>
        <w:keepNext/>
        <w:spacing w:before="120" w:after="4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3_analytics_pearson.png"/>
                    <pic:cNvPicPr/>
                  </pic:nvPicPr>
                  <pic:blipFill>
                    <a:blip r:embed="rId23"/>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2.15: Ma trận Tương quan Tuyến tính Pearson chuẩn học thuật APA 7</w:t>
      </w:r>
    </w:p>
    <w:p>
      <w:pPr>
        <w:keepNext/>
        <w:spacing w:before="200" w:after="60"/>
      </w:pPr>
      <w:r>
        <w:rPr>
          <w:rFonts w:ascii="Segoe UI" w:hAnsi="Segoe UI"/>
          <w:b/>
          <w:color w:val="1F2937"/>
          <w:sz w:val="22"/>
        </w:rPr>
        <w:t>2.6.5 Kiểm định Mô hình &amp; Giả thuyết Nghiên cứu (SEM Hypotheses Testing)</w:t>
      </w:r>
    </w:p>
    <w:p>
      <w:pPr>
        <w:spacing w:before="0" w:after="80" w:line="288" w:lineRule="auto"/>
      </w:pPr>
      <w:r>
        <w:rPr>
          <w:rFonts w:ascii="Segoe UI" w:hAnsi="Segoe UI"/>
          <w:color w:val="1F2937"/>
          <w:sz w:val="21"/>
        </w:rPr>
        <w:t>Bảng tổng hợp kết quả kiểm định các giả thuyết tác động theo mô hình cấu trúc tuyến tính SEM: Đường dẫn tác động, Hệ số hồi quy chuẩn hóa Beta, Sai số chuẩn SE, Trị số thống kê T-Statistic, Giá trị P-value, và Kết luận chấp nhận (Supported) hay bác bỏ giả thuyết.</w:t>
      </w:r>
    </w:p>
    <w:p>
      <w:pPr>
        <w:keepNext/>
        <w:spacing w:before="120" w:after="4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1c_analytics_hypothesis.png"/>
                    <pic:cNvPicPr/>
                  </pic:nvPicPr>
                  <pic:blipFill>
                    <a:blip r:embed="rId24"/>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2.16: Bảng Kiểm định các Giả thuyết Nghiên cứu Mô hình Cấu trúc SEM</w:t>
      </w:r>
    </w:p>
    <w:p>
      <w:pPr>
        <w:keepNext/>
        <w:spacing w:before="200" w:after="60"/>
      </w:pPr>
      <w:r>
        <w:rPr>
          <w:rFonts w:ascii="Segoe UI" w:hAnsi="Segoe UI"/>
          <w:b/>
          <w:color w:val="1F2937"/>
          <w:sz w:val="22"/>
        </w:rPr>
        <w:t>2.6.6 Phân tích Ý kiến Định tính Văn bản (Qualitative Analytics) &amp; Word Cloud</w:t>
      </w:r>
    </w:p>
    <w:p>
      <w:pPr>
        <w:spacing w:before="0" w:after="80" w:line="288" w:lineRule="auto"/>
      </w:pPr>
      <w:r>
        <w:rPr>
          <w:rFonts w:ascii="Segoe UI" w:hAnsi="Segoe UI"/>
          <w:color w:val="1F2937"/>
          <w:sz w:val="21"/>
        </w:rPr>
        <w:t>Bên cạnh dữ liệu định lượng số học, hệ thống còn xử lý toàn diện các câu trả lời tự luận văn bản của người tham gia:</w:t>
      </w:r>
    </w:p>
    <w:p>
      <w:pPr>
        <w:pStyle w:val="ListBullet"/>
        <w:spacing w:before="20" w:after="40" w:line="276" w:lineRule="auto"/>
      </w:pPr>
      <w:r>
        <w:rPr>
          <w:rFonts w:ascii="Segoe UI" w:hAnsi="Segoe UI"/>
          <w:b/>
          <w:color w:val="1F2937"/>
          <w:sz w:val="21"/>
        </w:rPr>
        <w:t xml:space="preserve">Phân phối cảm xúc (Sentiment Analysis): </w:t>
      </w:r>
      <w:r>
        <w:rPr>
          <w:rFonts w:ascii="Segoe UI" w:hAnsi="Segoe UI"/>
          <w:color w:val="1F2937"/>
          <w:sz w:val="21"/>
        </w:rPr>
        <w:t>Phân tách tỷ lệ phản hồi: Tích cực/Hài lòng (68%), Rào cản/Cần cải thiện (24%), Trung tính (8%).</w:t>
      </w:r>
    </w:p>
    <w:p>
      <w:pPr>
        <w:pStyle w:val="ListBullet"/>
        <w:spacing w:before="20" w:after="40" w:line="276" w:lineRule="auto"/>
      </w:pPr>
      <w:r>
        <w:rPr>
          <w:rFonts w:ascii="Segoe UI" w:hAnsi="Segoe UI"/>
          <w:b/>
          <w:color w:val="1F2937"/>
          <w:sz w:val="21"/>
        </w:rPr>
        <w:t xml:space="preserve">Word Cloud tương tác: </w:t>
      </w:r>
      <w:r>
        <w:rPr>
          <w:rFonts w:ascii="Segoe UI" w:hAnsi="Segoe UI"/>
          <w:color w:val="1F2937"/>
          <w:sz w:val="21"/>
        </w:rPr>
        <w:t>Trực quan hóa đám mây từ khóa theo tần suất xuất hiện và mã màu danh mục (Hạ tầng mạng &amp; Wifi, Tập huấn kỹ năng số, Phần mềm LMS, Chuyển đổi số...). Người dùng có thể bấm trực tiếp vào từng từ khóa để lọc các trích dẫn ý kiến liên quan.</w:t>
      </w:r>
    </w:p>
    <w:p>
      <w:pPr>
        <w:pStyle w:val="ListBullet"/>
        <w:spacing w:before="20" w:after="40" w:line="276" w:lineRule="auto"/>
      </w:pPr>
      <w:r>
        <w:rPr>
          <w:rFonts w:ascii="Segoe UI" w:hAnsi="Segoe UI"/>
          <w:b/>
          <w:color w:val="1F2937"/>
          <w:sz w:val="21"/>
        </w:rPr>
        <w:t xml:space="preserve">Trích dẫn ý kiến tiêu biểu: </w:t>
      </w:r>
      <w:r>
        <w:rPr>
          <w:rFonts w:ascii="Segoe UI" w:hAnsi="Segoe UI"/>
          <w:color w:val="1F2937"/>
          <w:sz w:val="21"/>
        </w:rPr>
        <w:t>Trích xuất danh sách các trích dẫn nguyên văn (Verbatim quotes) phân theo chức danh và đơn vị để đưa vào báo cáo nghiên cứu.</w:t>
      </w:r>
    </w:p>
    <w:p>
      <w:pPr>
        <w:keepNext/>
        <w:spacing w:before="120" w:after="4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4_analytics_qualitative.png"/>
                    <pic:cNvPicPr/>
                  </pic:nvPicPr>
                  <pic:blipFill>
                    <a:blip r:embed="rId25"/>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2.17: Phân tích Định tính Văn bản, Đám mây Từ khóa (Word Cloud) và Phân loại Cảm xúc</w:t>
      </w:r>
    </w:p>
    <w:p>
      <w:pPr>
        <w:keepNext/>
        <w:spacing w:before="200" w:after="60"/>
      </w:pPr>
      <w:r>
        <w:rPr>
          <w:rFonts w:ascii="Segoe UI" w:hAnsi="Segoe UI"/>
          <w:b/>
          <w:color w:val="1F2937"/>
          <w:sz w:val="22"/>
        </w:rPr>
        <w:t>2.6.7 Tính năng Xuất Báo cáo Học thuật Hoàn chỉnh Chuẩn APA 7 (.doc)</w:t>
      </w:r>
    </w:p>
    <w:p>
      <w:pPr>
        <w:spacing w:before="0" w:after="80" w:line="288" w:lineRule="auto"/>
      </w:pPr>
      <w:r>
        <w:rPr>
          <w:rFonts w:ascii="Segoe UI" w:hAnsi="Segoe UI"/>
          <w:color w:val="1F2937"/>
          <w:sz w:val="21"/>
        </w:rPr>
        <w:t>Tại góc trên bên phải màn hình Phân tích thống kê, người dùng chỉ cần bấm nút 'Xuất Báo cáo Học thuật APA 7 (.doc)'. Hệ thống sẽ tự động tổng hợp toàn bộ các bảng biểu (Đặc điểm mẫu N, Bảng Cronbach's Alpha, Bảng KMO &amp; Bartlett, Ma trận Pearson, Bảng giả thuyết SEM) và viết sẵn lời bình học thuật thành một tệp Word (.doc) hoàn chỉnh, sẵn sàng đính kèm vào kỷ yếu hoặc nộp hội đồng khoa học.</w:t>
      </w:r>
    </w:p>
    <w:p>
      <w:r>
        <w:br w:type="page"/>
      </w:r>
    </w:p>
    <w:p>
      <w:pPr>
        <w:keepNext/>
        <w:spacing w:before="280" w:after="80"/>
      </w:pPr>
      <w:r>
        <w:rPr>
          <w:rFonts w:ascii="Segoe UI" w:hAnsi="Segoe UI"/>
          <w:b/>
          <w:color w:val="2563EB"/>
          <w:sz w:val="26"/>
        </w:rPr>
        <w:t>2.7 Kho Tài liệu &amp; Biểu mẫu Nghiên cứu (Documents)</w:t>
      </w:r>
    </w:p>
    <w:p>
      <w:pPr>
        <w:spacing w:before="0" w:after="80" w:line="288" w:lineRule="auto"/>
      </w:pPr>
      <w:r>
        <w:rPr>
          <w:rFonts w:ascii="Segoe UI" w:hAnsi="Segoe UI"/>
          <w:color w:val="1F2937"/>
          <w:sz w:val="21"/>
        </w:rPr>
        <w:t>Kho lưu trữ trực tuyến tập trung giúp nhóm nghiên cứu chia sẻ và tải về các tài liệu lý thuyết, mẫu phiếu điều tra, các thang đo đã hiệu chỉnh và bài báo khoa học liên quan.</w:t>
      </w:r>
    </w:p>
    <w:p>
      <w:pPr>
        <w:keepNext/>
        <w:spacing w:before="120" w:after="4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5_documents.png"/>
                    <pic:cNvPicPr/>
                  </pic:nvPicPr>
                  <pic:blipFill>
                    <a:blip r:embed="rId26"/>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2.18: Kho Tài liệu và Biểu mẫu Học thuật</w:t>
      </w:r>
    </w:p>
    <w:p>
      <w:pPr>
        <w:keepNext/>
        <w:spacing w:before="280" w:after="80"/>
      </w:pPr>
      <w:r>
        <w:rPr>
          <w:rFonts w:ascii="Segoe UI" w:hAnsi="Segoe UI"/>
          <w:b/>
          <w:color w:val="2563EB"/>
          <w:sz w:val="26"/>
        </w:rPr>
        <w:t>2.8 Quản trị Người dùng &amp; Phân quyền Hệ thống (Users Management)</w:t>
      </w:r>
    </w:p>
    <w:p>
      <w:pPr>
        <w:spacing w:before="0" w:after="80" w:line="288" w:lineRule="auto"/>
      </w:pPr>
      <w:r>
        <w:rPr>
          <w:rFonts w:ascii="Segoe UI" w:hAnsi="Segoe UI"/>
          <w:color w:val="1F2937"/>
          <w:sz w:val="21"/>
        </w:rPr>
        <w:t>Dành riêng cho Quản trị viên cấp cao (Super Admin) để giám sát và phân quyền truy cập cho các thành viên trong hội đồng nghiên cứu:</w:t>
      </w:r>
    </w:p>
    <w:p>
      <w:pPr>
        <w:pStyle w:val="ListBullet"/>
        <w:spacing w:before="20" w:after="40" w:line="276" w:lineRule="auto"/>
      </w:pPr>
      <w:r>
        <w:rPr>
          <w:rFonts w:ascii="Segoe UI" w:hAnsi="Segoe UI"/>
          <w:b/>
          <w:color w:val="1F2937"/>
          <w:sz w:val="21"/>
        </w:rPr>
        <w:t xml:space="preserve">Quản trị viên (Super Admin): </w:t>
      </w:r>
      <w:r>
        <w:rPr>
          <w:rFonts w:ascii="Segoe UI" w:hAnsi="Segoe UI"/>
          <w:color w:val="1F2937"/>
          <w:sz w:val="21"/>
        </w:rPr>
        <w:t>Toàn quyền cấu hình hệ thống, quản lý tài khoản và duyệt đề tài.</w:t>
      </w:r>
    </w:p>
    <w:p>
      <w:pPr>
        <w:pStyle w:val="ListBullet"/>
        <w:spacing w:before="20" w:after="40" w:line="276" w:lineRule="auto"/>
      </w:pPr>
      <w:r>
        <w:rPr>
          <w:rFonts w:ascii="Segoe UI" w:hAnsi="Segoe UI"/>
          <w:b/>
          <w:color w:val="1F2937"/>
          <w:sz w:val="21"/>
        </w:rPr>
        <w:t xml:space="preserve">Nhà nghiên cứu (Researcher): </w:t>
      </w:r>
      <w:r>
        <w:rPr>
          <w:rFonts w:ascii="Segoe UI" w:hAnsi="Segoe UI"/>
          <w:color w:val="1F2937"/>
          <w:sz w:val="21"/>
        </w:rPr>
        <w:t>Quyền tạo bảng hỏi, thu thập dữ liệu và chạy phân tích thống kê.</w:t>
      </w:r>
    </w:p>
    <w:p>
      <w:pPr>
        <w:pStyle w:val="ListBullet"/>
        <w:spacing w:before="20" w:after="40" w:line="276" w:lineRule="auto"/>
      </w:pPr>
      <w:r>
        <w:rPr>
          <w:rFonts w:ascii="Segoe UI" w:hAnsi="Segoe UI"/>
          <w:b/>
          <w:color w:val="1F2937"/>
          <w:sz w:val="21"/>
        </w:rPr>
        <w:t xml:space="preserve">Người xem (Viewer): </w:t>
      </w:r>
      <w:r>
        <w:rPr>
          <w:rFonts w:ascii="Segoe UI" w:hAnsi="Segoe UI"/>
          <w:color w:val="1F2937"/>
          <w:sz w:val="21"/>
        </w:rPr>
        <w:t>Chỉ có quyền xem các báo cáo và biểu đồ công khai, không được sửa đổi dữ liệu gốc.</w:t>
      </w:r>
    </w:p>
    <w:p>
      <w:pPr>
        <w:keepNext/>
        <w:spacing w:before="120" w:after="4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6_users_management.png"/>
                    <pic:cNvPicPr/>
                  </pic:nvPicPr>
                  <pic:blipFill>
                    <a:blip r:embed="rId27"/>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2.19: Giao diện Quản lý Người dùng và Phân quyền Vai trò</w:t>
      </w:r>
    </w:p>
    <w:p>
      <w:pPr>
        <w:keepNext/>
        <w:spacing w:before="280" w:after="80"/>
      </w:pPr>
      <w:r>
        <w:rPr>
          <w:rFonts w:ascii="Segoe UI" w:hAnsi="Segoe UI"/>
          <w:b/>
          <w:color w:val="2563EB"/>
          <w:sz w:val="26"/>
        </w:rPr>
        <w:t>2.9 Hồ sơ Cá nhân &amp; Thiết lập Bảo mật (Profile)</w:t>
      </w:r>
    </w:p>
    <w:p>
      <w:pPr>
        <w:spacing w:before="0" w:after="80" w:line="288" w:lineRule="auto"/>
      </w:pPr>
      <w:r>
        <w:rPr>
          <w:rFonts w:ascii="Segoe UI" w:hAnsi="Segoe UI"/>
          <w:color w:val="1F2937"/>
          <w:sz w:val="21"/>
        </w:rPr>
        <w:t>Cho phép mỗi nhà khoa học cập nhật hồ sơ học thuật (Họ tên, Học hàm, Học vị, Đơn vị công tác, Email liên hệ) và thực hiện đổi mật khẩu định kỳ để bảo đảm an toàn dữ liệu nghiên cứu.</w:t>
      </w:r>
    </w:p>
    <w:p>
      <w:pPr>
        <w:keepNext/>
        <w:spacing w:before="120" w:after="4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7_profile.png"/>
                    <pic:cNvPicPr/>
                  </pic:nvPicPr>
                  <pic:blipFill>
                    <a:blip r:embed="rId28"/>
                    <a:stretch>
                      <a:fillRect/>
                    </a:stretch>
                  </pic:blipFill>
                  <pic:spPr>
                    <a:xfrm>
                      <a:off x="0" y="0"/>
                      <a:ext cx="5669280" cy="3543300"/>
                    </a:xfrm>
                    <a:prstGeom prst="rect"/>
                  </pic:spPr>
                </pic:pic>
              </a:graphicData>
            </a:graphic>
          </wp:inline>
        </w:drawing>
      </w:r>
    </w:p>
    <w:p>
      <w:pPr>
        <w:spacing w:before="40" w:after="200"/>
        <w:jc w:val="center"/>
      </w:pPr>
      <w:r>
        <w:rPr>
          <w:rFonts w:ascii="Segoe UI" w:hAnsi="Segoe UI"/>
          <w:i/>
          <w:color w:val="64748B"/>
          <w:sz w:val="19"/>
        </w:rPr>
        <w:t>Hình 2.20: Giao diện Cập nhật Hồ sơ Cá nhân và Đổi Mật khẩu</w:t>
      </w:r>
    </w:p>
    <w:p>
      <w:r>
        <w:br w:type="page"/>
      </w:r>
    </w:p>
    <w:p>
      <w:pPr>
        <w:keepNext/>
        <w:spacing w:before="360" w:after="120"/>
      </w:pPr>
      <w:r>
        <w:rPr>
          <w:rFonts w:ascii="Segoe UI" w:hAnsi="Segoe UI"/>
          <w:b/>
          <w:color w:val="1E3A8A"/>
          <w:sz w:val="32"/>
        </w:rPr>
        <w:t>PHẦN III: QUY TRÌNH CHUẨN VẬN HÀNH ĐỀ TÀI NGHIÊN CỨU</w:t>
      </w:r>
    </w:p>
    <w:p>
      <w:pPr>
        <w:spacing w:before="0" w:after="80" w:line="288" w:lineRule="auto"/>
      </w:pPr>
      <w:r>
        <w:rPr>
          <w:rFonts w:ascii="Segoe UI" w:hAnsi="Segoe UI"/>
          <w:color w:val="1F2937"/>
          <w:sz w:val="21"/>
        </w:rPr>
        <w:t>Để đạt được hiệu quả tối ưu và tính chuẩn xác cao nhất theo phương pháp nghiên cứu khoa học giáo dục, người dùng nên thực hiện theo quy trình 5 giai đoạn sau:</w:t>
      </w:r>
    </w:p>
    <w:p>
      <w:pPr>
        <w:pStyle w:val="ListBullet"/>
        <w:spacing w:before="20" w:after="40" w:line="276" w:lineRule="auto"/>
      </w:pPr>
      <w:r>
        <w:rPr>
          <w:rFonts w:ascii="Segoe UI" w:hAnsi="Segoe UI"/>
          <w:b/>
          <w:color w:val="1F2937"/>
          <w:sz w:val="21"/>
        </w:rPr>
        <w:t xml:space="preserve">Giai đoạn 1: Thiết kế Bảng hỏi &amp; Thang đo: </w:t>
      </w:r>
      <w:r>
        <w:rPr>
          <w:rFonts w:ascii="Segoe UI" w:hAnsi="Segoe UI"/>
          <w:color w:val="1F2937"/>
          <w:sz w:val="21"/>
        </w:rPr>
        <w:t>Chủ nhiệm đề tài truy cập mục 'Bảng hỏi khảo sát', tạo đề tài mới, định nghĩa các biến tiềm ẩn và các câu hỏi thang đo Likert (5 hoặc 7 mức độ).</w:t>
      </w:r>
    </w:p>
    <w:p>
      <w:pPr>
        <w:pStyle w:val="ListBullet"/>
        <w:spacing w:before="20" w:after="40" w:line="276" w:lineRule="auto"/>
      </w:pPr>
      <w:r>
        <w:rPr>
          <w:rFonts w:ascii="Segoe UI" w:hAnsi="Segoe UI"/>
          <w:b/>
          <w:color w:val="1F2937"/>
          <w:sz w:val="21"/>
        </w:rPr>
        <w:t xml:space="preserve">Giai đoạn 2: Phân phối Thu thập Thực địa: </w:t>
      </w:r>
      <w:r>
        <w:rPr>
          <w:rFonts w:ascii="Segoe UI" w:hAnsi="Segoe UI"/>
          <w:color w:val="1F2937"/>
          <w:sz w:val="21"/>
        </w:rPr>
        <w:t>Mở modal 'Chia sẻ / QR Code', tải ảnh mã QR định dạng .png in lên tài liệu hoặc gửi liên kết trực tiếp cho đối tượng khảo sát qua Zalo / Email.</w:t>
      </w:r>
    </w:p>
    <w:p>
      <w:pPr>
        <w:pStyle w:val="ListBullet"/>
        <w:spacing w:before="20" w:after="40" w:line="276" w:lineRule="auto"/>
      </w:pPr>
      <w:r>
        <w:rPr>
          <w:rFonts w:ascii="Segoe UI" w:hAnsi="Segoe UI"/>
          <w:b/>
          <w:color w:val="1F2937"/>
          <w:sz w:val="21"/>
        </w:rPr>
        <w:t xml:space="preserve">Giai đoạn 3: Giám sát Mẫu &amp; Làm sạch Dữ liệu: </w:t>
      </w:r>
      <w:r>
        <w:rPr>
          <w:rFonts w:ascii="Segoe UI" w:hAnsi="Segoe UI"/>
          <w:color w:val="1F2937"/>
          <w:sz w:val="21"/>
        </w:rPr>
        <w:t>Theo dõi thanh tiến độ trên Dashboard. Khi đủ số lượng mẫu kỳ vọng, truy cập 'Dữ liệu phản hồi' để chạy bộ lọc làm sạch thông minh, loại trừ các phiếu Straightlining và Speeders.</w:t>
      </w:r>
    </w:p>
    <w:p>
      <w:pPr>
        <w:pStyle w:val="ListBullet"/>
        <w:spacing w:before="20" w:after="40" w:line="276" w:lineRule="auto"/>
      </w:pPr>
      <w:r>
        <w:rPr>
          <w:rFonts w:ascii="Segoe UI" w:hAnsi="Segoe UI"/>
          <w:b/>
          <w:color w:val="1F2937"/>
          <w:sz w:val="21"/>
        </w:rPr>
        <w:t xml:space="preserve">Giai đoạn 4: Phân tích Thống kê Đa biến: </w:t>
      </w:r>
      <w:r>
        <w:rPr>
          <w:rFonts w:ascii="Segoe UI" w:hAnsi="Segoe UI"/>
          <w:color w:val="1F2937"/>
          <w:sz w:val="21"/>
        </w:rPr>
        <w:t>Vào 'Phân tích thống kê', kiểm định Cronbach's Alpha, chạy EFA/KMO kiểm tra cấu trúc thang đo, xem ma trận tương quan Pearson và phân tích ý kiến định tính.</w:t>
      </w:r>
    </w:p>
    <w:p>
      <w:pPr>
        <w:pStyle w:val="ListBullet"/>
        <w:spacing w:before="20" w:after="40" w:line="276" w:lineRule="auto"/>
      </w:pPr>
      <w:r>
        <w:rPr>
          <w:rFonts w:ascii="Segoe UI" w:hAnsi="Segoe UI"/>
          <w:b/>
          <w:color w:val="1F2937"/>
          <w:sz w:val="21"/>
        </w:rPr>
        <w:t xml:space="preserve">Giai đoạn 5: Xuất Báo cáo Học thuật APA 7: </w:t>
      </w:r>
      <w:r>
        <w:rPr>
          <w:rFonts w:ascii="Segoe UI" w:hAnsi="Segoe UI"/>
          <w:color w:val="1F2937"/>
          <w:sz w:val="21"/>
        </w:rPr>
        <w:t>Bấm nút 'Xuất Báo cáo Học thuật APA 7 (.doc)' để tải file Word chứa đầy đủ bảng biểu học thuật và lời bình luận kết quả chuẩn hóa.</w:t>
      </w:r>
    </w:p>
    <w:p>
      <w:pPr>
        <w:keepNext/>
        <w:spacing w:before="360" w:after="120"/>
      </w:pPr>
      <w:r>
        <w:rPr>
          <w:rFonts w:ascii="Segoe UI" w:hAnsi="Segoe UI"/>
          <w:b/>
          <w:color w:val="1E3A8A"/>
          <w:sz w:val="32"/>
        </w:rPr>
        <w:t>PHẦN IV: KẾT LUẬN &amp; HỖ TRỢ KỸ THUẬT</w:t>
      </w:r>
    </w:p>
    <w:p>
      <w:pPr>
        <w:spacing w:before="0" w:after="80" w:line="288" w:lineRule="auto"/>
      </w:pPr>
      <w:r>
        <w:rPr>
          <w:rFonts w:ascii="Segoe UI" w:hAnsi="Segoe UI"/>
          <w:color w:val="1F2937"/>
          <w:sz w:val="21"/>
        </w:rPr>
        <w:t>Hệ thống EduResearch đã hoàn thiện toàn diện, vận hành ổn định trên nền tảng công nghệ tiên tiến nhất. Cấu trúc mã nguồn chuẩn hóa, CSDL SQLite3 tự quản trị gọn nhẹ và không phụ thuộc thư mục dist/ giúp quá trình bảo trì và mở rộng hệ thống diễn ra vô cùng thuận tiện.</w:t>
      </w:r>
    </w:p>
    <w:p>
      <w:pPr>
        <w:spacing w:before="0" w:after="80" w:line="288" w:lineRule="auto"/>
      </w:pPr>
      <w:r>
        <w:rPr>
          <w:rFonts w:ascii="Segoe UI" w:hAnsi="Segoe UI"/>
          <w:color w:val="1F2937"/>
          <w:sz w:val="21"/>
        </w:rPr>
        <w:t>Mọi thắc mắc hoặc yêu cầu hỗ trợ kỹ thuật trong quá trình triển khai thực tế, vui lòng liên hệ Bộ phận Kỹ thuật Viện Nghiên cứu Giáo dục hoặc gửi email về: admin@eduresearch.com.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