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0"/>
          <w:szCs w:val="30"/>
        </w:rPr>
        <w:t xml:space="preserve">[Bài tập 4 - Giỏi] Phân rã Shopee theo Khả năng kinh doanh (Business Capability)</w:t>
      </w:r>
    </w:p>
    <w:p>
      <w:pPr>
        <w:pStyle w:val="Heading1"/>
        <w:spacing w:after="120" w:before="280"/>
      </w:pPr>
      <w:r>
        <w:rPr>
          <w:rFonts w:ascii="Times New Roman" w:cs="Times New Roman" w:eastAsia="Times New Roman" w:hAnsi="Times New Roman"/>
          <w:b/>
          <w:bCs/>
          <w:sz w:val="30"/>
          <w:szCs w:val="30"/>
        </w:rPr>
        <w:t xml:space="preserve">Đặt vấn đề</w:t>
      </w:r>
    </w:p>
    <w:p>
      <w:pPr>
        <w:spacing w:after="60" w:before="60"/>
        <w:jc w:val="both"/>
      </w:pPr>
      <w:r>
        <w:rPr>
          <w:rFonts w:ascii="Times New Roman" w:cs="Times New Roman" w:eastAsia="Times New Roman" w:hAnsi="Times New Roman"/>
          <w:sz w:val="24"/>
          <w:szCs w:val="24"/>
        </w:rPr>
        <w:t xml:space="preserve">Shopee là một siêu ứng dụng (super-app) với hàng triệu giao dịch mỗi ngày. Trong vai trò kiến trúc sư trưởng, nhiệm vụ là chia nhỏ Shopee thành các module độc lập dựa trên </w:t>
      </w:r>
      <w:r>
        <w:rPr>
          <w:rFonts w:ascii="Times New Roman" w:cs="Times New Roman" w:eastAsia="Times New Roman" w:hAnsi="Times New Roman"/>
          <w:b/>
          <w:bCs/>
          <w:sz w:val="24"/>
          <w:szCs w:val="24"/>
        </w:rPr>
        <w:t xml:space="preserve">khả năng kinh doanh (Business Capability)</w:t>
      </w:r>
      <w:r>
        <w:rPr>
          <w:rFonts w:ascii="Times New Roman" w:cs="Times New Roman" w:eastAsia="Times New Roman" w:hAnsi="Times New Roman"/>
          <w:sz w:val="24"/>
          <w:szCs w:val="24"/>
        </w:rPr>
        <w:t xml:space="preserve"> theo hướng </w:t>
      </w:r>
      <w:r>
        <w:rPr>
          <w:rFonts w:ascii="Times New Roman" w:cs="Times New Roman" w:eastAsia="Times New Roman" w:hAnsi="Times New Roman"/>
          <w:b/>
          <w:bCs/>
          <w:sz w:val="24"/>
          <w:szCs w:val="24"/>
        </w:rPr>
        <w:t xml:space="preserve">Top-down</w:t>
      </w:r>
      <w:r>
        <w:rPr>
          <w:rFonts w:ascii="Times New Roman" w:cs="Times New Roman" w:eastAsia="Times New Roman" w:hAnsi="Times New Roman"/>
          <w:sz w:val="24"/>
          <w:szCs w:val="24"/>
        </w:rPr>
        <w:t xml:space="preserve"> — tức là xuất phát từ các năng lực nghiệp vụ mà doanh nghiệp cần có, rồi mới ánh xạ xuống các service kỹ thuật.</w:t>
      </w:r>
    </w:p>
    <w:p>
      <w:pPr>
        <w:spacing w:after="60" w:before="60"/>
        <w:jc w:val="both"/>
      </w:pPr>
      <w:r>
        <w:rPr>
          <w:rFonts w:ascii="Times New Roman" w:cs="Times New Roman" w:eastAsia="Times New Roman" w:hAnsi="Times New Roman"/>
          <w:sz w:val="24"/>
          <w:szCs w:val="24"/>
        </w:rPr>
        <w:t xml:space="preserve">Nguyên tắc cốt lõi: mỗi module phải gắn với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năng lực kinh doanh rõ ràng, sở hữu dữ liệu riêng (database per service), và </w:t>
      </w:r>
      <w:r>
        <w:rPr>
          <w:rFonts w:ascii="Times New Roman" w:cs="Times New Roman" w:eastAsia="Times New Roman" w:hAnsi="Times New Roman"/>
          <w:b/>
          <w:bCs/>
          <w:sz w:val="24"/>
          <w:szCs w:val="24"/>
        </w:rPr>
        <w:t xml:space="preserve">không chồng chéo chức năng</w:t>
      </w:r>
      <w:r>
        <w:rPr>
          <w:rFonts w:ascii="Times New Roman" w:cs="Times New Roman" w:eastAsia="Times New Roman" w:hAnsi="Times New Roman"/>
          <w:sz w:val="24"/>
          <w:szCs w:val="24"/>
        </w:rPr>
        <w:t xml:space="preserve"> với module khác. Đây chính là cách phân tách theo Bounded Context trong Domain-Driven Design.</w:t>
      </w:r>
    </w:p>
    <w:p>
      <w:pPr>
        <w:pStyle w:val="Heading1"/>
        <w:spacing w:after="120" w:before="280"/>
      </w:pPr>
      <w:r>
        <w:rPr>
          <w:rFonts w:ascii="Times New Roman" w:cs="Times New Roman" w:eastAsia="Times New Roman" w:hAnsi="Times New Roman"/>
          <w:b/>
          <w:bCs/>
          <w:sz w:val="30"/>
          <w:szCs w:val="30"/>
        </w:rPr>
        <w:t xml:space="preserve">1. Tổng quan các module chính</w:t>
      </w:r>
    </w:p>
    <w:p>
      <w:pPr>
        <w:spacing w:after="60" w:before="60"/>
        <w:jc w:val="both"/>
      </w:pPr>
      <w:r>
        <w:rPr>
          <w:rFonts w:ascii="Times New Roman" w:cs="Times New Roman" w:eastAsia="Times New Roman" w:hAnsi="Times New Roman"/>
          <w:sz w:val="24"/>
          <w:szCs w:val="24"/>
        </w:rPr>
        <w:t xml:space="preserve">Dưới đây là 8 module (service) chính được phân rã từ năng lực kinh doanh cốt lõi của Shopee:</w:t>
      </w:r>
    </w:p>
    <w:p>
      <w:pPr>
        <w:spacing w:after="0" w:before="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500"/>
      </w:tblGrid>
      <w:tr>
        <w:trPr>
          <w:tblHeader/>
        </w:trPr>
        <w:tc>
          <w:tcPr>
            <w:tcW w:type="dxa" w:w="600"/>
            <w:tcBorders>
              <w:top w:val="single" w:color="AAAAAA" w:sz="4"/>
              <w:left w:val="single" w:color="AAAAAA" w:sz="4"/>
              <w:bottom w:val="single" w:color="AAAAAA" w:sz="4"/>
              <w:right w:val="single" w:color="AAAAAA" w:sz="4"/>
            </w:tcBorders>
            <w:shd w:fill="DDDDDD" w:val="clear"/>
            <w:tcMar>
              <w:top w:type="dxa" w:w="100"/>
              <w:left w:type="dxa" w:w="130"/>
              <w:bottom w:type="dxa" w:w="100"/>
              <w:right w:type="dxa" w:w="130"/>
            </w:tcMar>
          </w:tcPr>
          <w:p>
            <w:pPr>
              <w:jc w:val="center"/>
            </w:pPr>
            <w:r>
              <w:rPr>
                <w:rFonts w:ascii="Times New Roman" w:cs="Times New Roman" w:eastAsia="Times New Roman" w:hAnsi="Times New Roman"/>
                <w:b/>
                <w:bCs/>
                <w:sz w:val="22"/>
                <w:szCs w:val="22"/>
              </w:rPr>
              <w:t xml:space="preserve">#</w:t>
            </w:r>
          </w:p>
        </w:tc>
        <w:tc>
          <w:tcPr>
            <w:tcW w:type="dxa" w:w="2900"/>
            <w:tcBorders>
              <w:top w:val="single" w:color="AAAAAA" w:sz="4"/>
              <w:left w:val="single" w:color="AAAAAA" w:sz="4"/>
              <w:bottom w:val="single" w:color="AAAAAA" w:sz="4"/>
              <w:right w:val="single" w:color="AAAAAA" w:sz="4"/>
            </w:tcBorders>
            <w:shd w:fill="DDDDDD" w:val="clear"/>
            <w:tcMar>
              <w:top w:type="dxa" w:w="100"/>
              <w:left w:type="dxa" w:w="130"/>
              <w:bottom w:type="dxa" w:w="100"/>
              <w:right w:type="dxa" w:w="130"/>
            </w:tcMar>
          </w:tcPr>
          <w:p>
            <w:pPr>
              <w:jc w:val="center"/>
            </w:pPr>
            <w:r>
              <w:rPr>
                <w:rFonts w:ascii="Times New Roman" w:cs="Times New Roman" w:eastAsia="Times New Roman" w:hAnsi="Times New Roman"/>
                <w:b/>
                <w:bCs/>
                <w:sz w:val="22"/>
                <w:szCs w:val="22"/>
              </w:rPr>
              <w:t xml:space="preserve">Module (Service)</w:t>
            </w:r>
          </w:p>
        </w:tc>
        <w:tc>
          <w:tcPr>
            <w:tcW w:type="dxa" w:w="5500"/>
            <w:tcBorders>
              <w:top w:val="single" w:color="AAAAAA" w:sz="4"/>
              <w:left w:val="single" w:color="AAAAAA" w:sz="4"/>
              <w:bottom w:val="single" w:color="AAAAAA" w:sz="4"/>
              <w:right w:val="single" w:color="AAAAAA" w:sz="4"/>
            </w:tcBorders>
            <w:shd w:fill="DDDDDD" w:val="clear"/>
            <w:tcMar>
              <w:top w:type="dxa" w:w="100"/>
              <w:left w:type="dxa" w:w="130"/>
              <w:bottom w:type="dxa" w:w="100"/>
              <w:right w:type="dxa" w:w="130"/>
            </w:tcMar>
          </w:tcPr>
          <w:p>
            <w:pPr>
              <w:jc w:val="center"/>
            </w:pPr>
            <w:r>
              <w:rPr>
                <w:rFonts w:ascii="Times New Roman" w:cs="Times New Roman" w:eastAsia="Times New Roman" w:hAnsi="Times New Roman"/>
                <w:b/>
                <w:bCs/>
                <w:sz w:val="22"/>
                <w:szCs w:val="22"/>
              </w:rPr>
              <w:t xml:space="preserve">Trách nhiệm chính</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Times New Roman" w:cs="Times New Roman" w:eastAsia="Times New Roman" w:hAnsi="Times New Roman"/>
                <w:b w:val="false"/>
                <w:bCs w:val="false"/>
                <w:sz w:val="22"/>
                <w:szCs w:val="22"/>
              </w:rPr>
              <w:t xml:space="preserve">1</w:t>
            </w:r>
          </w:p>
        </w:tc>
        <w:tc>
          <w:tcPr>
            <w:tcW w:type="dxa" w:w="2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Times New Roman" w:cs="Times New Roman" w:eastAsia="Times New Roman" w:hAnsi="Times New Roman"/>
                <w:b/>
                <w:bCs/>
                <w:sz w:val="22"/>
                <w:szCs w:val="22"/>
              </w:rPr>
              <w:t xml:space="preserve">User &amp; Account Service</w:t>
            </w:r>
          </w:p>
        </w:tc>
        <w:tc>
          <w:tcPr>
            <w:tcW w:type="dxa" w:w="5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both"/>
            </w:pPr>
            <w:r>
              <w:rPr>
                <w:rFonts w:ascii="Times New Roman" w:cs="Times New Roman" w:eastAsia="Times New Roman" w:hAnsi="Times New Roman"/>
                <w:b w:val="false"/>
                <w:bCs w:val="false"/>
                <w:sz w:val="22"/>
                <w:szCs w:val="22"/>
              </w:rPr>
              <w:t xml:space="preserve">Quản lý danh tính người dùng: đăng ký, đăng nhập, hồ sơ, xác thực, phân quyền.</w:t>
            </w:r>
          </w:p>
        </w:tc>
      </w:tr>
      <w:tr>
        <w:tc>
          <w:tcPr>
            <w:tcW w:type="dxa" w:w="6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center"/>
            </w:pPr>
            <w:r>
              <w:rPr>
                <w:rFonts w:ascii="Times New Roman" w:cs="Times New Roman" w:eastAsia="Times New Roman" w:hAnsi="Times New Roman"/>
                <w:b w:val="false"/>
                <w:bCs w:val="false"/>
                <w:sz w:val="22"/>
                <w:szCs w:val="22"/>
              </w:rPr>
              <w:t xml:space="preserve">2</w:t>
            </w:r>
          </w:p>
        </w:tc>
        <w:tc>
          <w:tcPr>
            <w:tcW w:type="dxa" w:w="29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left"/>
            </w:pPr>
            <w:r>
              <w:rPr>
                <w:rFonts w:ascii="Times New Roman" w:cs="Times New Roman" w:eastAsia="Times New Roman" w:hAnsi="Times New Roman"/>
                <w:b/>
                <w:bCs/>
                <w:sz w:val="22"/>
                <w:szCs w:val="22"/>
              </w:rPr>
              <w:t xml:space="preserve">Product Catalog Service</w:t>
            </w:r>
          </w:p>
        </w:tc>
        <w:tc>
          <w:tcPr>
            <w:tcW w:type="dxa" w:w="55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both"/>
            </w:pPr>
            <w:r>
              <w:rPr>
                <w:rFonts w:ascii="Times New Roman" w:cs="Times New Roman" w:eastAsia="Times New Roman" w:hAnsi="Times New Roman"/>
                <w:b w:val="false"/>
                <w:bCs w:val="false"/>
                <w:sz w:val="22"/>
                <w:szCs w:val="22"/>
              </w:rPr>
              <w:t xml:space="preserve">Quản lý thông tin sản phẩm, danh mục, thuộc tính, tìm kiếm và lọc sản phẩm.</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Times New Roman" w:cs="Times New Roman" w:eastAsia="Times New Roman" w:hAnsi="Times New Roman"/>
                <w:b w:val="false"/>
                <w:bCs w:val="false"/>
                <w:sz w:val="22"/>
                <w:szCs w:val="22"/>
              </w:rPr>
              <w:t xml:space="preserve">3</w:t>
            </w:r>
          </w:p>
        </w:tc>
        <w:tc>
          <w:tcPr>
            <w:tcW w:type="dxa" w:w="2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Times New Roman" w:cs="Times New Roman" w:eastAsia="Times New Roman" w:hAnsi="Times New Roman"/>
                <w:b/>
                <w:bCs/>
                <w:sz w:val="22"/>
                <w:szCs w:val="22"/>
              </w:rPr>
              <w:t xml:space="preserve">Order Management Service</w:t>
            </w:r>
          </w:p>
        </w:tc>
        <w:tc>
          <w:tcPr>
            <w:tcW w:type="dxa" w:w="5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both"/>
            </w:pPr>
            <w:r>
              <w:rPr>
                <w:rFonts w:ascii="Times New Roman" w:cs="Times New Roman" w:eastAsia="Times New Roman" w:hAnsi="Times New Roman"/>
                <w:b w:val="false"/>
                <w:bCs w:val="false"/>
                <w:sz w:val="22"/>
                <w:szCs w:val="22"/>
              </w:rPr>
              <w:t xml:space="preserve">Quản lý vòng đời đơn hàng: tạo, xác nhận, theo dõi trạng thái, hủy đơn.</w:t>
            </w:r>
          </w:p>
        </w:tc>
      </w:tr>
      <w:tr>
        <w:tc>
          <w:tcPr>
            <w:tcW w:type="dxa" w:w="6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center"/>
            </w:pPr>
            <w:r>
              <w:rPr>
                <w:rFonts w:ascii="Times New Roman" w:cs="Times New Roman" w:eastAsia="Times New Roman" w:hAnsi="Times New Roman"/>
                <w:b w:val="false"/>
                <w:bCs w:val="false"/>
                <w:sz w:val="22"/>
                <w:szCs w:val="22"/>
              </w:rPr>
              <w:t xml:space="preserve">4</w:t>
            </w:r>
          </w:p>
        </w:tc>
        <w:tc>
          <w:tcPr>
            <w:tcW w:type="dxa" w:w="29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left"/>
            </w:pPr>
            <w:r>
              <w:rPr>
                <w:rFonts w:ascii="Times New Roman" w:cs="Times New Roman" w:eastAsia="Times New Roman" w:hAnsi="Times New Roman"/>
                <w:b/>
                <w:bCs/>
                <w:sz w:val="22"/>
                <w:szCs w:val="22"/>
              </w:rPr>
              <w:t xml:space="preserve">Payment Service</w:t>
            </w:r>
          </w:p>
        </w:tc>
        <w:tc>
          <w:tcPr>
            <w:tcW w:type="dxa" w:w="55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both"/>
            </w:pPr>
            <w:r>
              <w:rPr>
                <w:rFonts w:ascii="Times New Roman" w:cs="Times New Roman" w:eastAsia="Times New Roman" w:hAnsi="Times New Roman"/>
                <w:b w:val="false"/>
                <w:bCs w:val="false"/>
                <w:sz w:val="22"/>
                <w:szCs w:val="22"/>
              </w:rPr>
              <w:t xml:space="preserve">Xử lý thanh toán, ví ShopeePay, hoàn tiền, đối soát giao dịch tài chính.</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Times New Roman" w:cs="Times New Roman" w:eastAsia="Times New Roman" w:hAnsi="Times New Roman"/>
                <w:b w:val="false"/>
                <w:bCs w:val="false"/>
                <w:sz w:val="22"/>
                <w:szCs w:val="22"/>
              </w:rPr>
              <w:t xml:space="preserve">5</w:t>
            </w:r>
          </w:p>
        </w:tc>
        <w:tc>
          <w:tcPr>
            <w:tcW w:type="dxa" w:w="2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Times New Roman" w:cs="Times New Roman" w:eastAsia="Times New Roman" w:hAnsi="Times New Roman"/>
                <w:b/>
                <w:bCs/>
                <w:sz w:val="22"/>
                <w:szCs w:val="22"/>
              </w:rPr>
              <w:t xml:space="preserve">Shipping &amp; Logistics Service</w:t>
            </w:r>
          </w:p>
        </w:tc>
        <w:tc>
          <w:tcPr>
            <w:tcW w:type="dxa" w:w="5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both"/>
            </w:pPr>
            <w:r>
              <w:rPr>
                <w:rFonts w:ascii="Times New Roman" w:cs="Times New Roman" w:eastAsia="Times New Roman" w:hAnsi="Times New Roman"/>
                <w:b w:val="false"/>
                <w:bCs w:val="false"/>
                <w:sz w:val="22"/>
                <w:szCs w:val="22"/>
              </w:rPr>
              <w:t xml:space="preserve">Quản lý vận chuyển, kết nối đơn vị giao hàng, theo dõi hành trình kiện hàng.</w:t>
            </w:r>
          </w:p>
        </w:tc>
      </w:tr>
      <w:tr>
        <w:tc>
          <w:tcPr>
            <w:tcW w:type="dxa" w:w="6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center"/>
            </w:pPr>
            <w:r>
              <w:rPr>
                <w:rFonts w:ascii="Times New Roman" w:cs="Times New Roman" w:eastAsia="Times New Roman" w:hAnsi="Times New Roman"/>
                <w:b w:val="false"/>
                <w:bCs w:val="false"/>
                <w:sz w:val="22"/>
                <w:szCs w:val="22"/>
              </w:rPr>
              <w:t xml:space="preserve">6</w:t>
            </w:r>
          </w:p>
        </w:tc>
        <w:tc>
          <w:tcPr>
            <w:tcW w:type="dxa" w:w="29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left"/>
            </w:pPr>
            <w:r>
              <w:rPr>
                <w:rFonts w:ascii="Times New Roman" w:cs="Times New Roman" w:eastAsia="Times New Roman" w:hAnsi="Times New Roman"/>
                <w:b/>
                <w:bCs/>
                <w:sz w:val="22"/>
                <w:szCs w:val="22"/>
              </w:rPr>
              <w:t xml:space="preserve">Promotion &amp; Voucher Service</w:t>
            </w:r>
          </w:p>
        </w:tc>
        <w:tc>
          <w:tcPr>
            <w:tcW w:type="dxa" w:w="55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both"/>
            </w:pPr>
            <w:r>
              <w:rPr>
                <w:rFonts w:ascii="Times New Roman" w:cs="Times New Roman" w:eastAsia="Times New Roman" w:hAnsi="Times New Roman"/>
                <w:b w:val="false"/>
                <w:bCs w:val="false"/>
                <w:sz w:val="22"/>
                <w:szCs w:val="22"/>
              </w:rPr>
              <w:t xml:space="preserve">Quản lý khuyến mãi, mã giảm giá, flash sale, chương trình tích điểm.</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center"/>
            </w:pPr>
            <w:r>
              <w:rPr>
                <w:rFonts w:ascii="Times New Roman" w:cs="Times New Roman" w:eastAsia="Times New Roman" w:hAnsi="Times New Roman"/>
                <w:b w:val="false"/>
                <w:bCs w:val="false"/>
                <w:sz w:val="22"/>
                <w:szCs w:val="22"/>
              </w:rPr>
              <w:t xml:space="preserve">7</w:t>
            </w:r>
          </w:p>
        </w:tc>
        <w:tc>
          <w:tcPr>
            <w:tcW w:type="dxa" w:w="29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left"/>
            </w:pPr>
            <w:r>
              <w:rPr>
                <w:rFonts w:ascii="Times New Roman" w:cs="Times New Roman" w:eastAsia="Times New Roman" w:hAnsi="Times New Roman"/>
                <w:b/>
                <w:bCs/>
                <w:sz w:val="22"/>
                <w:szCs w:val="22"/>
              </w:rPr>
              <w:t xml:space="preserve">Review &amp; Rating Service</w:t>
            </w:r>
          </w:p>
        </w:tc>
        <w:tc>
          <w:tcPr>
            <w:tcW w:type="dxa" w:w="5500"/>
            <w:tcBorders>
              <w:top w:val="single" w:color="AAAAAA" w:sz="4"/>
              <w:left w:val="single" w:color="AAAAAA" w:sz="4"/>
              <w:bottom w:val="single" w:color="AAAAAA" w:sz="4"/>
              <w:right w:val="single" w:color="AAAAAA" w:sz="4"/>
            </w:tcBorders>
            <w:shd w:fill="FFFFFF" w:val="clear"/>
            <w:tcMar>
              <w:top w:type="dxa" w:w="80"/>
              <w:left w:type="dxa" w:w="130"/>
              <w:bottom w:type="dxa" w:w="80"/>
              <w:right w:type="dxa" w:w="130"/>
            </w:tcMar>
          </w:tcPr>
          <w:p>
            <w:pPr>
              <w:jc w:val="both"/>
            </w:pPr>
            <w:r>
              <w:rPr>
                <w:rFonts w:ascii="Times New Roman" w:cs="Times New Roman" w:eastAsia="Times New Roman" w:hAnsi="Times New Roman"/>
                <w:b w:val="false"/>
                <w:bCs w:val="false"/>
                <w:sz w:val="22"/>
                <w:szCs w:val="22"/>
              </w:rPr>
              <w:t xml:space="preserve">Quản lý đánh giá, xếp hạng sản phẩm và người bán, kiểm duyệt nội dung.</w:t>
            </w:r>
          </w:p>
        </w:tc>
      </w:tr>
      <w:tr>
        <w:tc>
          <w:tcPr>
            <w:tcW w:type="dxa" w:w="6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center"/>
            </w:pPr>
            <w:r>
              <w:rPr>
                <w:rFonts w:ascii="Times New Roman" w:cs="Times New Roman" w:eastAsia="Times New Roman" w:hAnsi="Times New Roman"/>
                <w:b w:val="false"/>
                <w:bCs w:val="false"/>
                <w:sz w:val="22"/>
                <w:szCs w:val="22"/>
              </w:rPr>
              <w:t xml:space="preserve">8</w:t>
            </w:r>
          </w:p>
        </w:tc>
        <w:tc>
          <w:tcPr>
            <w:tcW w:type="dxa" w:w="29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left"/>
            </w:pPr>
            <w:r>
              <w:rPr>
                <w:rFonts w:ascii="Times New Roman" w:cs="Times New Roman" w:eastAsia="Times New Roman" w:hAnsi="Times New Roman"/>
                <w:b/>
                <w:bCs/>
                <w:sz w:val="22"/>
                <w:szCs w:val="22"/>
              </w:rPr>
              <w:t xml:space="preserve">Notification Service</w:t>
            </w:r>
          </w:p>
        </w:tc>
        <w:tc>
          <w:tcPr>
            <w:tcW w:type="dxa" w:w="5500"/>
            <w:tcBorders>
              <w:top w:val="single" w:color="AAAAAA" w:sz="4"/>
              <w:left w:val="single" w:color="AAAAAA" w:sz="4"/>
              <w:bottom w:val="single" w:color="AAAAAA" w:sz="4"/>
              <w:right w:val="single" w:color="AAAAAA" w:sz="4"/>
            </w:tcBorders>
            <w:shd w:fill="F7F7F7" w:val="clear"/>
            <w:tcMar>
              <w:top w:type="dxa" w:w="80"/>
              <w:left w:type="dxa" w:w="130"/>
              <w:bottom w:type="dxa" w:w="80"/>
              <w:right w:type="dxa" w:w="130"/>
            </w:tcMar>
          </w:tcPr>
          <w:p>
            <w:pPr>
              <w:jc w:val="both"/>
            </w:pPr>
            <w:r>
              <w:rPr>
                <w:rFonts w:ascii="Times New Roman" w:cs="Times New Roman" w:eastAsia="Times New Roman" w:hAnsi="Times New Roman"/>
                <w:b w:val="false"/>
                <w:bCs w:val="false"/>
                <w:sz w:val="22"/>
                <w:szCs w:val="22"/>
              </w:rPr>
              <w:t xml:space="preserve">Gửi thông báo đa kênh: push, SMS, email, in-app về đơn hàng và khuyến mãi.</w:t>
            </w:r>
          </w:p>
        </w:tc>
      </w:tr>
    </w:tbl>
    <w:p>
      <w:pPr>
        <w:spacing w:after="0" w:before="0"/>
      </w:pPr>
      <w:r>
        <w:rPr>
          <w:rFonts w:ascii="Times New Roman" w:cs="Times New Roman" w:eastAsia="Times New Roman" w:hAnsi="Times New Roman"/>
          <w:sz w:val="24"/>
          <w:szCs w:val="24"/>
        </w:rPr>
        <w:t xml:space="preserve"/>
      </w:r>
    </w:p>
    <w:p>
      <w:pPr>
        <w:pStyle w:val="Heading1"/>
        <w:spacing w:after="120" w:before="280"/>
      </w:pPr>
      <w:r>
        <w:rPr>
          <w:rFonts w:ascii="Times New Roman" w:cs="Times New Roman" w:eastAsia="Times New Roman" w:hAnsi="Times New Roman"/>
          <w:b/>
          <w:bCs/>
          <w:sz w:val="30"/>
          <w:szCs w:val="30"/>
        </w:rPr>
        <w:t xml:space="preserve">2. Mô tả chi tiết từng module</w:t>
      </w:r>
    </w:p>
    <w:p>
      <w:pPr>
        <w:pStyle w:val="Heading2"/>
        <w:spacing w:after="100" w:before="200"/>
      </w:pPr>
      <w:r>
        <w:rPr>
          <w:rFonts w:ascii="Times New Roman" w:cs="Times New Roman" w:eastAsia="Times New Roman" w:hAnsi="Times New Roman"/>
          <w:b/>
          <w:bCs/>
          <w:sz w:val="26"/>
          <w:szCs w:val="26"/>
        </w:rPr>
        <w:t xml:space="preserve">2.1. User &amp; Account Service (Quản lý người dùng &amp; tài khoản)</w:t>
      </w:r>
    </w:p>
    <w:p>
      <w:pPr>
        <w:spacing w:after="60" w:before="60"/>
        <w:jc w:val="both"/>
      </w:pPr>
      <w:r>
        <w:rPr>
          <w:rFonts w:ascii="Times New Roman" w:cs="Times New Roman" w:eastAsia="Times New Roman" w:hAnsi="Times New Roman"/>
          <w:b/>
          <w:bCs/>
          <w:sz w:val="24"/>
          <w:szCs w:val="24"/>
        </w:rPr>
        <w:t xml:space="preserve">Năng lực kinh doanh: </w:t>
      </w:r>
      <w:r>
        <w:rPr>
          <w:rFonts w:ascii="Times New Roman" w:cs="Times New Roman" w:eastAsia="Times New Roman" w:hAnsi="Times New Roman"/>
          <w:sz w:val="24"/>
          <w:szCs w:val="24"/>
        </w:rPr>
        <w:t xml:space="preserve">Quản lý danh tính khách hàng và người bán.</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Đăng ký, đăng nhập (bao gồm đăng nhập mạng xã hội, OTP).</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Quản lý hồ sơ cá nhân, địa chỉ giao hàng, thông tin liên hệ.</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Xác thực (authentication) và phân quyền (authorization) cho người mua, người bán, admin.</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Dữ liệu sở hữu: </w:t>
      </w:r>
      <w:r>
        <w:rPr>
          <w:rFonts w:ascii="Times New Roman" w:cs="Times New Roman" w:eastAsia="Times New Roman" w:hAnsi="Times New Roman"/>
          <w:sz w:val="24"/>
          <w:szCs w:val="24"/>
        </w:rPr>
        <w:t xml:space="preserve">thông tin tài khoản, hồ sơ, địa chỉ.</w:t>
      </w:r>
    </w:p>
    <w:p>
      <w:pPr>
        <w:pStyle w:val="Heading2"/>
        <w:spacing w:after="100" w:before="200"/>
      </w:pPr>
      <w:r>
        <w:rPr>
          <w:rFonts w:ascii="Times New Roman" w:cs="Times New Roman" w:eastAsia="Times New Roman" w:hAnsi="Times New Roman"/>
          <w:b/>
          <w:bCs/>
          <w:sz w:val="26"/>
          <w:szCs w:val="26"/>
        </w:rPr>
        <w:t xml:space="preserve">2.2. Product Catalog Service (Quản lý sản phẩm)</w:t>
      </w:r>
    </w:p>
    <w:p>
      <w:pPr>
        <w:spacing w:after="60" w:before="60"/>
        <w:jc w:val="both"/>
      </w:pPr>
      <w:r>
        <w:rPr>
          <w:rFonts w:ascii="Times New Roman" w:cs="Times New Roman" w:eastAsia="Times New Roman" w:hAnsi="Times New Roman"/>
          <w:b/>
          <w:bCs/>
          <w:sz w:val="24"/>
          <w:szCs w:val="24"/>
        </w:rPr>
        <w:t xml:space="preserve">Năng lực kinh doanh: </w:t>
      </w:r>
      <w:r>
        <w:rPr>
          <w:rFonts w:ascii="Times New Roman" w:cs="Times New Roman" w:eastAsia="Times New Roman" w:hAnsi="Times New Roman"/>
          <w:sz w:val="24"/>
          <w:szCs w:val="24"/>
        </w:rPr>
        <w:t xml:space="preserve">Quản lý toàn bộ thông tin hàng hóa được bày bán.</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Lưu trữ và quản lý thông tin sản phẩm: tên, mô tả, hình ảnh, giá, biến thể (size, màu).</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Quản lý danh mục (category) và thuộc tính sản phẩm.</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Cung cấp năng lực tìm kiếm, lọc và gợi ý sản phẩm.</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Dữ liệu sở hữu: </w:t>
      </w:r>
      <w:r>
        <w:rPr>
          <w:rFonts w:ascii="Times New Roman" w:cs="Times New Roman" w:eastAsia="Times New Roman" w:hAnsi="Times New Roman"/>
          <w:sz w:val="24"/>
          <w:szCs w:val="24"/>
        </w:rPr>
        <w:t xml:space="preserve">catalog sản phẩm, danh mục, tồn kho hiển thị.</w:t>
      </w:r>
    </w:p>
    <w:p>
      <w:pPr>
        <w:pStyle w:val="Heading2"/>
        <w:spacing w:after="100" w:before="200"/>
      </w:pPr>
      <w:r>
        <w:rPr>
          <w:rFonts w:ascii="Times New Roman" w:cs="Times New Roman" w:eastAsia="Times New Roman" w:hAnsi="Times New Roman"/>
          <w:b/>
          <w:bCs/>
          <w:sz w:val="26"/>
          <w:szCs w:val="26"/>
        </w:rPr>
        <w:t xml:space="preserve">2.3. Order Management Service (Quản lý đơn hàng)</w:t>
      </w:r>
    </w:p>
    <w:p>
      <w:pPr>
        <w:spacing w:after="60" w:before="60"/>
        <w:jc w:val="both"/>
      </w:pPr>
      <w:r>
        <w:rPr>
          <w:rFonts w:ascii="Times New Roman" w:cs="Times New Roman" w:eastAsia="Times New Roman" w:hAnsi="Times New Roman"/>
          <w:b/>
          <w:bCs/>
          <w:sz w:val="24"/>
          <w:szCs w:val="24"/>
        </w:rPr>
        <w:t xml:space="preserve">Năng lực kinh doanh: </w:t>
      </w:r>
      <w:r>
        <w:rPr>
          <w:rFonts w:ascii="Times New Roman" w:cs="Times New Roman" w:eastAsia="Times New Roman" w:hAnsi="Times New Roman"/>
          <w:sz w:val="24"/>
          <w:szCs w:val="24"/>
        </w:rPr>
        <w:t xml:space="preserve">Điều phối vòng đời đơn hàng từ lúc đặt đến lúc hoàn tất.</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Tạo đơn hàng từ giỏ hàng, xác nhận đơn, tính tổng tiền.</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Quản lý trạng thái đơn: chờ xác nhận, đang xử lý, đang giao, hoàn thành, đã hủy.</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Điều phối (orchestrate) các service khác: gọi Payment để thanh toán, gọi Shipping để giao hàng.</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Dữ liệu sở hữu: </w:t>
      </w:r>
      <w:r>
        <w:rPr>
          <w:rFonts w:ascii="Times New Roman" w:cs="Times New Roman" w:eastAsia="Times New Roman" w:hAnsi="Times New Roman"/>
          <w:sz w:val="24"/>
          <w:szCs w:val="24"/>
        </w:rPr>
        <w:t xml:space="preserve">đơn hàng, chi tiết đơn, lịch sử trạng thái.</w:t>
      </w:r>
    </w:p>
    <w:p>
      <w:pPr>
        <w:pStyle w:val="Heading2"/>
        <w:spacing w:after="100" w:before="200"/>
      </w:pPr>
      <w:r>
        <w:rPr>
          <w:rFonts w:ascii="Times New Roman" w:cs="Times New Roman" w:eastAsia="Times New Roman" w:hAnsi="Times New Roman"/>
          <w:b/>
          <w:bCs/>
          <w:sz w:val="26"/>
          <w:szCs w:val="26"/>
        </w:rPr>
        <w:t xml:space="preserve">2.4. Payment Service (Thanh toán)</w:t>
      </w:r>
    </w:p>
    <w:p>
      <w:pPr>
        <w:spacing w:after="60" w:before="60"/>
        <w:jc w:val="both"/>
      </w:pPr>
      <w:r>
        <w:rPr>
          <w:rFonts w:ascii="Times New Roman" w:cs="Times New Roman" w:eastAsia="Times New Roman" w:hAnsi="Times New Roman"/>
          <w:b/>
          <w:bCs/>
          <w:sz w:val="24"/>
          <w:szCs w:val="24"/>
        </w:rPr>
        <w:t xml:space="preserve">Năng lực kinh doanh: </w:t>
      </w:r>
      <w:r>
        <w:rPr>
          <w:rFonts w:ascii="Times New Roman" w:cs="Times New Roman" w:eastAsia="Times New Roman" w:hAnsi="Times New Roman"/>
          <w:sz w:val="24"/>
          <w:szCs w:val="24"/>
        </w:rPr>
        <w:t xml:space="preserve">Xử lý mọi luồng tiền trong hệ thống.</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Tích hợp nhiều cổng thanh toán: thẻ, chuyển khoản, COD, ví ShopeePay.</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Xử lý hoàn tiền (refund) và đối soát giao dịch (reconciliation).</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Đảm bảo tính nhất quán và bảo mật cho dữ liệu tài chính (PCI-DSS).</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Dữ liệu sở hữu: </w:t>
      </w:r>
      <w:r>
        <w:rPr>
          <w:rFonts w:ascii="Times New Roman" w:cs="Times New Roman" w:eastAsia="Times New Roman" w:hAnsi="Times New Roman"/>
          <w:sz w:val="24"/>
          <w:szCs w:val="24"/>
        </w:rPr>
        <w:t xml:space="preserve">giao dịch thanh toán, số dư ví, lịch sử hoàn tiền.</w:t>
      </w:r>
    </w:p>
    <w:p>
      <w:pPr>
        <w:pStyle w:val="Heading2"/>
        <w:spacing w:after="100" w:before="200"/>
      </w:pPr>
      <w:r>
        <w:rPr>
          <w:rFonts w:ascii="Times New Roman" w:cs="Times New Roman" w:eastAsia="Times New Roman" w:hAnsi="Times New Roman"/>
          <w:b/>
          <w:bCs/>
          <w:sz w:val="26"/>
          <w:szCs w:val="26"/>
        </w:rPr>
        <w:t xml:space="preserve">2.5. Shipping &amp; Logistics Service (Vận chuyển)</w:t>
      </w:r>
    </w:p>
    <w:p>
      <w:pPr>
        <w:spacing w:after="60" w:before="60"/>
        <w:jc w:val="both"/>
      </w:pPr>
      <w:r>
        <w:rPr>
          <w:rFonts w:ascii="Times New Roman" w:cs="Times New Roman" w:eastAsia="Times New Roman" w:hAnsi="Times New Roman"/>
          <w:b/>
          <w:bCs/>
          <w:sz w:val="24"/>
          <w:szCs w:val="24"/>
        </w:rPr>
        <w:t xml:space="preserve">Năng lực kinh doanh: </w:t>
      </w:r>
      <w:r>
        <w:rPr>
          <w:rFonts w:ascii="Times New Roman" w:cs="Times New Roman" w:eastAsia="Times New Roman" w:hAnsi="Times New Roman"/>
          <w:sz w:val="24"/>
          <w:szCs w:val="24"/>
        </w:rPr>
        <w:t xml:space="preserve">Quản lý giao nhận hàng hóa đến tay người mua.</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Tính phí vận chuyển dựa trên khoảng cách, khối lượng, đơn vị giao hàng.</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Kết nối với các đối tác logistics (Giao Hàng Nhanh, J&amp;T, ShopeeXpress).</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Theo dõi hành trình kiện hàng (tracking) theo thời gian thực.</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Dữ liệu sở hữu: </w:t>
      </w:r>
      <w:r>
        <w:rPr>
          <w:rFonts w:ascii="Times New Roman" w:cs="Times New Roman" w:eastAsia="Times New Roman" w:hAnsi="Times New Roman"/>
          <w:sz w:val="24"/>
          <w:szCs w:val="24"/>
        </w:rPr>
        <w:t xml:space="preserve">vận đơn, trạng thái giao hàng, thông tin đối tác vận chuyển.</w:t>
      </w:r>
    </w:p>
    <w:p>
      <w:pPr>
        <w:pStyle w:val="Heading2"/>
        <w:spacing w:after="100" w:before="200"/>
      </w:pPr>
      <w:r>
        <w:rPr>
          <w:rFonts w:ascii="Times New Roman" w:cs="Times New Roman" w:eastAsia="Times New Roman" w:hAnsi="Times New Roman"/>
          <w:b/>
          <w:bCs/>
          <w:sz w:val="26"/>
          <w:szCs w:val="26"/>
        </w:rPr>
        <w:t xml:space="preserve">2.6. Promotion &amp; Voucher Service (Khuyến mãi)</w:t>
      </w:r>
    </w:p>
    <w:p>
      <w:pPr>
        <w:spacing w:after="60" w:before="60"/>
        <w:jc w:val="both"/>
      </w:pPr>
      <w:r>
        <w:rPr>
          <w:rFonts w:ascii="Times New Roman" w:cs="Times New Roman" w:eastAsia="Times New Roman" w:hAnsi="Times New Roman"/>
          <w:b/>
          <w:bCs/>
          <w:sz w:val="24"/>
          <w:szCs w:val="24"/>
        </w:rPr>
        <w:t xml:space="preserve">Năng lực kinh doanh: </w:t>
      </w:r>
      <w:r>
        <w:rPr>
          <w:rFonts w:ascii="Times New Roman" w:cs="Times New Roman" w:eastAsia="Times New Roman" w:hAnsi="Times New Roman"/>
          <w:sz w:val="24"/>
          <w:szCs w:val="24"/>
        </w:rPr>
        <w:t xml:space="preserve">Quản lý các chương trình kích cầu mua sắm.</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Tạo và quản lý mã giảm giá, voucher, khuyến mãi theo điều kiện.</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Vận hành flash sale, sự kiện sale lớn (9.9, 11.11, 12.12).</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Quản lý chương trình tích điểm, Shopee Coins, hoàn xu.</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Dữ liệu sở hữu: </w:t>
      </w:r>
      <w:r>
        <w:rPr>
          <w:rFonts w:ascii="Times New Roman" w:cs="Times New Roman" w:eastAsia="Times New Roman" w:hAnsi="Times New Roman"/>
          <w:sz w:val="24"/>
          <w:szCs w:val="24"/>
        </w:rPr>
        <w:t xml:space="preserve">voucher, quy tắc khuyến mãi, lịch sử áp dụng mã.</w:t>
      </w:r>
    </w:p>
    <w:p>
      <w:pPr>
        <w:pStyle w:val="Heading2"/>
        <w:spacing w:after="100" w:before="200"/>
      </w:pPr>
      <w:r>
        <w:rPr>
          <w:rFonts w:ascii="Times New Roman" w:cs="Times New Roman" w:eastAsia="Times New Roman" w:hAnsi="Times New Roman"/>
          <w:b/>
          <w:bCs/>
          <w:sz w:val="26"/>
          <w:szCs w:val="26"/>
        </w:rPr>
        <w:t xml:space="preserve">2.7. Review &amp; Rating Service (Đánh giá)</w:t>
      </w:r>
    </w:p>
    <w:p>
      <w:pPr>
        <w:spacing w:after="60" w:before="60"/>
        <w:jc w:val="both"/>
      </w:pPr>
      <w:r>
        <w:rPr>
          <w:rFonts w:ascii="Times New Roman" w:cs="Times New Roman" w:eastAsia="Times New Roman" w:hAnsi="Times New Roman"/>
          <w:b/>
          <w:bCs/>
          <w:sz w:val="24"/>
          <w:szCs w:val="24"/>
        </w:rPr>
        <w:t xml:space="preserve">Năng lực kinh doanh: </w:t>
      </w:r>
      <w:r>
        <w:rPr>
          <w:rFonts w:ascii="Times New Roman" w:cs="Times New Roman" w:eastAsia="Times New Roman" w:hAnsi="Times New Roman"/>
          <w:sz w:val="24"/>
          <w:szCs w:val="24"/>
        </w:rPr>
        <w:t xml:space="preserve">Quản lý uy tín và phản hồi của cộng đồng.</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Cho phép người mua đánh giá sao và viết nhận xét sau khi mua.</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Tính toán điểm xếp hạng cho sản phẩm và người bán (shop rating).</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Kiểm duyệt nội dung đánh giá để chống spam, nội dung độc hại.</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Dữ liệu sở hữu: </w:t>
      </w:r>
      <w:r>
        <w:rPr>
          <w:rFonts w:ascii="Times New Roman" w:cs="Times New Roman" w:eastAsia="Times New Roman" w:hAnsi="Times New Roman"/>
          <w:sz w:val="24"/>
          <w:szCs w:val="24"/>
        </w:rPr>
        <w:t xml:space="preserve">đánh giá, điểm rating, báo cáo vi phạm.</w:t>
      </w:r>
    </w:p>
    <w:p>
      <w:pPr>
        <w:pStyle w:val="Heading2"/>
        <w:spacing w:after="100" w:before="200"/>
      </w:pPr>
      <w:r>
        <w:rPr>
          <w:rFonts w:ascii="Times New Roman" w:cs="Times New Roman" w:eastAsia="Times New Roman" w:hAnsi="Times New Roman"/>
          <w:b/>
          <w:bCs/>
          <w:sz w:val="26"/>
          <w:szCs w:val="26"/>
        </w:rPr>
        <w:t xml:space="preserve">2.8. Notification Service (Thông báo)</w:t>
      </w:r>
    </w:p>
    <w:p>
      <w:pPr>
        <w:spacing w:after="60" w:before="60"/>
        <w:jc w:val="both"/>
      </w:pPr>
      <w:r>
        <w:rPr>
          <w:rFonts w:ascii="Times New Roman" w:cs="Times New Roman" w:eastAsia="Times New Roman" w:hAnsi="Times New Roman"/>
          <w:b/>
          <w:bCs/>
          <w:sz w:val="24"/>
          <w:szCs w:val="24"/>
        </w:rPr>
        <w:t xml:space="preserve">Năng lực kinh doanh: </w:t>
      </w:r>
      <w:r>
        <w:rPr>
          <w:rFonts w:ascii="Times New Roman" w:cs="Times New Roman" w:eastAsia="Times New Roman" w:hAnsi="Times New Roman"/>
          <w:sz w:val="24"/>
          <w:szCs w:val="24"/>
        </w:rPr>
        <w:t xml:space="preserve">Giao tiếp với người dùng qua mọi kênh.</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Gửi thông báo đẩy (push), SMS, email, in-app notification.</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Thông báo cập nhật trạng thái đơn hàng, khuyến mãi, nhắc nhở.</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Quản lý mẫu (template) và tùy chọn nhận thông báo của người dùng.</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Dữ liệu sở hữu: </w:t>
      </w:r>
      <w:r>
        <w:rPr>
          <w:rFonts w:ascii="Times New Roman" w:cs="Times New Roman" w:eastAsia="Times New Roman" w:hAnsi="Times New Roman"/>
          <w:sz w:val="24"/>
          <w:szCs w:val="24"/>
        </w:rPr>
        <w:t xml:space="preserve">hàng đợi thông báo, template, cấu hình kênh.</w:t>
      </w:r>
    </w:p>
    <w:p>
      <w:pPr>
        <w:pStyle w:val="Heading1"/>
        <w:spacing w:after="120" w:before="280"/>
      </w:pPr>
      <w:r>
        <w:rPr>
          <w:rFonts w:ascii="Times New Roman" w:cs="Times New Roman" w:eastAsia="Times New Roman" w:hAnsi="Times New Roman"/>
          <w:b/>
          <w:bCs/>
          <w:sz w:val="30"/>
          <w:szCs w:val="30"/>
        </w:rPr>
        <w:t xml:space="preserve">3. Đảm bảo không chồng chéo chức năng</w:t>
      </w:r>
    </w:p>
    <w:p>
      <w:pPr>
        <w:spacing w:after="60" w:before="60"/>
        <w:jc w:val="both"/>
      </w:pPr>
      <w:r>
        <w:rPr>
          <w:rFonts w:ascii="Times New Roman" w:cs="Times New Roman" w:eastAsia="Times New Roman" w:hAnsi="Times New Roman"/>
          <w:sz w:val="24"/>
          <w:szCs w:val="24"/>
        </w:rPr>
        <w:t xml:space="preserve">Để đạt được kết quả mong muốn — "các module không bị chồng chéo chức năng" — cách phân rã trên tuân thủ các nguyên tắc sau:</w:t>
      </w:r>
    </w:p>
    <w:p>
      <w:pPr>
        <w:pStyle w:val="ListParagraph"/>
        <w:numPr>
          <w:ilvl w:val="0"/>
          <w:numId w:val="3"/>
        </w:numPr>
        <w:spacing w:after="40" w:before="40"/>
        <w:jc w:val="both"/>
      </w:pPr>
      <w:r>
        <w:rPr>
          <w:rFonts w:ascii="Times New Roman" w:cs="Times New Roman" w:eastAsia="Times New Roman" w:hAnsi="Times New Roman"/>
          <w:b/>
          <w:bCs/>
          <w:sz w:val="24"/>
          <w:szCs w:val="24"/>
        </w:rPr>
        <w:t xml:space="preserve">Mỗi module một năng lực kinh doanh (Single Capability): </w:t>
      </w:r>
      <w:r>
        <w:rPr>
          <w:rFonts w:ascii="Times New Roman" w:cs="Times New Roman" w:eastAsia="Times New Roman" w:hAnsi="Times New Roman"/>
          <w:sz w:val="24"/>
          <w:szCs w:val="24"/>
        </w:rPr>
        <w:t xml:space="preserve">Mỗi service tương ứng với đúng một năng lực nghiệp vụ, không gánh trách nhiệm của service khác.</w:t>
      </w:r>
    </w:p>
    <w:p>
      <w:pPr>
        <w:pStyle w:val="ListParagraph"/>
        <w:numPr>
          <w:ilvl w:val="0"/>
          <w:numId w:val="3"/>
        </w:numPr>
        <w:spacing w:after="40" w:before="40"/>
        <w:jc w:val="both"/>
      </w:pPr>
      <w:r>
        <w:rPr>
          <w:rFonts w:ascii="Times New Roman" w:cs="Times New Roman" w:eastAsia="Times New Roman" w:hAnsi="Times New Roman"/>
          <w:b/>
          <w:bCs/>
          <w:sz w:val="24"/>
          <w:szCs w:val="24"/>
        </w:rPr>
        <w:t xml:space="preserve">Database per Service (Sở hữu dữ liệu riêng): </w:t>
      </w:r>
      <w:r>
        <w:rPr>
          <w:rFonts w:ascii="Times New Roman" w:cs="Times New Roman" w:eastAsia="Times New Roman" w:hAnsi="Times New Roman"/>
          <w:sz w:val="24"/>
          <w:szCs w:val="24"/>
        </w:rPr>
        <w:t xml:space="preserve">Mỗi service sở hữu và quản lý dữ liệu của riêng nó. Service khác muốn truy cập phải gọi qua API, không truy cập trực tiếp database. Điều này loại bỏ chồng chéo về quyền sở hữu dữ liệu.</w:t>
      </w:r>
    </w:p>
    <w:p>
      <w:pPr>
        <w:pStyle w:val="ListParagraph"/>
        <w:numPr>
          <w:ilvl w:val="0"/>
          <w:numId w:val="3"/>
        </w:numPr>
        <w:spacing w:after="40" w:before="40"/>
        <w:jc w:val="both"/>
      </w:pPr>
      <w:r>
        <w:rPr>
          <w:rFonts w:ascii="Times New Roman" w:cs="Times New Roman" w:eastAsia="Times New Roman" w:hAnsi="Times New Roman"/>
          <w:b/>
          <w:bCs/>
          <w:sz w:val="24"/>
          <w:szCs w:val="24"/>
        </w:rPr>
        <w:t xml:space="preserve">High Cohesion, Low Coupling: </w:t>
      </w:r>
      <w:r>
        <w:rPr>
          <w:rFonts w:ascii="Times New Roman" w:cs="Times New Roman" w:eastAsia="Times New Roman" w:hAnsi="Times New Roman"/>
          <w:sz w:val="24"/>
          <w:szCs w:val="24"/>
        </w:rPr>
        <w:t xml:space="preserve">Các chức năng liên quan chặt chẽ được gom vào cùng một service (cohesion cao), trong khi sự phụ thuộc giữa các service được giảm thiểu (coupling thấp).</w:t>
      </w:r>
    </w:p>
    <w:p>
      <w:pPr>
        <w:pStyle w:val="ListParagraph"/>
        <w:numPr>
          <w:ilvl w:val="0"/>
          <w:numId w:val="3"/>
        </w:numPr>
        <w:spacing w:after="40" w:before="40"/>
        <w:jc w:val="both"/>
      </w:pPr>
      <w:r>
        <w:rPr>
          <w:rFonts w:ascii="Times New Roman" w:cs="Times New Roman" w:eastAsia="Times New Roman" w:hAnsi="Times New Roman"/>
          <w:b/>
          <w:bCs/>
          <w:sz w:val="24"/>
          <w:szCs w:val="24"/>
        </w:rPr>
        <w:t xml:space="preserve">Phân định ranh giới rõ qua Bounded Context: </w:t>
      </w:r>
      <w:r>
        <w:rPr>
          <w:rFonts w:ascii="Times New Roman" w:cs="Times New Roman" w:eastAsia="Times New Roman" w:hAnsi="Times New Roman"/>
          <w:sz w:val="24"/>
          <w:szCs w:val="24"/>
        </w:rPr>
        <w:t xml:space="preserve">Ví dụ, khái niệm "trạng thái" của một đơn hàng thuộc về Order Service; "trạng thái" giao hàng thuộc về Shipping Service — không nhập nhằng.</w:t>
      </w:r>
    </w:p>
    <w:p>
      <w:pPr>
        <w:spacing w:after="0" w:before="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6"/>
          <w:szCs w:val="26"/>
        </w:rPr>
        <w:t xml:space="preserve">Minh họa ranh giới: ai chịu trách nhiệm gì?</w:t>
      </w:r>
    </w:p>
    <w:p>
      <w:pPr>
        <w:spacing w:after="60" w:before="60"/>
        <w:jc w:val="both"/>
      </w:pPr>
      <w:r>
        <w:rPr>
          <w:rFonts w:ascii="Times New Roman" w:cs="Times New Roman" w:eastAsia="Times New Roman" w:hAnsi="Times New Roman"/>
          <w:sz w:val="24"/>
          <w:szCs w:val="24"/>
        </w:rPr>
        <w:t xml:space="preserve">Một ví dụ kinh điển dễ gây chồng chéo là việc tính tiền. Cách phân định rõ ràng:</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Promotion Service</w:t>
      </w:r>
      <w:r>
        <w:rPr>
          <w:rFonts w:ascii="Times New Roman" w:cs="Times New Roman" w:eastAsia="Times New Roman" w:hAnsi="Times New Roman"/>
          <w:sz w:val="24"/>
          <w:szCs w:val="24"/>
        </w:rPr>
        <w:t xml:space="preserve"> quyết định </w:t>
      </w:r>
      <w:r>
        <w:rPr>
          <w:rFonts w:ascii="Times New Roman" w:cs="Times New Roman" w:eastAsia="Times New Roman" w:hAnsi="Times New Roman"/>
          <w:i/>
          <w:iCs/>
          <w:sz w:val="24"/>
          <w:szCs w:val="24"/>
        </w:rPr>
        <w:t xml:space="preserve">giảm giá bao nhiêu</w:t>
      </w:r>
      <w:r>
        <w:rPr>
          <w:rFonts w:ascii="Times New Roman" w:cs="Times New Roman" w:eastAsia="Times New Roman" w:hAnsi="Times New Roman"/>
          <w:sz w:val="24"/>
          <w:szCs w:val="24"/>
        </w:rPr>
        <w:t xml:space="preserve"> (áp dụng voucher).</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Order Service</w:t>
      </w:r>
      <w:r>
        <w:rPr>
          <w:rFonts w:ascii="Times New Roman" w:cs="Times New Roman" w:eastAsia="Times New Roman" w:hAnsi="Times New Roman"/>
          <w:sz w:val="24"/>
          <w:szCs w:val="24"/>
        </w:rPr>
        <w:t xml:space="preserve"> tổng hợp </w:t>
      </w:r>
      <w:r>
        <w:rPr>
          <w:rFonts w:ascii="Times New Roman" w:cs="Times New Roman" w:eastAsia="Times New Roman" w:hAnsi="Times New Roman"/>
          <w:i/>
          <w:iCs/>
          <w:sz w:val="24"/>
          <w:szCs w:val="24"/>
        </w:rPr>
        <w:t xml:space="preserve">đơn hàng gồm những gì và tổng tiền tạm tính</w:t>
      </w:r>
      <w:r>
        <w:rPr>
          <w:rFonts w:ascii="Times New Roman" w:cs="Times New Roman" w:eastAsia="Times New Roman" w:hAnsi="Times New Roman"/>
          <w:sz w:val="24"/>
          <w:szCs w:val="24"/>
        </w:rPr>
        <w:t xml:space="preserve">.</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Shipping Service</w:t>
      </w:r>
      <w:r>
        <w:rPr>
          <w:rFonts w:ascii="Times New Roman" w:cs="Times New Roman" w:eastAsia="Times New Roman" w:hAnsi="Times New Roman"/>
          <w:sz w:val="24"/>
          <w:szCs w:val="24"/>
        </w:rPr>
        <w:t xml:space="preserve"> tính </w:t>
      </w:r>
      <w:r>
        <w:rPr>
          <w:rFonts w:ascii="Times New Roman" w:cs="Times New Roman" w:eastAsia="Times New Roman" w:hAnsi="Times New Roman"/>
          <w:i/>
          <w:iCs/>
          <w:sz w:val="24"/>
          <w:szCs w:val="24"/>
        </w:rPr>
        <w:t xml:space="preserve">phí vận chuyển</w:t>
      </w:r>
      <w:r>
        <w:rPr>
          <w:rFonts w:ascii="Times New Roman" w:cs="Times New Roman" w:eastAsia="Times New Roman" w:hAnsi="Times New Roman"/>
          <w:sz w:val="24"/>
          <w:szCs w:val="24"/>
        </w:rPr>
        <w:t xml:space="preserve">.</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Payment Service</w:t>
      </w:r>
      <w:r>
        <w:rPr>
          <w:rFonts w:ascii="Times New Roman" w:cs="Times New Roman" w:eastAsia="Times New Roman" w:hAnsi="Times New Roman"/>
          <w:sz w:val="24"/>
          <w:szCs w:val="24"/>
        </w:rPr>
        <w:t xml:space="preserve"> chỉ </w:t>
      </w:r>
      <w:r>
        <w:rPr>
          <w:rFonts w:ascii="Times New Roman" w:cs="Times New Roman" w:eastAsia="Times New Roman" w:hAnsi="Times New Roman"/>
          <w:i/>
          <w:iCs/>
          <w:sz w:val="24"/>
          <w:szCs w:val="24"/>
        </w:rPr>
        <w:t xml:space="preserve">thực hiện thu đúng số tiền cuối cùng</w:t>
      </w:r>
      <w:r>
        <w:rPr>
          <w:rFonts w:ascii="Times New Roman" w:cs="Times New Roman" w:eastAsia="Times New Roman" w:hAnsi="Times New Roman"/>
          <w:sz w:val="24"/>
          <w:szCs w:val="24"/>
        </w:rPr>
        <w:t xml:space="preserve"> mà Order Service chốt lại — không tự tính khuyến mãi hay phí ship.</w:t>
      </w:r>
    </w:p>
    <w:p>
      <w:pPr>
        <w:pStyle w:val="Heading1"/>
        <w:spacing w:after="120" w:before="280"/>
      </w:pPr>
      <w:r>
        <w:rPr>
          <w:rFonts w:ascii="Times New Roman" w:cs="Times New Roman" w:eastAsia="Times New Roman" w:hAnsi="Times New Roman"/>
          <w:b/>
          <w:bCs/>
          <w:sz w:val="30"/>
          <w:szCs w:val="30"/>
        </w:rPr>
        <w:t xml:space="preserve">4. Kết luận</w:t>
      </w:r>
    </w:p>
    <w:p>
      <w:pPr>
        <w:spacing w:after="60" w:before="60"/>
        <w:jc w:val="both"/>
      </w:pPr>
      <w:r>
        <w:rPr>
          <w:rFonts w:ascii="Times New Roman" w:cs="Times New Roman" w:eastAsia="Times New Roman" w:hAnsi="Times New Roman"/>
          <w:sz w:val="24"/>
          <w:szCs w:val="24"/>
        </w:rPr>
        <w:t xml:space="preserve">Việc phân rã Shopee theo Business Capability theo hướng Top-down cho ra 8 module độc lập, mỗi module gắn với một năng lực kinh doanh rõ ràng và sở hữu dữ liệu riêng. Cách tiếp cận này đảm bảo:</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Không chồng chéo chức năng — mỗi trách nhiệm chỉ thuộc về một service duy nhất.</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Khả năng mở rộng độc lập — Payment và Order có thể scale mạnh trong dịp sale mà không ảnh hưởng Review hay User.</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Dễ phân công team — mỗi team sở hữu trọn vẹn một capability.</w:t>
      </w:r>
    </w:p>
    <w:p>
      <w:pPr>
        <w:pStyle w:val="ListParagraph"/>
        <w:numPr>
          <w:ilvl w:val="0"/>
          <w:numId w:val="2"/>
        </w:numPr>
        <w:spacing w:after="40" w:before="40"/>
        <w:jc w:val="both"/>
      </w:pPr>
      <w:r>
        <w:rPr>
          <w:rFonts w:ascii="Times New Roman" w:cs="Times New Roman" w:eastAsia="Times New Roman" w:hAnsi="Times New Roman"/>
          <w:sz w:val="24"/>
          <w:szCs w:val="24"/>
        </w:rPr>
        <w:t xml:space="preserve">Nền tảng tốt để triển khai Microservices khi quy mô đòi hỏi.</w:t>
      </w:r>
    </w:p>
    <w:p>
      <w:pPr>
        <w:spacing w:after="0" w:before="0"/>
      </w:pPr>
      <w:r>
        <w:rPr>
          <w:rFonts w:ascii="Times New Roman" w:cs="Times New Roman" w:eastAsia="Times New Roman" w:hAnsi="Times New Roman"/>
          <w:sz w:val="24"/>
          <w:szCs w:val="24"/>
        </w:rPr>
        <w:t xml:space="preserve"/>
      </w:r>
    </w:p>
    <w:p>
      <w:pPr>
        <w:spacing w:after="60" w:before="60"/>
        <w:jc w:val="both"/>
      </w:pPr>
      <w:r>
        <w:rPr>
          <w:rFonts w:ascii="Times New Roman" w:cs="Times New Roman" w:eastAsia="Times New Roman" w:hAnsi="Times New Roman"/>
          <w:i/>
          <w:iCs/>
          <w:sz w:val="24"/>
          <w:szCs w:val="24"/>
        </w:rPr>
        <w:t xml:space="preserve">Lưu ý: Trong thực tế Shopee còn nhiều capability khác như Seller Center, Customer Support, Chat, Live Streaming, Anti-Fraud, Search &amp; Recommendation... Tám module trên là các năng lực cốt lõi nhất, đủ để minh họa nguyên tắc phân rã không chồng chéo.</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7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2026-06-11T10:39:10.553Z</dcterms:created>
  <dcterms:modified xsi:type="dcterms:W3CDTF">2026-06-11T10:39:10.574Z</dcterms:modified>
</cp:coreProperties>
</file>

<file path=docProps/custom.xml><?xml version="1.0" encoding="utf-8"?>
<Properties xmlns="http://schemas.openxmlformats.org/officeDocument/2006/custom-properties" xmlns:vt="http://schemas.openxmlformats.org/officeDocument/2006/docPropsVTypes"/>
</file>