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0"/>
          <w:szCs w:val="30"/>
        </w:rPr>
        <w:t xml:space="preserve">[Bài tập 2 - Khá] Cân nhắc bài toán đánh đổi với Microservices</w:t>
      </w:r>
    </w:p>
    <w:p>
      <w:pPr>
        <w:pStyle w:val="Heading1"/>
        <w:spacing w:after="120" w:before="280"/>
      </w:pPr>
      <w:r>
        <w:rPr>
          <w:rFonts w:ascii="Times New Roman" w:cs="Times New Roman" w:eastAsia="Times New Roman" w:hAnsi="Times New Roman"/>
          <w:b/>
          <w:bCs/>
          <w:sz w:val="30"/>
          <w:szCs w:val="30"/>
        </w:rPr>
        <w:t xml:space="preserve">Đặt vấn đề</w:t>
      </w:r>
    </w:p>
    <w:p>
      <w:pPr>
        <w:spacing w:after="60" w:before="60"/>
        <w:jc w:val="both"/>
      </w:pPr>
      <w:r>
        <w:rPr>
          <w:rFonts w:ascii="Times New Roman" w:cs="Times New Roman" w:eastAsia="Times New Roman" w:hAnsi="Times New Roman"/>
          <w:sz w:val="24"/>
          <w:szCs w:val="24"/>
        </w:rPr>
        <w:t xml:space="preserve">Một doanh nghiệp muốn "đập đi xây lại" toàn bộ hệ thống cũ để chuyển sang Microservices chỉ vì nghe nói kiến trúc này đang rất "hot". Đây là một quyết định nguy hiểm. Trong vai trò tư vấn, cần làm rõ một nguyên tắc nền tảng của kỹ thuật phần mềm: </w:t>
      </w:r>
      <w:r>
        <w:rPr>
          <w:rFonts w:ascii="Times New Roman" w:cs="Times New Roman" w:eastAsia="Times New Roman" w:hAnsi="Times New Roman"/>
          <w:b/>
          <w:bCs/>
          <w:sz w:val="24"/>
          <w:szCs w:val="24"/>
        </w:rPr>
        <w:t xml:space="preserve">"There is no free lunch"</w:t>
      </w:r>
      <w:r>
        <w:rPr>
          <w:rFonts w:ascii="Times New Roman" w:cs="Times New Roman" w:eastAsia="Times New Roman" w:hAnsi="Times New Roman"/>
          <w:sz w:val="24"/>
          <w:szCs w:val="24"/>
        </w:rPr>
        <w:t xml:space="preserve"> — không có bữa trưa nào miễn phí. Mỗi lợi ích của Microservices đều đi kèm một cái giá phải trả tương ứng. Microservices không phải là "viên đạn bạc" (silver bullet) giải quyết mọi vấn đề.</w:t>
      </w:r>
    </w:p>
    <w:p>
      <w:pPr>
        <w:pStyle w:val="Heading1"/>
        <w:spacing w:after="120" w:before="280"/>
      </w:pPr>
      <w:r>
        <w:rPr>
          <w:rFonts w:ascii="Times New Roman" w:cs="Times New Roman" w:eastAsia="Times New Roman" w:hAnsi="Times New Roman"/>
          <w:b/>
          <w:bCs/>
          <w:sz w:val="30"/>
          <w:szCs w:val="30"/>
        </w:rPr>
        <w:t xml:space="preserve">1. Bảng so sánh Monolith và Microservices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50"/>
      </w:tblGrid>
      <w:tr>
        <w:trPr>
          <w:tblHeader/>
        </w:trPr>
        <w:tc>
          <w:tcPr>
            <w:tcW w:type="dxa" w:w="190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Tiêu chí</w:t>
            </w:r>
          </w:p>
        </w:tc>
        <w:tc>
          <w:tcPr>
            <w:tcW w:type="dxa" w:w="355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Monolith</w:t>
            </w:r>
          </w:p>
        </w:tc>
        <w:tc>
          <w:tcPr>
            <w:tcW w:type="dxa" w:w="355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Microservices</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Triển khai</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Một đơn vị duy nhất, deploy toàn bộ cùng lúc.</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Mỗi service deploy độc lập, không ảnh hưởng phần còn lại.</w:t>
            </w:r>
          </w:p>
        </w:tc>
      </w:tr>
      <w:tr>
        <w:tc>
          <w:tcPr>
            <w:tcW w:type="dxa" w:w="19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Khả năng mở rộng</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Scale toàn bộ ứng dụng dù chỉ một module bị quá tải.</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Scale từng service riêng theo nhu cầu thực tế.</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Công nghệ</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Bị ràng buộc vào một stack công nghệ duy nhất.</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Mỗi service tự do chọn ngôn ngữ, database phù hợp.</w:t>
            </w:r>
          </w:p>
        </w:tc>
      </w:tr>
      <w:tr>
        <w:tc>
          <w:tcPr>
            <w:tcW w:type="dxa" w:w="19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Tổ chức team</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Nhiều team dễ xung đột trên cùng codebase.</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Mỗi team sở hữu service riêng, làm việc độc lập.</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Độ phức tạp vận hành</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Thấp — một codebase, một pipeline.</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Cao — cần service discovery, monitoring, orchestration.</w:t>
            </w:r>
          </w:p>
        </w:tc>
      </w:tr>
      <w:tr>
        <w:tc>
          <w:tcPr>
            <w:tcW w:type="dxa" w:w="19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Giao tiếp</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Gọi hàm trong bộ nhớ, nhanh, đáng tin cậy.</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Gọi qua mạng (REST/gRPC), có độ trễ và rủi ro lỗi mạng.</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Nhất quán dữ liệu</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Dễ đảm bảo nhờ một database, transaction ACID.</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Khó — mỗi service một DB, phải dùng eventual consistency.</w:t>
            </w:r>
          </w:p>
        </w:tc>
      </w:tr>
      <w:tr>
        <w:tc>
          <w:tcPr>
            <w:tcW w:type="dxa" w:w="19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Gỡ lỗi (Debug)</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Dễ trace toàn bộ luồng trong một process.</w:t>
            </w:r>
          </w:p>
        </w:tc>
        <w:tc>
          <w:tcPr>
            <w:tcW w:type="dxa" w:w="355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Khó — lỗi rải rác qua nhiều service, cần distributed tracing.</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Chi phí ban đầu</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Thấp, nhanh ra mắt.</w:t>
            </w:r>
          </w:p>
        </w:tc>
        <w:tc>
          <w:tcPr>
            <w:tcW w:type="dxa" w:w="35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Cao về hạ tầng và nhân sự DevOps.</w:t>
            </w:r>
          </w:p>
        </w:tc>
      </w:tr>
    </w:tbl>
    <w:p>
      <w:pPr>
        <w:spacing w:after="0" w:before="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sz w:val="30"/>
          <w:szCs w:val="30"/>
        </w:rPr>
        <w:t xml:space="preserve">2. Ưu điểm của Microservices</w:t>
      </w:r>
    </w:p>
    <w:p>
      <w:pPr>
        <w:pStyle w:val="Heading2"/>
        <w:spacing w:after="100" w:before="200"/>
      </w:pPr>
      <w:r>
        <w:rPr>
          <w:rFonts w:ascii="Times New Roman" w:cs="Times New Roman" w:eastAsia="Times New Roman" w:hAnsi="Times New Roman"/>
          <w:b/>
          <w:bCs/>
          <w:sz w:val="26"/>
          <w:szCs w:val="26"/>
        </w:rPr>
        <w:t xml:space="preserve">2.1. Độc lập về công nghệ (Technology Heterogeneity)</w:t>
      </w:r>
    </w:p>
    <w:p>
      <w:pPr>
        <w:spacing w:after="60" w:before="60"/>
        <w:jc w:val="both"/>
      </w:pPr>
      <w:r>
        <w:rPr>
          <w:rFonts w:ascii="Times New Roman" w:cs="Times New Roman" w:eastAsia="Times New Roman" w:hAnsi="Times New Roman"/>
          <w:sz w:val="24"/>
          <w:szCs w:val="24"/>
        </w:rPr>
        <w:t xml:space="preserve">Mỗi service có thể được viết bằng ngôn ngữ và sử dụng cơ sở dữ liệu phù hợp nhất với bài toán của nó. Service xử lý real-time có thể dùng Go, service phân tích dữ liệu có thể dùng Python, service giao dịch có thể dùng Java. Doanh nghiệp không bị khóa vào một stack công nghệ duy nhất.</w:t>
      </w:r>
    </w:p>
    <w:p>
      <w:pPr>
        <w:pStyle w:val="Heading2"/>
        <w:spacing w:after="100" w:before="200"/>
      </w:pPr>
      <w:r>
        <w:rPr>
          <w:rFonts w:ascii="Times New Roman" w:cs="Times New Roman" w:eastAsia="Times New Roman" w:hAnsi="Times New Roman"/>
          <w:b/>
          <w:bCs/>
          <w:sz w:val="26"/>
          <w:szCs w:val="26"/>
        </w:rPr>
        <w:t xml:space="preserve">2.2. Khả năng mở rộng độc lập (Independent Scalability)</w:t>
      </w:r>
    </w:p>
    <w:p>
      <w:pPr>
        <w:spacing w:after="60" w:before="60"/>
        <w:jc w:val="both"/>
      </w:pPr>
      <w:r>
        <w:rPr>
          <w:rFonts w:ascii="Times New Roman" w:cs="Times New Roman" w:eastAsia="Times New Roman" w:hAnsi="Times New Roman"/>
          <w:sz w:val="24"/>
          <w:szCs w:val="24"/>
        </w:rPr>
        <w:t xml:space="preserve">Chỉ những service chịu tải cao mới cần được scale, thay vì nhân bản toàn bộ ứng dụng. Ví dụ trong một sàn thương mại điện tử, service "giỏ hàng" và "thanh toán" có thể được scale mạnh trong dịp sale, trong khi service "quản lý hồ sơ" giữ nguyên — tiết kiệm đáng kể chi phí hạ tầng.</w:t>
      </w:r>
    </w:p>
    <w:p>
      <w:pPr>
        <w:pStyle w:val="Heading2"/>
        <w:spacing w:after="100" w:before="200"/>
      </w:pPr>
      <w:r>
        <w:rPr>
          <w:rFonts w:ascii="Times New Roman" w:cs="Times New Roman" w:eastAsia="Times New Roman" w:hAnsi="Times New Roman"/>
          <w:b/>
          <w:bCs/>
          <w:sz w:val="26"/>
          <w:szCs w:val="26"/>
        </w:rPr>
        <w:t xml:space="preserve">2.3. Triển khai độc lập (Independent Deployment)</w:t>
      </w:r>
    </w:p>
    <w:p>
      <w:pPr>
        <w:spacing w:after="60" w:before="60"/>
        <w:jc w:val="both"/>
      </w:pPr>
      <w:r>
        <w:rPr>
          <w:rFonts w:ascii="Times New Roman" w:cs="Times New Roman" w:eastAsia="Times New Roman" w:hAnsi="Times New Roman"/>
          <w:sz w:val="24"/>
          <w:szCs w:val="24"/>
        </w:rPr>
        <w:t xml:space="preserve">Mỗi service được deploy riêng lẻ. Một bản cập nhật nhỏ ở service A không yêu cầu build và deploy lại toàn bộ hệ thống. Điều này cho phép phát hành tính năng nhanh hơn (faster time-to-market) và giảm rủi ro mỗi lần triển khai.</w:t>
      </w:r>
    </w:p>
    <w:p>
      <w:pPr>
        <w:pStyle w:val="Heading2"/>
        <w:spacing w:after="100" w:before="200"/>
      </w:pPr>
      <w:r>
        <w:rPr>
          <w:rFonts w:ascii="Times New Roman" w:cs="Times New Roman" w:eastAsia="Times New Roman" w:hAnsi="Times New Roman"/>
          <w:b/>
          <w:bCs/>
          <w:sz w:val="26"/>
          <w:szCs w:val="26"/>
        </w:rPr>
        <w:t xml:space="preserve">2.4. Khả năng chịu lỗi tốt hơn (Fault Isolation)</w:t>
      </w:r>
    </w:p>
    <w:p>
      <w:pPr>
        <w:spacing w:after="60" w:before="60"/>
        <w:jc w:val="both"/>
      </w:pPr>
      <w:r>
        <w:rPr>
          <w:rFonts w:ascii="Times New Roman" w:cs="Times New Roman" w:eastAsia="Times New Roman" w:hAnsi="Times New Roman"/>
          <w:sz w:val="24"/>
          <w:szCs w:val="24"/>
        </w:rPr>
        <w:t xml:space="preserve">Khi một service gặp sự cố, nó không nhất thiết làm sập toàn bộ hệ thống. Nếu service "đánh giá sản phẩm" bị lỗi, người dùng vẫn có thể mua hàng. Với thiết kế tốt (circuit breaker, fallback), hệ thống tổng thể vẫn duy trì hoạt động.</w:t>
      </w:r>
    </w:p>
    <w:p>
      <w:pPr>
        <w:pStyle w:val="Heading2"/>
        <w:spacing w:after="100" w:before="200"/>
      </w:pPr>
      <w:r>
        <w:rPr>
          <w:rFonts w:ascii="Times New Roman" w:cs="Times New Roman" w:eastAsia="Times New Roman" w:hAnsi="Times New Roman"/>
          <w:b/>
          <w:bCs/>
          <w:sz w:val="26"/>
          <w:szCs w:val="26"/>
        </w:rPr>
        <w:t xml:space="preserve">2.5. Phù hợp với tổ chức team lớn (Team Autonomy)</w:t>
      </w:r>
    </w:p>
    <w:p>
      <w:pPr>
        <w:spacing w:after="60" w:before="60"/>
        <w:jc w:val="both"/>
      </w:pPr>
      <w:r>
        <w:rPr>
          <w:rFonts w:ascii="Times New Roman" w:cs="Times New Roman" w:eastAsia="Times New Roman" w:hAnsi="Times New Roman"/>
          <w:sz w:val="24"/>
          <w:szCs w:val="24"/>
        </w:rPr>
        <w:t xml:space="preserve">Theo định luật Conway, cấu trúc hệ thống phản ánh cấu trúc tổ chức. Microservices cho phép mỗi team sở hữu trọn vẹn một service ("you build it, you run it"), làm việc song song mà không giẫm chân nhau — đặc biệt giá trị khi doanh nghiệp có hàng chục, hàng trăm kỹ sư.</w:t>
      </w:r>
    </w:p>
    <w:p>
      <w:pPr>
        <w:pStyle w:val="Heading1"/>
        <w:spacing w:after="120" w:before="280"/>
      </w:pPr>
      <w:r>
        <w:rPr>
          <w:rFonts w:ascii="Times New Roman" w:cs="Times New Roman" w:eastAsia="Times New Roman" w:hAnsi="Times New Roman"/>
          <w:b/>
          <w:bCs/>
          <w:sz w:val="30"/>
          <w:szCs w:val="30"/>
        </w:rPr>
        <w:t xml:space="preserve">3. Nhược điểm và thách thức của Microservices</w:t>
      </w:r>
    </w:p>
    <w:p>
      <w:pPr>
        <w:pStyle w:val="Heading2"/>
        <w:spacing w:after="100" w:before="200"/>
      </w:pPr>
      <w:r>
        <w:rPr>
          <w:rFonts w:ascii="Times New Roman" w:cs="Times New Roman" w:eastAsia="Times New Roman" w:hAnsi="Times New Roman"/>
          <w:b/>
          <w:bCs/>
          <w:sz w:val="26"/>
          <w:szCs w:val="26"/>
        </w:rPr>
        <w:t xml:space="preserve">3.1. Độ phức tạp của hệ phân tán (Distributed System Complexity)</w:t>
      </w:r>
    </w:p>
    <w:p>
      <w:pPr>
        <w:spacing w:after="60" w:before="60"/>
        <w:jc w:val="both"/>
      </w:pPr>
      <w:r>
        <w:rPr>
          <w:rFonts w:ascii="Times New Roman" w:cs="Times New Roman" w:eastAsia="Times New Roman" w:hAnsi="Times New Roman"/>
          <w:sz w:val="24"/>
          <w:szCs w:val="24"/>
        </w:rPr>
        <w:t xml:space="preserve">Đây là cái giá lớn nhất. Chuyển từ gọi hàm trong bộ nhớ (nanoseconds, luôn thành công) sang gọi qua mạng (milliseconds, có thể thất bại) tạo ra một lớp phức tạp hoàn toàn mới. Phải xử lý: timeout, retry, network partition, partial failure. Như Martin Fowler cảnh báo: </w:t>
      </w:r>
      <w:r>
        <w:rPr>
          <w:rFonts w:ascii="Times New Roman" w:cs="Times New Roman" w:eastAsia="Times New Roman" w:hAnsi="Times New Roman"/>
          <w:i/>
          <w:iCs/>
          <w:sz w:val="24"/>
          <w:szCs w:val="24"/>
        </w:rPr>
        <w:t xml:space="preserve">"Microservices là một cái thuế (tax) mà bạn phải trả cho sự linh hoạt."</w:t>
      </w:r>
    </w:p>
    <w:p>
      <w:pPr>
        <w:pStyle w:val="Heading2"/>
        <w:spacing w:after="100" w:before="200"/>
      </w:pPr>
      <w:r>
        <w:rPr>
          <w:rFonts w:ascii="Times New Roman" w:cs="Times New Roman" w:eastAsia="Times New Roman" w:hAnsi="Times New Roman"/>
          <w:b/>
          <w:bCs/>
          <w:sz w:val="26"/>
          <w:szCs w:val="26"/>
        </w:rPr>
        <w:t xml:space="preserve">3.2. Độ trễ mạng (Network Latency)</w:t>
      </w:r>
    </w:p>
    <w:p>
      <w:pPr>
        <w:spacing w:after="60" w:before="60"/>
        <w:jc w:val="both"/>
      </w:pPr>
      <w:r>
        <w:rPr>
          <w:rFonts w:ascii="Times New Roman" w:cs="Times New Roman" w:eastAsia="Times New Roman" w:hAnsi="Times New Roman"/>
          <w:sz w:val="24"/>
          <w:szCs w:val="24"/>
        </w:rPr>
        <w:t xml:space="preserve">Một request của người dùng có thể phải đi qua nhiều service trước khi hoàn thành. Mỗi lần gọi service đều cộng thêm độ trễ mạng và chi phí serialize/deserialize dữ liệu. Một thao tác từng mất 10ms trong Monolith có thể mất hàng trăm ms khi trải qua 5-6 service.</w:t>
      </w:r>
    </w:p>
    <w:p>
      <w:pPr>
        <w:pStyle w:val="Heading2"/>
        <w:spacing w:after="100" w:before="200"/>
      </w:pPr>
      <w:r>
        <w:rPr>
          <w:rFonts w:ascii="Times New Roman" w:cs="Times New Roman" w:eastAsia="Times New Roman" w:hAnsi="Times New Roman"/>
          <w:b/>
          <w:bCs/>
          <w:sz w:val="26"/>
          <w:szCs w:val="26"/>
        </w:rPr>
        <w:t xml:space="preserve">3.3. Tính nhất quán dữ liệu (Data Consistency)</w:t>
      </w:r>
    </w:p>
    <w:p>
      <w:pPr>
        <w:spacing w:after="60" w:before="60"/>
        <w:jc w:val="both"/>
      </w:pPr>
      <w:r>
        <w:rPr>
          <w:rFonts w:ascii="Times New Roman" w:cs="Times New Roman" w:eastAsia="Times New Roman" w:hAnsi="Times New Roman"/>
          <w:sz w:val="24"/>
          <w:szCs w:val="24"/>
        </w:rPr>
        <w:t xml:space="preserve">Trong Monolith, một transaction database đảm bảo tính ACID dễ dàng. Trong Microservices, mỗi service có database riêng, không thể dùng transaction truyền thống xuyên service. Phải áp dụng các pattern phức tạp như </w:t>
      </w:r>
      <w:r>
        <w:rPr>
          <w:rFonts w:ascii="Times New Roman" w:cs="Times New Roman" w:eastAsia="Times New Roman" w:hAnsi="Times New Roman"/>
          <w:b/>
          <w:bCs/>
          <w:sz w:val="24"/>
          <w:szCs w:val="24"/>
        </w:rPr>
        <w:t xml:space="preserve">Saga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Event Sourcing</w:t>
      </w:r>
      <w:r>
        <w:rPr>
          <w:rFonts w:ascii="Times New Roman" w:cs="Times New Roman" w:eastAsia="Times New Roman" w:hAnsi="Times New Roman"/>
          <w:sz w:val="24"/>
          <w:szCs w:val="24"/>
        </w:rPr>
        <w:t xml:space="preserve">, chấp nhận </w:t>
      </w:r>
      <w:r>
        <w:rPr>
          <w:rFonts w:ascii="Times New Roman" w:cs="Times New Roman" w:eastAsia="Times New Roman" w:hAnsi="Times New Roman"/>
          <w:b/>
          <w:bCs/>
          <w:sz w:val="24"/>
          <w:szCs w:val="24"/>
        </w:rPr>
        <w:t xml:space="preserve">eventual consistency</w:t>
      </w:r>
      <w:r>
        <w:rPr>
          <w:rFonts w:ascii="Times New Roman" w:cs="Times New Roman" w:eastAsia="Times New Roman" w:hAnsi="Times New Roman"/>
          <w:sz w:val="24"/>
          <w:szCs w:val="24"/>
        </w:rPr>
        <w:t xml:space="preserve"> — dữ liệu chỉ nhất quán "sau cùng", không tức thì. Đây là nguồn gốc của vô số bug khó lường.</w:t>
      </w:r>
    </w:p>
    <w:p>
      <w:pPr>
        <w:pStyle w:val="Heading2"/>
        <w:spacing w:after="100" w:before="200"/>
      </w:pPr>
      <w:r>
        <w:rPr>
          <w:rFonts w:ascii="Times New Roman" w:cs="Times New Roman" w:eastAsia="Times New Roman" w:hAnsi="Times New Roman"/>
          <w:b/>
          <w:bCs/>
          <w:sz w:val="26"/>
          <w:szCs w:val="26"/>
        </w:rPr>
        <w:t xml:space="preserve">3.4. Vận hành phức tạp (Operational Overhead)</w:t>
      </w:r>
    </w:p>
    <w:p>
      <w:pPr>
        <w:spacing w:after="60" w:before="60"/>
        <w:jc w:val="both"/>
      </w:pPr>
      <w:r>
        <w:rPr>
          <w:rFonts w:ascii="Times New Roman" w:cs="Times New Roman" w:eastAsia="Times New Roman" w:hAnsi="Times New Roman"/>
          <w:sz w:val="24"/>
          <w:szCs w:val="24"/>
        </w:rPr>
        <w:t xml:space="preserve">Thay vì vận hành một ứng dụng, doanh nghiệp phải vận hành hàng chục dịch vụ với hạ tầng đi kèm: service discovery, API gateway, load balancer, message broker, container orchestration (Kubernetes), distributed tracing, centralized logging. Điều này đòi hỏi một đội ngũ DevOps trưởng thành — chi phí nhân sự không hề nhỏ.</w:t>
      </w:r>
    </w:p>
    <w:p>
      <w:pPr>
        <w:pStyle w:val="Heading2"/>
        <w:spacing w:after="100" w:before="200"/>
      </w:pPr>
      <w:r>
        <w:rPr>
          <w:rFonts w:ascii="Times New Roman" w:cs="Times New Roman" w:eastAsia="Times New Roman" w:hAnsi="Times New Roman"/>
          <w:b/>
          <w:bCs/>
          <w:sz w:val="26"/>
          <w:szCs w:val="26"/>
        </w:rPr>
        <w:t xml:space="preserve">3.5. Khó gỡ lỗi và kiểm thử (Debugging &amp; Testing Difficulty)</w:t>
      </w:r>
    </w:p>
    <w:p>
      <w:pPr>
        <w:spacing w:after="60" w:before="60"/>
        <w:jc w:val="both"/>
      </w:pPr>
      <w:r>
        <w:rPr>
          <w:rFonts w:ascii="Times New Roman" w:cs="Times New Roman" w:eastAsia="Times New Roman" w:hAnsi="Times New Roman"/>
          <w:sz w:val="24"/>
          <w:szCs w:val="24"/>
        </w:rPr>
        <w:t xml:space="preserve">Khi một lỗi xảy ra, việc truy vết nguyên nhân trở nên khó khăn vì luồng xử lý trải rộng qua nhiều service và nhiều log khác nhau. Integration testing cũng phức tạp hơn nhiều vì phải mô phỏng tương tác giữa các service.</w:t>
      </w:r>
    </w:p>
    <w:p>
      <w:pPr>
        <w:pStyle w:val="Heading2"/>
        <w:spacing w:after="100" w:before="200"/>
      </w:pPr>
      <w:r>
        <w:rPr>
          <w:rFonts w:ascii="Times New Roman" w:cs="Times New Roman" w:eastAsia="Times New Roman" w:hAnsi="Times New Roman"/>
          <w:b/>
          <w:bCs/>
          <w:sz w:val="26"/>
          <w:szCs w:val="26"/>
        </w:rPr>
        <w:t xml:space="preserve">3.6. Chi phí ban đầu cao (High Upfront Cost)</w:t>
      </w:r>
    </w:p>
    <w:p>
      <w:pPr>
        <w:spacing w:after="60" w:before="60"/>
        <w:jc w:val="both"/>
      </w:pPr>
      <w:r>
        <w:rPr>
          <w:rFonts w:ascii="Times New Roman" w:cs="Times New Roman" w:eastAsia="Times New Roman" w:hAnsi="Times New Roman"/>
          <w:sz w:val="24"/>
          <w:szCs w:val="24"/>
        </w:rPr>
        <w:t xml:space="preserve">Microservices đòi hỏi đầu tư lớn vào hạ tầng và kỹ năng ngay từ đầu, trong khi lợi ích chỉ thực sự xuất hiện ở quy mô lớn. Với một sản phẩm chưa kiểm chứng được thị trường, đây là sự lãng phí nguy hiểm.</w:t>
      </w:r>
    </w:p>
    <w:p>
      <w:pPr>
        <w:pStyle w:val="Heading1"/>
        <w:spacing w:after="120" w:before="280"/>
      </w:pPr>
      <w:r>
        <w:rPr>
          <w:rFonts w:ascii="Times New Roman" w:cs="Times New Roman" w:eastAsia="Times New Roman" w:hAnsi="Times New Roman"/>
          <w:b/>
          <w:bCs/>
          <w:sz w:val="30"/>
          <w:szCs w:val="30"/>
        </w:rPr>
        <w:t xml:space="preserve">4. Kết luận: Microservices không phải "viên đạn bạc"</w:t>
      </w:r>
    </w:p>
    <w:p>
      <w:pPr>
        <w:spacing w:after="60" w:before="60"/>
        <w:jc w:val="both"/>
      </w:pPr>
      <w:r>
        <w:rPr>
          <w:rFonts w:ascii="Times New Roman" w:cs="Times New Roman" w:eastAsia="Times New Roman" w:hAnsi="Times New Roman"/>
          <w:sz w:val="24"/>
          <w:szCs w:val="24"/>
        </w:rPr>
        <w:t xml:space="preserve">Phản biện trực tiếp ý định của doanh nghiệp: việc "đập đi xây lại toàn bộ" (big bang rewrite) để chạy theo trào lưu là sai lầm điển hình. Lý do:</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Rủi ro của big bang rewrite: </w:t>
      </w:r>
      <w:r>
        <w:rPr>
          <w:rFonts w:ascii="Times New Roman" w:cs="Times New Roman" w:eastAsia="Times New Roman" w:hAnsi="Times New Roman"/>
          <w:sz w:val="24"/>
          <w:szCs w:val="24"/>
        </w:rPr>
        <w:t xml:space="preserve">Viết lại toàn bộ hệ thống cùng lúc gần như luôn thất bại hoặc kéo dài quá hạn. Hệ thống cũ dù xấu nhưng đang chạy được và chứa đựng vô số business logic ngầm tích lũy qua nhiều năm.</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Microservices có điều kiện áp dụng: </w:t>
      </w:r>
      <w:r>
        <w:rPr>
          <w:rFonts w:ascii="Times New Roman" w:cs="Times New Roman" w:eastAsia="Times New Roman" w:hAnsi="Times New Roman"/>
          <w:sz w:val="24"/>
          <w:szCs w:val="24"/>
        </w:rPr>
        <w:t xml:space="preserve">Nó chỉ phát huy giá trị khi tổ chức đủ lớn, có nhiều team, traffic đủ cao và đội ngũ DevOps trưởng thành. Áp dụng quá sớm gây ra "distributed monolith" — tệ hơn cả monolith thuần túy.</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Nhiều ông lớn bắt đầu từ Monolith: </w:t>
      </w:r>
      <w:r>
        <w:rPr>
          <w:rFonts w:ascii="Times New Roman" w:cs="Times New Roman" w:eastAsia="Times New Roman" w:hAnsi="Times New Roman"/>
          <w:sz w:val="24"/>
          <w:szCs w:val="24"/>
        </w:rPr>
        <w:t xml:space="preserve">Amazon, Netflix, Shopify đều khởi đầu bằng Monolith và chỉ tách dần khi thực sự cần. Shopify đến nay vẫn vận hành một Modular Monolith khổng lồ rất thành công.</w:t>
      </w:r>
    </w:p>
    <w:p>
      <w:pPr>
        <w:spacing w:after="0" w:before="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b/>
          <w:bCs/>
          <w:sz w:val="24"/>
          <w:szCs w:val="24"/>
        </w:rPr>
        <w:t xml:space="preserve">Khuyến nghị tư vấn: </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Không "đập đi xây lại". Thay vào đó, nếu hệ thống cũ thực sự có vấn đề, áp dụng </w:t>
      </w:r>
      <w:r>
        <w:rPr>
          <w:rFonts w:ascii="Times New Roman" w:cs="Times New Roman" w:eastAsia="Times New Roman" w:hAnsi="Times New Roman"/>
          <w:b/>
          <w:bCs/>
          <w:sz w:val="24"/>
          <w:szCs w:val="24"/>
        </w:rPr>
        <w:t xml:space="preserve">Strangler Fig Pattern</w:t>
      </w:r>
      <w:r>
        <w:rPr>
          <w:rFonts w:ascii="Times New Roman" w:cs="Times New Roman" w:eastAsia="Times New Roman" w:hAnsi="Times New Roman"/>
          <w:sz w:val="24"/>
          <w:szCs w:val="24"/>
        </w:rPr>
        <w:t xml:space="preserve"> — tách dần từng phần ra service mới, để hệ thống cũ và mới cùng tồn tại trong giai đoạn chuyển đổi.</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Chỉ tách thành Microservices những phần </w:t>
      </w:r>
      <w:r>
        <w:rPr>
          <w:rFonts w:ascii="Times New Roman" w:cs="Times New Roman" w:eastAsia="Times New Roman" w:hAnsi="Times New Roman"/>
          <w:i/>
          <w:iCs/>
          <w:sz w:val="24"/>
          <w:szCs w:val="24"/>
        </w:rPr>
        <w:t xml:space="preserve">thực sự</w:t>
      </w:r>
      <w:r>
        <w:rPr>
          <w:rFonts w:ascii="Times New Roman" w:cs="Times New Roman" w:eastAsia="Times New Roman" w:hAnsi="Times New Roman"/>
          <w:sz w:val="24"/>
          <w:szCs w:val="24"/>
        </w:rPr>
        <w:t xml:space="preserve"> cần scale độc lập hoặc do team riêng quản lý.</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Cân nhắc </w:t>
      </w:r>
      <w:r>
        <w:rPr>
          <w:rFonts w:ascii="Times New Roman" w:cs="Times New Roman" w:eastAsia="Times New Roman" w:hAnsi="Times New Roman"/>
          <w:b/>
          <w:bCs/>
          <w:sz w:val="24"/>
          <w:szCs w:val="24"/>
        </w:rPr>
        <w:t xml:space="preserve">Modular Monolith</w:t>
      </w:r>
      <w:r>
        <w:rPr>
          <w:rFonts w:ascii="Times New Roman" w:cs="Times New Roman" w:eastAsia="Times New Roman" w:hAnsi="Times New Roman"/>
          <w:sz w:val="24"/>
          <w:szCs w:val="24"/>
        </w:rPr>
        <w:t xml:space="preserve"> như bước trung gian: tổ chức code theo module rõ ràng trong một đơn vị triển khai, hưởng phần lớn lợi ích về cấu trúc mà không gánh chi phí vận hành phân tán.</w:t>
      </w:r>
    </w:p>
    <w:p>
      <w:pPr>
        <w:spacing w:after="0" w:before="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i/>
          <w:iCs/>
          <w:sz w:val="24"/>
          <w:szCs w:val="24"/>
        </w:rPr>
        <w:t xml:space="preserve">Tóm lại: Lựa chọn kiến trúc phải xuất phát từ bài toán cụ thể của doanh nghiệp, không phải từ trào lưu công nghệ. Microservices là một công cụ mạnh mẽ với cái giá tương xứng — dùng đúng chỗ là sức mạnh, dùng sai chỗ là gánh nặng.</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2026-06-11T09:16:40.773Z</dcterms:created>
  <dcterms:modified xsi:type="dcterms:W3CDTF">2026-06-11T09:16:40.786Z</dcterms:modified>
</cp:coreProperties>
</file>

<file path=docProps/custom.xml><?xml version="1.0" encoding="utf-8"?>
<Properties xmlns="http://schemas.openxmlformats.org/officeDocument/2006/custom-properties" xmlns:vt="http://schemas.openxmlformats.org/officeDocument/2006/docPropsVTypes"/>
</file>