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8959" w14:textId="52D0C151" w:rsidR="00247FE2" w:rsidRDefault="00FC29DF" w:rsidP="00FC29DF">
      <w:pPr>
        <w:spacing w:before="120" w:after="240" w:line="312" w:lineRule="auto"/>
        <w:ind w:right="1134"/>
        <w:rPr>
          <w:rFonts w:ascii="Times New Roman" w:hAnsi="Times New Roman" w:cs="Times New Roman"/>
          <w:b/>
          <w:bCs/>
          <w:sz w:val="24"/>
          <w:szCs w:val="24"/>
          <w:u w:val="single"/>
          <w:lang w:val="en-GB"/>
        </w:rPr>
      </w:pPr>
      <w:r w:rsidRPr="00FC29DF">
        <w:rPr>
          <w:rFonts w:ascii="Times New Roman" w:hAnsi="Times New Roman" w:cs="Times New Roman"/>
          <w:b/>
          <w:bCs/>
          <w:sz w:val="24"/>
          <w:szCs w:val="24"/>
          <w:u w:val="single"/>
          <w:lang w:val="en-GB"/>
        </w:rPr>
        <w:t>XU HƯỚNG PHÁT TRIỂN CÔNG NGHIỆP 4.0 TRÊN THẾ GIỚI</w:t>
      </w:r>
    </w:p>
    <w:p w14:paraId="42E949ED" w14:textId="2693A1E2" w:rsidR="00FC29DF" w:rsidRDefault="00FC29DF" w:rsidP="00EC5C72">
      <w:pPr>
        <w:pBdr>
          <w:top w:val="single" w:sz="4" w:space="1" w:color="A8D08D" w:themeColor="accent6" w:themeTint="99"/>
          <w:left w:val="single" w:sz="4" w:space="4" w:color="A8D08D" w:themeColor="accent6" w:themeTint="99"/>
        </w:pBdr>
        <w:spacing w:before="120" w:after="240" w:line="312" w:lineRule="auto"/>
        <w:ind w:right="1134"/>
        <w:jc w:val="both"/>
        <w:rPr>
          <w:rFonts w:ascii="Times New Roman" w:hAnsi="Times New Roman" w:cs="Times New Roman"/>
          <w:sz w:val="24"/>
          <w:szCs w:val="24"/>
          <w:lang w:val="en-GB"/>
        </w:rPr>
      </w:pPr>
      <w:r>
        <w:rPr>
          <w:rFonts w:ascii="Times New Roman" w:hAnsi="Times New Roman" w:cs="Times New Roman"/>
          <w:sz w:val="24"/>
          <w:szCs w:val="24"/>
          <w:lang w:val="en-GB"/>
        </w:rPr>
        <w:t>“…Năm 2016. PwC thực hiển khảo sát có tên “Công nghiệp 4.0: Xây dựng công ty kỹ thuật số”</w:t>
      </w:r>
      <w:r w:rsidR="00EC5C72">
        <w:rPr>
          <w:rFonts w:ascii="Times New Roman" w:hAnsi="Times New Roman" w:cs="Times New Roman"/>
          <w:sz w:val="24"/>
          <w:szCs w:val="24"/>
          <w:lang w:val="en-GB"/>
        </w:rPr>
        <w:t>. Phạm vi là 2.000 công ty trên 26 quốc gia. Kết quả cho thấy, tỉ lệ phần trăm kỹ thuật số hóa của những công ty này sẽ tăng từ 33% lên 72% trong vòng 5 năm tới. Hơn thế nữa, các công ty còn dành 5% doanh thu để đầu tư vào kỹ thuật số hóa.</w:t>
      </w:r>
    </w:p>
    <w:p w14:paraId="2F9FE4F4" w14:textId="59CA875D" w:rsidR="00263546" w:rsidRDefault="00EC5C72" w:rsidP="007E23D3">
      <w:pPr>
        <w:pBdr>
          <w:bottom w:val="single" w:sz="4" w:space="1" w:color="FF0000"/>
          <w:right w:val="single" w:sz="4" w:space="4" w:color="FF0000"/>
        </w:pBdr>
        <w:tabs>
          <w:tab w:val="left" w:pos="2127"/>
        </w:tabs>
        <w:spacing w:before="120" w:after="240" w:line="312" w:lineRule="auto"/>
        <w:ind w:left="2127" w:right="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Nghiên cứu cho thấy có nhiều lợi ích mà công nghiệp 4.0 sẽ mang lại cho công ty trong khu vực Châu Á, như tăng doanh thu (39%), tăng hiệu quả sản xuất (68%) và giảm chi phí (57%...”(Nguồn: </w:t>
      </w:r>
      <w:hyperlink r:id="rId5" w:history="1">
        <w:r w:rsidR="007E23D3" w:rsidRPr="00EC64E9">
          <w:rPr>
            <w:rStyle w:val="Hyperlink"/>
            <w:rFonts w:ascii="Times New Roman" w:hAnsi="Times New Roman" w:cs="Times New Roman"/>
            <w:sz w:val="24"/>
            <w:szCs w:val="24"/>
            <w:lang w:val="en-GB"/>
          </w:rPr>
          <w:t>http://hvcsnd.edu.vn/nghien-cuu-trao-doi/dai-hoc-4.0/cong-nghiep-4-0-xu-huong-the-gioi-va-chinh-sach-phat-trien-o-viet-nam-4310</w:t>
        </w:r>
      </w:hyperlink>
      <w:r w:rsidR="007E23D3">
        <w:rPr>
          <w:rFonts w:ascii="Times New Roman" w:hAnsi="Times New Roman" w:cs="Times New Roman"/>
          <w:sz w:val="24"/>
          <w:szCs w:val="24"/>
          <w:lang w:val="en-GB"/>
        </w:rPr>
        <w:t>)</w:t>
      </w:r>
    </w:p>
    <w:p w14:paraId="6E2E92A6" w14:textId="77777777" w:rsidR="007E23D3" w:rsidRDefault="007E23D3" w:rsidP="007E23D3">
      <w:pPr>
        <w:tabs>
          <w:tab w:val="left" w:pos="2127"/>
        </w:tabs>
        <w:spacing w:before="120" w:after="240" w:line="312" w:lineRule="auto"/>
        <w:ind w:right="1134"/>
        <w:jc w:val="both"/>
        <w:rPr>
          <w:rFonts w:ascii="Times New Roman" w:hAnsi="Times New Roman" w:cs="Times New Roman"/>
          <w:sz w:val="24"/>
          <w:szCs w:val="24"/>
          <w:lang w:val="en-GB"/>
        </w:rPr>
      </w:pPr>
    </w:p>
    <w:p w14:paraId="329CDCF5" w14:textId="77777777" w:rsidR="007E23D3" w:rsidRDefault="007E23D3" w:rsidP="007E23D3">
      <w:pPr>
        <w:tabs>
          <w:tab w:val="left" w:pos="2127"/>
        </w:tabs>
        <w:spacing w:before="120" w:after="240" w:line="312" w:lineRule="auto"/>
        <w:ind w:right="1134"/>
        <w:jc w:val="both"/>
        <w:rPr>
          <w:rFonts w:ascii="Cambria Math" w:hAnsi="Cambria Math" w:cs="Times New Roman"/>
          <w:sz w:val="24"/>
          <w:szCs w:val="24"/>
          <w:lang w:val="en-GB"/>
          <w:oMath/>
        </w:rPr>
        <w:sectPr w:rsidR="007E23D3" w:rsidSect="007E23D3">
          <w:pgSz w:w="11906" w:h="16838" w:code="9"/>
          <w:pgMar w:top="1701" w:right="1418" w:bottom="1701" w:left="1701" w:header="720" w:footer="720" w:gutter="0"/>
          <w:cols w:num="2" w:space="720" w:equalWidth="0">
            <w:col w:w="5618" w:space="720"/>
            <w:col w:w="2449"/>
          </w:cols>
          <w:docGrid w:linePitch="360"/>
        </w:sectPr>
      </w:pPr>
    </w:p>
    <w:p w14:paraId="082E901E" w14:textId="77777777" w:rsidR="007E23D3" w:rsidRPr="007E23D3" w:rsidRDefault="007E23D3" w:rsidP="007E23D3">
      <w:pPr>
        <w:tabs>
          <w:tab w:val="left" w:pos="2127"/>
        </w:tabs>
        <w:spacing w:before="120" w:after="240" w:line="312" w:lineRule="auto"/>
        <w:ind w:right="1134"/>
        <w:jc w:val="both"/>
        <w:rPr>
          <w:rFonts w:ascii="Times New Roman" w:eastAsiaTheme="minorEastAsia" w:hAnsi="Times New Roman" w:cs="Times New Roman"/>
          <w:sz w:val="24"/>
          <w:szCs w:val="24"/>
          <w:lang w:val="en-GB"/>
        </w:rPr>
      </w:pPr>
    </w:p>
    <w:p w14:paraId="3AA28EAD" w14:textId="77777777" w:rsidR="007E23D3" w:rsidRDefault="007E23D3" w:rsidP="007E23D3">
      <w:pPr>
        <w:tabs>
          <w:tab w:val="left" w:pos="2127"/>
        </w:tabs>
        <w:spacing w:before="120" w:after="240" w:line="312" w:lineRule="auto"/>
        <w:ind w:right="1134"/>
        <w:jc w:val="both"/>
        <w:rPr>
          <w:rFonts w:ascii="Times New Roman" w:eastAsiaTheme="minorEastAsia" w:hAnsi="Times New Roman" w:cs="Times New Roman"/>
          <w:sz w:val="24"/>
          <w:szCs w:val="24"/>
          <w:lang w:val="en-GB"/>
        </w:rPr>
      </w:pPr>
    </w:p>
    <w:p w14:paraId="677DA5FE" w14:textId="7D5B824C" w:rsidR="007E23D3" w:rsidRPr="007E23D3" w:rsidRDefault="007E23D3" w:rsidP="007E23D3">
      <w:pPr>
        <w:tabs>
          <w:tab w:val="left" w:pos="2127"/>
        </w:tabs>
        <w:spacing w:before="120" w:after="240" w:line="312" w:lineRule="auto"/>
        <w:ind w:right="1134"/>
        <w:jc w:val="both"/>
        <w:rPr>
          <w:rFonts w:ascii="Times New Roman" w:eastAsiaTheme="minorEastAsia" w:hAnsi="Times New Roman" w:cs="Times New Roman"/>
          <w:sz w:val="24"/>
          <w:szCs w:val="24"/>
          <w:lang w:val="en-GB"/>
        </w:rPr>
      </w:pPr>
      <m:oMathPara>
        <m:oMathParaPr>
          <m:jc m:val="center"/>
        </m:oMathParaPr>
        <m:oMath>
          <m:rad>
            <m:radPr>
              <m:ctrlPr>
                <w:rPr>
                  <w:rFonts w:ascii="Cambria Math" w:hAnsi="Cambria Math" w:cs="Times New Roman"/>
                  <w:i/>
                  <w:sz w:val="24"/>
                  <w:szCs w:val="24"/>
                  <w:lang w:val="en-GB"/>
                </w:rPr>
              </m:ctrlPr>
            </m:radPr>
            <m:deg>
              <m:r>
                <w:rPr>
                  <w:rFonts w:ascii="Cambria Math" w:hAnsi="Cambria Math" w:cs="Times New Roman"/>
                  <w:sz w:val="24"/>
                  <w:szCs w:val="24"/>
                  <w:lang w:val="en-GB"/>
                </w:rPr>
                <m:t>2</m:t>
              </m:r>
            </m:deg>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x</m:t>
                  </m:r>
                </m:e>
                <m:sup>
                  <m:r>
                    <w:rPr>
                      <w:rFonts w:ascii="Cambria Math" w:hAnsi="Cambria Math" w:cs="Times New Roman"/>
                      <w:sz w:val="24"/>
                      <w:szCs w:val="24"/>
                      <w:lang w:val="en-GB"/>
                    </w:rPr>
                    <m:t>3</m:t>
                  </m:r>
                </m:sup>
              </m:sSup>
            </m:e>
          </m:rad>
          <m:r>
            <w:rPr>
              <w:rFonts w:ascii="Cambria Math" w:hAnsi="Cambria Math" w:cs="Times New Roman"/>
              <w:sz w:val="24"/>
              <w:szCs w:val="24"/>
              <w:lang w:val="en-GB"/>
            </w:rPr>
            <m:t xml:space="preserve">≡ </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x</m:t>
              </m:r>
            </m:e>
            <m:sup>
              <m:f>
                <m:fPr>
                  <m:ctrlPr>
                    <w:rPr>
                      <w:rFonts w:ascii="Cambria Math" w:hAnsi="Cambria Math" w:cs="Times New Roman"/>
                      <w:i/>
                      <w:sz w:val="24"/>
                      <w:szCs w:val="24"/>
                      <w:lang w:val="en-GB"/>
                    </w:rPr>
                  </m:ctrlPr>
                </m:fPr>
                <m:num>
                  <m:r>
                    <w:rPr>
                      <w:rFonts w:ascii="Cambria Math" w:hAnsi="Cambria Math" w:cs="Times New Roman"/>
                      <w:sz w:val="24"/>
                      <w:szCs w:val="24"/>
                      <w:lang w:val="en-GB"/>
                    </w:rPr>
                    <m:t>3</m:t>
                  </m:r>
                </m:num>
                <m:den>
                  <m:r>
                    <w:rPr>
                      <w:rFonts w:ascii="Cambria Math" w:hAnsi="Cambria Math" w:cs="Times New Roman"/>
                      <w:sz w:val="24"/>
                      <w:szCs w:val="24"/>
                      <w:lang w:val="en-GB"/>
                    </w:rPr>
                    <m:t>2</m:t>
                  </m:r>
                </m:den>
              </m:f>
            </m:sup>
          </m:sSup>
        </m:oMath>
      </m:oMathPara>
    </w:p>
    <w:p w14:paraId="6D041543" w14:textId="34DBA7F9" w:rsidR="007E23D3" w:rsidRPr="007E23D3" w:rsidRDefault="007E23D3" w:rsidP="007E23D3">
      <w:pPr>
        <w:tabs>
          <w:tab w:val="left" w:pos="2127"/>
        </w:tabs>
        <w:spacing w:before="120" w:after="240" w:line="312" w:lineRule="auto"/>
        <w:ind w:right="1134"/>
        <w:jc w:val="both"/>
        <w:rPr>
          <w:rFonts w:ascii="Times New Roman" w:hAnsi="Times New Roman" w:cs="Times New Roman"/>
          <w:sz w:val="24"/>
          <w:szCs w:val="24"/>
          <w:lang w:val="en-GB"/>
        </w:rPr>
      </w:pPr>
      <m:oMathPara>
        <m:oMathParaPr>
          <m:jc m:val="center"/>
        </m:oMathParaPr>
        <m:oMath>
          <m:rad>
            <m:radPr>
              <m:ctrlPr>
                <w:rPr>
                  <w:rFonts w:ascii="Cambria Math" w:hAnsi="Cambria Math" w:cs="Times New Roman"/>
                  <w:i/>
                  <w:sz w:val="24"/>
                  <w:szCs w:val="24"/>
                  <w:lang w:val="en-GB"/>
                </w:rPr>
              </m:ctrlPr>
            </m:radPr>
            <m:deg>
              <m:r>
                <w:rPr>
                  <w:rFonts w:ascii="Cambria Math" w:hAnsi="Cambria Math" w:cs="Times New Roman"/>
                  <w:sz w:val="24"/>
                  <w:szCs w:val="24"/>
                  <w:lang w:val="en-GB"/>
                </w:rPr>
                <m:t>2</m:t>
              </m:r>
            </m:deg>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3</m:t>
                  </m:r>
                </m:sub>
              </m:sSub>
            </m:e>
          </m:rad>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3/2</m:t>
              </m:r>
            </m:sub>
          </m:sSub>
        </m:oMath>
      </m:oMathPara>
    </w:p>
    <w:p w14:paraId="0B1CDAD7" w14:textId="77777777" w:rsidR="007E23D3" w:rsidRPr="007E23D3" w:rsidRDefault="007E23D3" w:rsidP="007E23D3">
      <w:pPr>
        <w:tabs>
          <w:tab w:val="left" w:pos="2127"/>
        </w:tabs>
        <w:spacing w:before="120" w:after="240" w:line="312" w:lineRule="auto"/>
        <w:ind w:right="1134"/>
        <w:jc w:val="both"/>
        <w:rPr>
          <w:rFonts w:ascii="Times New Roman" w:hAnsi="Times New Roman" w:cs="Times New Roman"/>
          <w:sz w:val="24"/>
          <w:szCs w:val="24"/>
          <w:lang w:val="en-GB"/>
        </w:rPr>
      </w:pPr>
    </w:p>
    <w:sectPr w:rsidR="007E23D3" w:rsidRPr="007E23D3" w:rsidSect="007E23D3">
      <w:type w:val="continuous"/>
      <w:pgSz w:w="11906" w:h="16838" w:code="9"/>
      <w:pgMar w:top="1701" w:right="1418"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BD"/>
    <w:rsid w:val="00247FE2"/>
    <w:rsid w:val="00263546"/>
    <w:rsid w:val="007E23D3"/>
    <w:rsid w:val="00C657BD"/>
    <w:rsid w:val="00EC5C72"/>
    <w:rsid w:val="00FC29D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0C7F"/>
  <w15:chartTrackingRefBased/>
  <w15:docId w15:val="{20BC6C5E-0B23-481E-ADDA-16806BEE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546"/>
    <w:rPr>
      <w:color w:val="0563C1" w:themeColor="hyperlink"/>
      <w:u w:val="single"/>
    </w:rPr>
  </w:style>
  <w:style w:type="character" w:styleId="UnresolvedMention">
    <w:name w:val="Unresolved Mention"/>
    <w:basedOn w:val="DefaultParagraphFont"/>
    <w:uiPriority w:val="99"/>
    <w:semiHidden/>
    <w:unhideWhenUsed/>
    <w:rsid w:val="00263546"/>
    <w:rPr>
      <w:color w:val="605E5C"/>
      <w:shd w:val="clear" w:color="auto" w:fill="E1DFDD"/>
    </w:rPr>
  </w:style>
  <w:style w:type="character" w:styleId="PlaceholderText">
    <w:name w:val="Placeholder Text"/>
    <w:basedOn w:val="DefaultParagraphFont"/>
    <w:uiPriority w:val="99"/>
    <w:semiHidden/>
    <w:rsid w:val="007E2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hvcsnd.edu.vn/nghien-cuu-trao-doi/dai-hoc-4.0/cong-nghiep-4-0-xu-huong-the-gioi-va-chinh-sach-phat-trien-o-viet-nam-4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F7E33-8FD4-4F9A-9432-604DA645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3</cp:revision>
  <cp:lastPrinted>2023-04-20T07:37:00Z</cp:lastPrinted>
  <dcterms:created xsi:type="dcterms:W3CDTF">2023-04-20T07:18:00Z</dcterms:created>
  <dcterms:modified xsi:type="dcterms:W3CDTF">2023-04-20T07:46:00Z</dcterms:modified>
</cp:coreProperties>
</file>