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Craveva ERP — Production Module: Timeline Summary (for PM)</w:t>
      </w:r>
    </w:p>
    <w:p>
      <w:r>
        <w:rPr>
          <w:b/>
        </w:rPr>
        <w:t xml:space="preserve">Context: </w:t>
      </w:r>
      <w:r>
        <w:t>Laravel/PHP multi-tenant ERP; multi-warehouse already available.</w:t>
      </w:r>
    </w:p>
    <w:p>
      <w:r>
        <w:rPr>
          <w:b/>
        </w:rPr>
        <w:t xml:space="preserve">Reference: </w:t>
      </w:r>
      <w:r>
        <w:t>BIOMIXING_PRODUCTION_DEVELOPMENT_PLAN.md (full Vietnamese report).</w:t>
      </w:r>
    </w:p>
    <w:p>
      <w:r>
        <w:rPr>
          <w:b/>
        </w:rPr>
        <w:t xml:space="preserve">Assumptions: </w:t>
      </w:r>
      <w:r>
        <w:t>1–2 backend developers (FT) + ~0.5 QA + PM; Hub go-live after UAT on staging; no parallel major projects.</w:t>
      </w:r>
    </w:p>
    <w:p/>
    <w:p>
      <w:pPr>
        <w:pStyle w:val="Heading1"/>
      </w:pPr>
      <w:r>
        <w:t>Table 1 — Go-live scenarios &amp; calendar (wall-clock to 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Scope (Hub go-live)</w:t>
            </w:r>
          </w:p>
        </w:tc>
        <w:tc>
          <w:tcPr>
            <w:tcW w:type="dxa" w:w="1728"/>
          </w:tcPr>
          <w:p>
            <w:r>
              <w:t>Dev + integration (est.)</w:t>
            </w:r>
          </w:p>
        </w:tc>
        <w:tc>
          <w:tcPr>
            <w:tcW w:type="dxa" w:w="1728"/>
          </w:tcPr>
          <w:p>
            <w:r>
              <w:t>UAT / fix / deploy (buffer)</w:t>
            </w:r>
          </w:p>
        </w:tc>
        <w:tc>
          <w:tcPr>
            <w:tcW w:type="dxa" w:w="1728"/>
          </w:tcPr>
          <w:p>
            <w:r>
              <w:t>Total to go-live</w:t>
            </w:r>
          </w:p>
        </w:tc>
      </w:tr>
      <w:tr>
        <w:tc>
          <w:tcPr>
            <w:tcW w:type="dxa" w:w="1728"/>
          </w:tcPr>
          <w:p>
            <w:r>
              <w:t>MVP Production</w:t>
            </w:r>
          </w:p>
        </w:tc>
        <w:tc>
          <w:tcPr>
            <w:tcW w:type="dxa" w:w="1728"/>
          </w:tcPr>
          <w:p>
            <w:r>
              <w:t>Phases 0 + 1: BOM, batch MVP, production order/batch, RM/FG stock movements by batch (CCP gates not fully enforced)</w:t>
            </w:r>
          </w:p>
        </w:tc>
        <w:tc>
          <w:tcPr>
            <w:tcW w:type="dxa" w:w="1728"/>
          </w:tcPr>
          <w:p>
            <w:r>
              <w:t>~8–12 weeks</w:t>
            </w:r>
          </w:p>
        </w:tc>
        <w:tc>
          <w:tcPr>
            <w:tcW w:type="dxa" w:w="1728"/>
          </w:tcPr>
          <w:p>
            <w:r>
              <w:t>+2–3 weeks</w:t>
            </w:r>
          </w:p>
        </w:tc>
        <w:tc>
          <w:tcPr>
            <w:tcW w:type="dxa" w:w="1728"/>
          </w:tcPr>
          <w:p>
            <w:r>
              <w:t>~10–15 weeks (~2.5–4 months)</w:t>
            </w:r>
          </w:p>
        </w:tc>
      </w:tr>
      <w:tr>
        <w:tc>
          <w:tcPr>
            <w:tcW w:type="dxa" w:w="1728"/>
          </w:tcPr>
          <w:p>
            <w:r>
              <w:t>HACCP-ready (Biomixing pilot)</w:t>
            </w:r>
          </w:p>
        </w:tc>
        <w:tc>
          <w:tcPr>
            <w:tcW w:type="dxa" w:w="1728"/>
          </w:tcPr>
          <w:p>
            <w:r>
              <w:t>Phases 0 + 1 + 2: add CCP checkpoints, receiving QC, rework, delivery quality lock</w:t>
            </w:r>
          </w:p>
        </w:tc>
        <w:tc>
          <w:tcPr>
            <w:tcW w:type="dxa" w:w="1728"/>
          </w:tcPr>
          <w:p>
            <w:r>
              <w:t>~14–22 weeks</w:t>
            </w:r>
          </w:p>
        </w:tc>
        <w:tc>
          <w:tcPr>
            <w:tcW w:type="dxa" w:w="1728"/>
          </w:tcPr>
          <w:p>
            <w:r>
              <w:t>+3–4 weeks</w:t>
            </w:r>
          </w:p>
        </w:tc>
        <w:tc>
          <w:tcPr>
            <w:tcW w:type="dxa" w:w="1728"/>
          </w:tcPr>
          <w:p>
            <w:r>
              <w:t>~17–26 weeks (~4–6.5 months)</w:t>
            </w:r>
          </w:p>
        </w:tc>
      </w:tr>
      <w:tr>
        <w:tc>
          <w:tcPr>
            <w:tcW w:type="dxa" w:w="1728"/>
          </w:tcPr>
          <w:p>
            <w:r>
              <w:t>Full roadmap (§4)</w:t>
            </w:r>
          </w:p>
        </w:tc>
        <w:tc>
          <w:tcPr>
            <w:tcW w:type="dxa" w:w="1728"/>
          </w:tcPr>
          <w:p>
            <w:r>
              <w:t>Phases 3–4 on top (sampling/COA, auto project, optional AI API, PRP, audit export, etc.)</w:t>
            </w:r>
          </w:p>
        </w:tc>
        <w:tc>
          <w:tcPr>
            <w:tcW w:type="dxa" w:w="1728"/>
          </w:tcPr>
          <w:p>
            <w:r>
              <w:t>+7–13 weeks after Phase 2</w:t>
            </w:r>
          </w:p>
        </w:tc>
        <w:tc>
          <w:tcPr>
            <w:tcW w:type="dxa" w:w="1728"/>
          </w:tcPr>
          <w:p>
            <w:r>
              <w:t>+2–4 weeks</w:t>
            </w:r>
          </w:p>
        </w:tc>
        <w:tc>
          <w:tcPr>
            <w:tcW w:type="dxa" w:w="1728"/>
          </w:tcPr>
          <w:p>
            <w:r>
              <w:t>~6–9 months from kickoff (advanced feature set)</w:t>
            </w:r>
          </w:p>
        </w:tc>
      </w:tr>
    </w:tbl>
    <w:p/>
    <w:p>
      <w:r>
        <w:rPr>
          <w:b/>
        </w:rPr>
        <w:t>Suggested Hub milestones</w:t>
      </w:r>
    </w:p>
    <w:p>
      <w:pPr>
        <w:pStyle w:val="ListNumber"/>
      </w:pPr>
      <w:r>
        <w:t>Go-live 1: After MVP — internal / single-site pilot, real batch data.</w:t>
      </w:r>
    </w:p>
    <w:p>
      <w:pPr>
        <w:pStyle w:val="ListNumber"/>
      </w:pPr>
      <w:r>
        <w:t>Go-live 2: After Phase 2 — official production module for HACCP-style gate + inbound QC.</w:t>
      </w:r>
    </w:p>
    <w:p>
      <w:pPr>
        <w:pStyle w:val="ListNumber"/>
      </w:pPr>
      <w:r>
        <w:t>Go-live 3 (optional): Phases 3–4 — AI integration, mandatory COA path, PRP logs, audit exports.</w:t>
      </w:r>
    </w:p>
    <w:p>
      <w:r>
        <w:rPr>
          <w:b/>
        </w:rPr>
        <w:t xml:space="preserve">Scope note for PM: </w:t>
      </w:r>
      <w:r>
        <w:t>If Phase 3 excludes AI/agent API (ERP-only: sampling, COA, auto project, etc.), calendar can be ~4–7 weeks shorter than a Phase 3 scope that includes full AI integration.</w:t>
      </w:r>
    </w:p>
    <w:p>
      <w:pPr>
        <w:pStyle w:val="Heading1"/>
      </w:pPr>
      <w:r>
        <w:t>Table 2 — Phase duration (calendar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Content (summary)</w:t>
            </w:r>
          </w:p>
        </w:tc>
        <w:tc>
          <w:tcPr>
            <w:tcW w:type="dxa" w:w="2880"/>
          </w:tcPr>
          <w:p>
            <w:r>
              <w:t>Duration (est.)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Domain terms, pilot flow, ERD Production ↔ Warehouse ↔ Order</w:t>
            </w:r>
          </w:p>
        </w:tc>
        <w:tc>
          <w:tcPr>
            <w:tcW w:type="dxa" w:w="2880"/>
          </w:tcPr>
          <w:p>
            <w:r>
              <w:t>1–2 weeks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Recipe/BOM, batch traceability MVP, production order/batch, warehouse integration</w:t>
            </w:r>
          </w:p>
        </w:tc>
        <w:tc>
          <w:tcPr>
            <w:tcW w:type="dxa" w:w="2880"/>
          </w:tcPr>
          <w:p>
            <w:r>
              <w:t>6–10 weeks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CCP checkpoints, receiving QC, rework, quality lock on delivery</w:t>
            </w:r>
          </w:p>
        </w:tc>
        <w:tc>
          <w:tcPr>
            <w:tcW w:type="dxa" w:w="2880"/>
          </w:tcPr>
          <w:p>
            <w:r>
              <w:t>5–8 weeks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Sampling + COA, auto project, AI API (optional), storage/location fields</w:t>
            </w:r>
          </w:p>
        </w:tc>
        <w:tc>
          <w:tcPr>
            <w:tcW w:type="dxa" w:w="2880"/>
          </w:tcPr>
          <w:p>
            <w:r>
              <w:t>4–7 weeks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PRP logs, audit export, email approval, etc.</w:t>
            </w:r>
          </w:p>
        </w:tc>
        <w:tc>
          <w:tcPr>
            <w:tcW w:type="dxa" w:w="2880"/>
          </w:tcPr>
          <w:p>
            <w:r>
              <w:t>3–6 weeks</w:t>
            </w:r>
          </w:p>
        </w:tc>
      </w:tr>
    </w:tbl>
    <w:p>
      <w:r>
        <w:rPr>
          <w:b/>
        </w:rPr>
        <w:t xml:space="preserve">Multi-warehouse already in place: </w:t>
      </w:r>
      <w:r>
        <w:t>saves roughly 1–2 weeks vs. greenfield warehouse integration; Phases 1–2 remain heavy (new BOM, production batch, CCP logic).</w:t>
      </w:r>
    </w:p>
    <w:p>
      <w:r>
        <w:rPr>
          <w:b/>
        </w:rPr>
        <w:t xml:space="preserve">Main schedule risks: </w:t>
      </w:r>
      <w:r>
        <w:t>scope changes to BOM/CCP; messy product master data; missing shop-floor specs; Hub tenant data migration for legacy lots.</w:t>
      </w:r>
    </w:p>
    <w:p/>
    <w:p>
      <w:r>
        <w:t>End of PM summary. Align with BIOMIXING_PRODUCTION_DEVELOPMENT_PLAN.md for architecture and gap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