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566F" w14:textId="1DC55F80" w:rsidR="009B7B6B" w:rsidRDefault="009B7B6B" w:rsidP="00BD4E16">
      <w:pPr>
        <w:keepNext/>
        <w:jc w:val="center"/>
        <w:rPr>
          <w:rFonts w:eastAsia="Times New Roman"/>
          <w:b/>
          <w:color w:val="000000"/>
          <w:sz w:val="28"/>
          <w:szCs w:val="28"/>
          <w:lang w:val="vi-VN"/>
        </w:rPr>
      </w:pPr>
      <w:r>
        <w:rPr>
          <w:rFonts w:eastAsia="Times New Roman"/>
          <w:b/>
          <w:color w:val="000000"/>
          <w:sz w:val="28"/>
          <w:szCs w:val="28"/>
          <w:lang w:val="vi-VN"/>
        </w:rPr>
        <w:t>PHỤ LỤC</w:t>
      </w:r>
    </w:p>
    <w:p w14:paraId="1852F76B" w14:textId="74DED18F" w:rsidR="00DD1DFE" w:rsidRPr="009B7B6B" w:rsidRDefault="00FC27EC" w:rsidP="00BD4E16">
      <w:pPr>
        <w:keepNext/>
        <w:jc w:val="center"/>
        <w:rPr>
          <w:sz w:val="28"/>
          <w:szCs w:val="28"/>
          <w:lang w:val="vi-VN"/>
        </w:rPr>
      </w:pPr>
      <w:r w:rsidRPr="009B7B6B">
        <w:rPr>
          <w:rFonts w:eastAsia="Times New Roman"/>
          <w:b/>
          <w:color w:val="000000"/>
          <w:sz w:val="28"/>
          <w:szCs w:val="28"/>
          <w:lang w:val="vi-VN"/>
        </w:rPr>
        <w:t>ĐỀ CƯƠNG DỰ ÁN ĐỀ XUẤT ĐẦU TƯ TRANG THIẾT BỊ,</w:t>
      </w:r>
    </w:p>
    <w:p w14:paraId="5B58DE59" w14:textId="7CE7B441" w:rsidR="00DD1DFE" w:rsidRDefault="00FC27EC" w:rsidP="00BD4E16">
      <w:pPr>
        <w:keepNext/>
        <w:jc w:val="center"/>
        <w:rPr>
          <w:rFonts w:eastAsia="Times New Roman"/>
          <w:b/>
          <w:color w:val="000000"/>
          <w:sz w:val="28"/>
          <w:szCs w:val="28"/>
          <w:lang w:val="vi-VN"/>
        </w:rPr>
      </w:pPr>
      <w:r w:rsidRPr="00256C27">
        <w:rPr>
          <w:rFonts w:eastAsia="Times New Roman"/>
          <w:b/>
          <w:color w:val="000000"/>
          <w:sz w:val="28"/>
          <w:szCs w:val="28"/>
          <w:highlight w:val="yellow"/>
          <w:lang w:val="vi-VN"/>
        </w:rPr>
        <w:t>PHÒNG THÍ NGHIỆM PHỤC VỤ</w:t>
      </w:r>
      <w:r w:rsidR="00680DAA">
        <w:rPr>
          <w:rFonts w:eastAsia="Times New Roman"/>
          <w:b/>
          <w:color w:val="000000"/>
          <w:sz w:val="28"/>
          <w:szCs w:val="28"/>
          <w:highlight w:val="yellow"/>
          <w:lang w:val="vi-VN"/>
        </w:rPr>
        <w:t xml:space="preserve"> </w:t>
      </w:r>
      <w:r w:rsidRPr="00256C27">
        <w:rPr>
          <w:rFonts w:eastAsia="Times New Roman"/>
          <w:b/>
          <w:color w:val="000000"/>
          <w:sz w:val="28"/>
          <w:szCs w:val="28"/>
          <w:highlight w:val="yellow"/>
          <w:lang w:val="vi-VN"/>
        </w:rPr>
        <w:t>CHƯƠNG TRÌNH ĐÀO TẠO THẠC SĨ VÀ TIẾN SĨ NGÀNH HÓA HỌC</w:t>
      </w:r>
    </w:p>
    <w:p w14:paraId="02559A53" w14:textId="77777777" w:rsidR="009B7B6B" w:rsidRPr="009B7B6B" w:rsidRDefault="009B7B6B" w:rsidP="009B7B6B">
      <w:pPr>
        <w:keepNext/>
        <w:jc w:val="center"/>
        <w:rPr>
          <w:i/>
          <w:iCs/>
          <w:sz w:val="28"/>
          <w:szCs w:val="28"/>
          <w:lang w:val="vi-VN"/>
        </w:rPr>
      </w:pPr>
      <w:r w:rsidRPr="009B7B6B">
        <w:rPr>
          <w:i/>
          <w:iCs/>
          <w:sz w:val="28"/>
          <w:szCs w:val="28"/>
          <w:lang w:val="vi-VN"/>
        </w:rPr>
        <w:t xml:space="preserve">(Kèm theo </w:t>
      </w:r>
      <w:r w:rsidRPr="009B7B6B">
        <w:rPr>
          <w:i/>
          <w:iCs/>
          <w:sz w:val="28"/>
          <w:szCs w:val="28"/>
          <w:highlight w:val="yellow"/>
          <w:lang w:val="vi-VN"/>
        </w:rPr>
        <w:t>Công văn số ...../BGDĐT-GDĐH ngày ..... tháng ..... năm 2026</w:t>
      </w:r>
      <w:r w:rsidRPr="009B7B6B">
        <w:rPr>
          <w:i/>
          <w:iCs/>
          <w:sz w:val="28"/>
          <w:szCs w:val="28"/>
          <w:lang w:val="vi-VN"/>
        </w:rPr>
        <w:t xml:space="preserve"> của</w:t>
      </w:r>
    </w:p>
    <w:p w14:paraId="1EF2976C" w14:textId="290E26CA" w:rsidR="009B7B6B" w:rsidRPr="009B7B6B" w:rsidRDefault="009B7B6B" w:rsidP="009B7B6B">
      <w:pPr>
        <w:keepNext/>
        <w:jc w:val="center"/>
        <w:rPr>
          <w:i/>
          <w:iCs/>
          <w:sz w:val="28"/>
          <w:szCs w:val="28"/>
          <w:lang w:val="vi-VN"/>
        </w:rPr>
      </w:pPr>
      <w:r w:rsidRPr="009B7B6B">
        <w:rPr>
          <w:i/>
          <w:iCs/>
          <w:sz w:val="28"/>
          <w:szCs w:val="28"/>
          <w:lang w:val="vi-VN"/>
        </w:rPr>
        <w:t>Bộ Giáo dục và Đào tạo)</w:t>
      </w:r>
    </w:p>
    <w:p w14:paraId="5D356954" w14:textId="77777777" w:rsidR="00680DAA" w:rsidRDefault="00680DAA" w:rsidP="00BD4E16">
      <w:pPr>
        <w:keepNext/>
        <w:spacing w:before="60" w:after="20"/>
        <w:jc w:val="both"/>
        <w:rPr>
          <w:rFonts w:eastAsia="Times New Roman"/>
          <w:i/>
          <w:color w:val="000000"/>
          <w:sz w:val="21"/>
          <w:lang w:val="vi-VN"/>
        </w:rPr>
      </w:pPr>
    </w:p>
    <w:p w14:paraId="2502D6A5" w14:textId="0EF80DC8" w:rsidR="00DD1DFE" w:rsidRPr="00256C27" w:rsidRDefault="00FC27EC" w:rsidP="0012532E">
      <w:pPr>
        <w:keepNext/>
        <w:snapToGrid w:val="0"/>
        <w:spacing w:before="120" w:line="312" w:lineRule="auto"/>
        <w:jc w:val="both"/>
        <w:rPr>
          <w:sz w:val="24"/>
          <w:szCs w:val="24"/>
          <w:lang w:val="vi-VN"/>
        </w:rPr>
      </w:pPr>
      <w:r w:rsidRPr="00256C27">
        <w:rPr>
          <w:rFonts w:eastAsia="Times New Roman"/>
          <w:b/>
          <w:color w:val="000000"/>
          <w:sz w:val="24"/>
          <w:szCs w:val="24"/>
          <w:lang w:val="vi-VN"/>
        </w:rPr>
        <w:t>I. THÔNG TIN CHUNG</w:t>
      </w:r>
    </w:p>
    <w:p w14:paraId="78F13707" w14:textId="77777777" w:rsidR="00DD1DFE" w:rsidRPr="0012532E" w:rsidRDefault="00FC27EC" w:rsidP="0012532E">
      <w:pPr>
        <w:snapToGrid w:val="0"/>
        <w:spacing w:before="120" w:line="312" w:lineRule="auto"/>
        <w:ind w:firstLine="426"/>
        <w:jc w:val="both"/>
        <w:rPr>
          <w:rFonts w:eastAsia="Times New Roman"/>
          <w:b/>
          <w:sz w:val="24"/>
          <w:szCs w:val="24"/>
          <w:lang w:val="vi-VN"/>
        </w:rPr>
      </w:pPr>
      <w:r w:rsidRPr="00256C27">
        <w:rPr>
          <w:rFonts w:eastAsia="Times New Roman"/>
          <w:b/>
          <w:color w:val="000000"/>
          <w:sz w:val="24"/>
          <w:szCs w:val="24"/>
          <w:lang w:val="vi-VN"/>
        </w:rPr>
        <w:t xml:space="preserve">1. Tên cơ sở đào tạo: </w:t>
      </w:r>
      <w:r w:rsidRPr="0012532E">
        <w:rPr>
          <w:rFonts w:eastAsia="Times New Roman"/>
          <w:color w:val="000000"/>
          <w:sz w:val="24"/>
          <w:szCs w:val="24"/>
          <w:lang w:val="vi-VN"/>
        </w:rPr>
        <w:t xml:space="preserve">Trường Đại học Khoa học </w:t>
      </w:r>
      <w:r w:rsidR="00CD2481" w:rsidRPr="0012532E">
        <w:rPr>
          <w:rFonts w:eastAsia="Times New Roman"/>
          <w:color w:val="000000"/>
          <w:sz w:val="24"/>
          <w:szCs w:val="24"/>
          <w:lang w:val="vi-VN"/>
        </w:rPr>
        <w:t>t</w:t>
      </w:r>
      <w:r w:rsidRPr="0012532E">
        <w:rPr>
          <w:rFonts w:eastAsia="Times New Roman"/>
          <w:color w:val="000000"/>
          <w:sz w:val="24"/>
          <w:szCs w:val="24"/>
          <w:lang w:val="vi-VN"/>
        </w:rPr>
        <w:t xml:space="preserve">ự nhiên, Đại học Quốc gia </w:t>
      </w:r>
      <w:r w:rsidR="00CD2481" w:rsidRPr="0012532E">
        <w:rPr>
          <w:rFonts w:eastAsia="Times New Roman"/>
          <w:color w:val="000000"/>
          <w:sz w:val="24"/>
          <w:szCs w:val="24"/>
          <w:lang w:val="vi-VN"/>
        </w:rPr>
        <w:t>TP.</w:t>
      </w:r>
      <w:r w:rsidRPr="0012532E">
        <w:rPr>
          <w:rFonts w:eastAsia="Times New Roman"/>
          <w:color w:val="000000"/>
          <w:sz w:val="24"/>
          <w:szCs w:val="24"/>
          <w:lang w:val="vi-VN"/>
        </w:rPr>
        <w:t xml:space="preserve"> Hồ Chí Minh.</w:t>
      </w:r>
    </w:p>
    <w:p w14:paraId="58D9057F" w14:textId="5FFB0BA3" w:rsidR="00DD1DFE" w:rsidRPr="0012532E" w:rsidRDefault="00FC27EC" w:rsidP="0012532E">
      <w:pPr>
        <w:snapToGrid w:val="0"/>
        <w:spacing w:before="120" w:line="312" w:lineRule="auto"/>
        <w:ind w:firstLine="426"/>
        <w:jc w:val="both"/>
        <w:rPr>
          <w:sz w:val="24"/>
          <w:szCs w:val="24"/>
          <w:lang w:val="vi-VN"/>
        </w:rPr>
      </w:pPr>
      <w:r w:rsidRPr="0012532E">
        <w:rPr>
          <w:rFonts w:eastAsia="Times New Roman"/>
          <w:b/>
          <w:color w:val="000000"/>
          <w:sz w:val="24"/>
          <w:szCs w:val="24"/>
          <w:lang w:val="vi-VN"/>
        </w:rPr>
        <w:t xml:space="preserve">Đơn vị chuyên môn chủ trì: </w:t>
      </w:r>
      <w:r w:rsidRPr="0012532E">
        <w:rPr>
          <w:rFonts w:eastAsia="Times New Roman"/>
          <w:color w:val="000000"/>
          <w:sz w:val="24"/>
          <w:szCs w:val="24"/>
          <w:lang w:val="vi-VN"/>
        </w:rPr>
        <w:t>Khoa Hóa học.</w:t>
      </w:r>
    </w:p>
    <w:p w14:paraId="18B4C004" w14:textId="6880D734" w:rsidR="00DD1DFE" w:rsidRPr="0012532E" w:rsidRDefault="00FC27EC" w:rsidP="0012532E">
      <w:pPr>
        <w:snapToGrid w:val="0"/>
        <w:spacing w:before="120" w:line="312" w:lineRule="auto"/>
        <w:ind w:firstLine="426"/>
        <w:jc w:val="both"/>
        <w:rPr>
          <w:sz w:val="24"/>
          <w:szCs w:val="24"/>
          <w:lang w:val="vi-VN"/>
        </w:rPr>
      </w:pPr>
      <w:r w:rsidRPr="0012532E">
        <w:rPr>
          <w:rFonts w:eastAsia="Times New Roman"/>
          <w:b/>
          <w:bCs/>
          <w:color w:val="000000"/>
          <w:sz w:val="24"/>
          <w:szCs w:val="24"/>
          <w:lang w:val="vi-VN"/>
        </w:rPr>
        <w:t>2. Tên Dự án:</w:t>
      </w:r>
      <w:r w:rsidRPr="0012532E">
        <w:rPr>
          <w:rFonts w:eastAsia="Times New Roman"/>
          <w:color w:val="000000"/>
          <w:sz w:val="24"/>
          <w:szCs w:val="24"/>
          <w:lang w:val="vi-VN"/>
        </w:rPr>
        <w:t xml:space="preserve"> </w:t>
      </w:r>
      <w:r w:rsidRPr="0012532E">
        <w:rPr>
          <w:rFonts w:eastAsia="Times New Roman"/>
          <w:color w:val="000000"/>
          <w:sz w:val="24"/>
          <w:szCs w:val="24"/>
          <w:highlight w:val="yellow"/>
          <w:lang w:val="vi-VN"/>
        </w:rPr>
        <w:t>Đầu tư Phòng thí nghiệm phục vụ Chương trình đào tạo thạc sĩ và tiến sĩ ngành Hóa học.</w:t>
      </w:r>
    </w:p>
    <w:p w14:paraId="69371BFD" w14:textId="77777777" w:rsidR="00DD1DFE" w:rsidRPr="0012532E" w:rsidRDefault="00FC27EC" w:rsidP="0012532E">
      <w:pPr>
        <w:keepNext/>
        <w:snapToGrid w:val="0"/>
        <w:spacing w:before="120" w:line="312" w:lineRule="auto"/>
        <w:ind w:firstLine="426"/>
        <w:jc w:val="both"/>
        <w:rPr>
          <w:sz w:val="24"/>
          <w:szCs w:val="24"/>
          <w:lang w:val="vi-VN"/>
        </w:rPr>
      </w:pPr>
      <w:r w:rsidRPr="0012532E">
        <w:rPr>
          <w:rFonts w:eastAsia="Times New Roman"/>
          <w:b/>
          <w:color w:val="000000"/>
          <w:sz w:val="24"/>
          <w:szCs w:val="24"/>
          <w:highlight w:val="yellow"/>
          <w:lang w:val="vi-VN"/>
        </w:rPr>
        <w:t>3. Chương trình đào tạo và đối tượng được hỗ trợ</w:t>
      </w:r>
    </w:p>
    <w:p w14:paraId="02399E24" w14:textId="03213A8F" w:rsidR="00DD1DFE" w:rsidRPr="0012532E" w:rsidRDefault="00FC27EC" w:rsidP="0012532E">
      <w:pPr>
        <w:snapToGrid w:val="0"/>
        <w:spacing w:before="120" w:line="312" w:lineRule="auto"/>
        <w:ind w:firstLine="426"/>
        <w:jc w:val="both"/>
        <w:rPr>
          <w:sz w:val="24"/>
          <w:szCs w:val="24"/>
          <w:lang w:val="vi-VN"/>
        </w:rPr>
      </w:pPr>
      <w:r w:rsidRPr="0012532E">
        <w:rPr>
          <w:rFonts w:eastAsia="Times New Roman"/>
          <w:color w:val="000000"/>
          <w:sz w:val="24"/>
          <w:szCs w:val="24"/>
          <w:lang w:val="vi-VN"/>
        </w:rPr>
        <w:t>- Chương trình đào tạo thạc sĩ ngành Hóa học</w:t>
      </w:r>
      <w:r w:rsidR="00680DAA" w:rsidRPr="0012532E">
        <w:rPr>
          <w:rFonts w:eastAsia="Times New Roman"/>
          <w:color w:val="000000"/>
          <w:sz w:val="24"/>
          <w:szCs w:val="24"/>
          <w:lang w:val="vi-VN"/>
        </w:rPr>
        <w:t>:</w:t>
      </w:r>
    </w:p>
    <w:p w14:paraId="77748DC3" w14:textId="03ABD62B" w:rsidR="00DD1DFE" w:rsidRPr="0012532E" w:rsidRDefault="00FC27EC"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Ngành đào tạo: Hóa học; mã ngành 8440112; lĩnh vực Khoa học tự nhiên; loại chương trình: Thạc sĩ.</w:t>
      </w:r>
    </w:p>
    <w:p w14:paraId="4D6F6502" w14:textId="284B90E2" w:rsidR="00DD1DFE" w:rsidRPr="0012532E" w:rsidRDefault="00FC27EC"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Trình độ đào tạo: Thạc sĩ, định hướng nghiên cứu.</w:t>
      </w:r>
    </w:p>
    <w:p w14:paraId="4582CF2C" w14:textId="4DAF6AA6" w:rsidR="00DD1DFE" w:rsidRPr="0012532E" w:rsidRDefault="00FC27EC"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 xml:space="preserve">Đơn vị chuyên môn trực tiếp quản lý: Khoa Hóa học, Trường Đại học Khoa học </w:t>
      </w:r>
      <w:r w:rsidR="00CD2481" w:rsidRPr="0012532E">
        <w:rPr>
          <w:rFonts w:eastAsia="Times New Roman"/>
          <w:color w:val="000000"/>
          <w:sz w:val="24"/>
          <w:szCs w:val="24"/>
          <w:lang w:val="vi-VN"/>
        </w:rPr>
        <w:t>t</w:t>
      </w:r>
      <w:r w:rsidRPr="0012532E">
        <w:rPr>
          <w:rFonts w:eastAsia="Times New Roman"/>
          <w:color w:val="000000"/>
          <w:sz w:val="24"/>
          <w:szCs w:val="24"/>
          <w:lang w:val="vi-VN"/>
        </w:rPr>
        <w:t>ự nhiên, ĐHQG-HCM.</w:t>
      </w:r>
    </w:p>
    <w:p w14:paraId="4652B5D5" w14:textId="64DF6FC8" w:rsidR="00DD1DFE" w:rsidRPr="0012532E" w:rsidRDefault="00FC27EC"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Chương trình được tổ chức theo Quy chế tuyển sinh và đào tạo trình độ thạc sĩ hiện hành của Bộ Giáo dục và Đào tạo, quy định của ĐHQG-HCM và Trường Đại học Khoa học tự nhiên.</w:t>
      </w:r>
      <w:bookmarkStart w:id="0" w:name="_Ref241045238"/>
      <w:bookmarkEnd w:id="0"/>
    </w:p>
    <w:p w14:paraId="6E1686F7" w14:textId="50785DD7" w:rsidR="00DD1DFE" w:rsidRPr="0012532E" w:rsidRDefault="00FC27EC"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Nền tảng chương trình hiện hành: Khung chương trình đào tạo thạc sĩ ngành Hóa học áp dụng khóa năm 2024, ban hành kèm theo Quyết định số 3718/QĐ-KHTN ngày 02/12/2024 của Hiệu trưởng Trường Đại học Khoa học tự nhiên, ĐHQG-HCM.</w:t>
      </w:r>
      <w:bookmarkStart w:id="1" w:name="_Ref241044743"/>
      <w:bookmarkEnd w:id="1"/>
    </w:p>
    <w:p w14:paraId="7144A2B8" w14:textId="71C04A6A" w:rsidR="00DD1DFE" w:rsidRPr="0012532E" w:rsidRDefault="00FC27EC"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Khối lượng học tập đối với chương trình nghiên cứu theo Phương thức 1: 60 tín chỉ, gồm kiến thức chung 3 tín chỉ; kiến thức cơ sở và chuyên ngành bắt buộc 14 tín chỉ, tự chọn 13 tín chỉ; luận văn tốt nghiệp 30 tín chỉ, trong đó công bố khoa học 12 tín chỉ và thực hiện luận văn 18 tín chỉ.</w:t>
      </w:r>
    </w:p>
    <w:p w14:paraId="7DD223E6" w14:textId="05DD3C0B" w:rsidR="00680DAA" w:rsidRPr="0012532E" w:rsidRDefault="00FC27EC"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 xml:space="preserve">Thời gian đào tạo chuẩn: 24 tháng; </w:t>
      </w:r>
      <w:r w:rsidRPr="0012532E">
        <w:rPr>
          <w:rFonts w:eastAsia="Times New Roman"/>
          <w:color w:val="000000"/>
          <w:sz w:val="24"/>
          <w:szCs w:val="24"/>
          <w:highlight w:val="yellow"/>
          <w:lang w:val="vi-VN"/>
        </w:rPr>
        <w:t xml:space="preserve">lịch học ngành Hóa học hiện được </w:t>
      </w:r>
      <w:commentRangeStart w:id="2"/>
      <w:r w:rsidRPr="0012532E">
        <w:rPr>
          <w:rFonts w:eastAsia="Times New Roman"/>
          <w:color w:val="000000"/>
          <w:sz w:val="24"/>
          <w:szCs w:val="24"/>
          <w:highlight w:val="yellow"/>
          <w:lang w:val="vi-VN"/>
        </w:rPr>
        <w:t>tổ chức ngoài giờ</w:t>
      </w:r>
      <w:commentRangeEnd w:id="2"/>
      <w:r w:rsidR="00256C27" w:rsidRPr="0012532E">
        <w:rPr>
          <w:rStyle w:val="CommentReference"/>
          <w:rFonts w:eastAsia="Times New Roman"/>
          <w:color w:val="000000"/>
          <w:sz w:val="24"/>
          <w:szCs w:val="24"/>
          <w:highlight w:val="yellow"/>
          <w:lang w:val="vi-VN"/>
        </w:rPr>
        <w:commentReference w:id="2"/>
      </w:r>
      <w:r w:rsidRPr="0012532E">
        <w:rPr>
          <w:rFonts w:eastAsia="Times New Roman"/>
          <w:color w:val="000000"/>
          <w:sz w:val="24"/>
          <w:szCs w:val="24"/>
          <w:highlight w:val="yellow"/>
          <w:lang w:val="vi-VN"/>
        </w:rPr>
        <w:t xml:space="preserve"> theo thông báo tuyển sinh năm 2026</w:t>
      </w:r>
      <w:r w:rsidRPr="0012532E">
        <w:rPr>
          <w:rFonts w:eastAsia="Times New Roman"/>
          <w:color w:val="000000"/>
          <w:sz w:val="24"/>
          <w:szCs w:val="24"/>
          <w:lang w:val="vi-VN"/>
        </w:rPr>
        <w:t>.</w:t>
      </w:r>
    </w:p>
    <w:p w14:paraId="769CBCCB" w14:textId="2B1C7570" w:rsidR="00DD1DFE" w:rsidRPr="0012532E" w:rsidRDefault="00FC27EC" w:rsidP="0012532E">
      <w:pPr>
        <w:pStyle w:val="ListParagraph"/>
        <w:numPr>
          <w:ilvl w:val="0"/>
          <w:numId w:val="15"/>
        </w:numPr>
        <w:snapToGrid w:val="0"/>
        <w:spacing w:before="120" w:line="312" w:lineRule="auto"/>
        <w:ind w:firstLine="426"/>
        <w:contextualSpacing w:val="0"/>
        <w:jc w:val="both"/>
        <w:rPr>
          <w:sz w:val="24"/>
          <w:szCs w:val="24"/>
          <w:lang w:val="vi-VN"/>
        </w:rPr>
      </w:pPr>
      <w:r w:rsidRPr="0012532E">
        <w:rPr>
          <w:rFonts w:eastAsia="Times New Roman"/>
          <w:color w:val="000000"/>
          <w:sz w:val="24"/>
          <w:szCs w:val="24"/>
          <w:lang w:val="vi-VN"/>
        </w:rPr>
        <w:t>Chuẩn đầu ra trọng tâm: kiến thức chuyên sâu; sử dụng thành thạo công cụ, thiết bị và kỹ thuật phòng thí nghiệm; tư duy độc lập; thiết kế và tiến hành thí nghiệm; phân tích, đánh giá quy trình, sản phẩm; công bố kết quả nghiên cứu hoặc tạo lập kết quả sở hữu trí tuệ; đủ năng lực tiếp tục học tiến sĩ.</w:t>
      </w:r>
      <w:bookmarkStart w:id="3" w:name="_Ref241045282"/>
      <w:bookmarkEnd w:id="3"/>
    </w:p>
    <w:p w14:paraId="47F397E6" w14:textId="77777777" w:rsidR="00680DAA" w:rsidRPr="0012532E" w:rsidRDefault="00FC27EC"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xml:space="preserve">- </w:t>
      </w:r>
      <w:r w:rsidR="00680DAA" w:rsidRPr="0012532E">
        <w:rPr>
          <w:rFonts w:eastAsia="Times New Roman"/>
          <w:color w:val="000000"/>
          <w:sz w:val="24"/>
          <w:szCs w:val="24"/>
          <w:lang w:val="vi-VN"/>
        </w:rPr>
        <w:t>Chương trình đ</w:t>
      </w:r>
      <w:r w:rsidRPr="0012532E">
        <w:rPr>
          <w:rFonts w:eastAsia="Times New Roman"/>
          <w:color w:val="000000"/>
          <w:sz w:val="24"/>
          <w:szCs w:val="24"/>
          <w:lang w:val="vi-VN"/>
        </w:rPr>
        <w:t>ào tạo tiến sĩ ngành Hóa học</w:t>
      </w:r>
      <w:r w:rsidR="00680DAA" w:rsidRPr="0012532E">
        <w:rPr>
          <w:rFonts w:eastAsia="Times New Roman"/>
          <w:color w:val="000000"/>
          <w:sz w:val="24"/>
          <w:szCs w:val="24"/>
          <w:lang w:val="vi-VN"/>
        </w:rPr>
        <w:t>:</w:t>
      </w:r>
    </w:p>
    <w:p w14:paraId="58F78CC1" w14:textId="77777777" w:rsidR="00680DAA" w:rsidRPr="0012532E" w:rsidRDefault="00680DAA" w:rsidP="0012532E">
      <w:pPr>
        <w:pStyle w:val="ListParagraph"/>
        <w:numPr>
          <w:ilvl w:val="0"/>
          <w:numId w:val="16"/>
        </w:numPr>
        <w:snapToGrid w:val="0"/>
        <w:spacing w:before="120" w:line="312" w:lineRule="auto"/>
        <w:ind w:left="0" w:firstLine="426"/>
        <w:contextualSpacing w:val="0"/>
        <w:jc w:val="both"/>
        <w:rPr>
          <w:sz w:val="24"/>
          <w:szCs w:val="24"/>
          <w:lang w:val="vi-VN"/>
        </w:rPr>
      </w:pPr>
      <w:r w:rsidRPr="0012532E">
        <w:rPr>
          <w:rFonts w:eastAsia="Times New Roman"/>
          <w:color w:val="000000"/>
          <w:sz w:val="24"/>
          <w:szCs w:val="24"/>
          <w:lang w:val="vi-VN"/>
        </w:rPr>
        <w:t>Mã ngành 9440112, định hướng nghiên cứu; Phòng thí nghiệm được khai thác dùng chung để nghiên cứu sinh thực hiện chuyên đề, luận án và công bố khoa học.</w:t>
      </w:r>
    </w:p>
    <w:p w14:paraId="4C65B11A" w14:textId="77777777" w:rsidR="00680DAA" w:rsidRPr="0012532E" w:rsidRDefault="00FC27EC" w:rsidP="0012532E">
      <w:pPr>
        <w:pStyle w:val="ListParagraph"/>
        <w:numPr>
          <w:ilvl w:val="0"/>
          <w:numId w:val="16"/>
        </w:numPr>
        <w:snapToGrid w:val="0"/>
        <w:spacing w:before="120" w:line="312" w:lineRule="auto"/>
        <w:ind w:left="0" w:firstLine="426"/>
        <w:contextualSpacing w:val="0"/>
        <w:jc w:val="both"/>
        <w:rPr>
          <w:sz w:val="24"/>
          <w:szCs w:val="24"/>
          <w:lang w:val="vi-VN"/>
        </w:rPr>
      </w:pPr>
      <w:r w:rsidRPr="0012532E">
        <w:rPr>
          <w:rFonts w:eastAsia="Times New Roman"/>
          <w:color w:val="000000"/>
          <w:sz w:val="24"/>
          <w:szCs w:val="24"/>
          <w:lang w:val="vi-VN"/>
        </w:rPr>
        <w:lastRenderedPageBreak/>
        <w:t xml:space="preserve">Yêu cầu nghiên cứu đối với tiến sĩ: </w:t>
      </w:r>
      <w:r w:rsidRPr="0012532E">
        <w:rPr>
          <w:rFonts w:eastAsia="Times New Roman"/>
          <w:color w:val="000000"/>
          <w:sz w:val="24"/>
          <w:szCs w:val="24"/>
          <w:highlight w:val="yellow"/>
          <w:lang w:val="vi-VN"/>
        </w:rPr>
        <w:t>theo Đề án mở ngành sau thẩm định năm 2026</w:t>
      </w:r>
      <w:r w:rsidRPr="0012532E">
        <w:rPr>
          <w:rFonts w:eastAsia="Times New Roman"/>
          <w:color w:val="000000"/>
          <w:sz w:val="24"/>
          <w:szCs w:val="24"/>
          <w:lang w:val="vi-VN"/>
        </w:rPr>
        <w:t>, nghiên cứu sinh theo Phương thức 1 phải là tác giả chính của ít nhất 03 báo cáo hội nghị hoặc bài báo thuộc Web of Science, Scopus hoặc tương đương, trong đó có ít nhất 01 bài Q2 hoặc 01 báo cáo hội nghị hạng B trở lên.</w:t>
      </w:r>
    </w:p>
    <w:p w14:paraId="5490BF4C" w14:textId="6A43F6F3" w:rsidR="00DD1DFE" w:rsidRPr="0012532E" w:rsidRDefault="00FC27EC" w:rsidP="0012532E">
      <w:pPr>
        <w:pStyle w:val="ListParagraph"/>
        <w:numPr>
          <w:ilvl w:val="0"/>
          <w:numId w:val="16"/>
        </w:numPr>
        <w:snapToGrid w:val="0"/>
        <w:spacing w:before="120" w:line="312" w:lineRule="auto"/>
        <w:ind w:left="0" w:firstLine="426"/>
        <w:contextualSpacing w:val="0"/>
        <w:jc w:val="both"/>
        <w:rPr>
          <w:sz w:val="24"/>
          <w:szCs w:val="24"/>
          <w:lang w:val="vi-VN"/>
        </w:rPr>
      </w:pPr>
      <w:r w:rsidRPr="0012532E">
        <w:rPr>
          <w:rFonts w:eastAsia="Times New Roman"/>
          <w:color w:val="000000"/>
          <w:sz w:val="24"/>
          <w:szCs w:val="24"/>
          <w:lang w:val="vi-VN"/>
        </w:rPr>
        <w:t>Quy mô và đối tượng khai thác: theo chỉ tiêu tuyển sinh Chương trình đào tạo thạc sĩ ngành Hóa học được phê duyệt hằng năm; đồng thời bố trí theo kế hoạch đào tạo tiến sĩ ngành Hóa học và nhu cầu dùng chung của học viên sau đại học, nghiên cứu sinh, giảng viên, nhóm nghiên cứu của Trường theo quy chế quản lý, vận hành phòng thí nghiệm.</w:t>
      </w:r>
    </w:p>
    <w:p w14:paraId="5007AA90" w14:textId="6761A167" w:rsidR="00DD1DFE" w:rsidRPr="0012532E" w:rsidRDefault="00FC27EC" w:rsidP="0012532E">
      <w:pPr>
        <w:keepNext/>
        <w:snapToGrid w:val="0"/>
        <w:spacing w:before="120" w:line="312" w:lineRule="auto"/>
        <w:ind w:firstLine="426"/>
        <w:jc w:val="both"/>
        <w:rPr>
          <w:sz w:val="24"/>
          <w:szCs w:val="24"/>
          <w:lang w:val="vi-VN"/>
        </w:rPr>
      </w:pPr>
      <w:r w:rsidRPr="0012532E">
        <w:rPr>
          <w:rFonts w:eastAsia="Times New Roman"/>
          <w:b/>
          <w:bCs/>
          <w:color w:val="000000"/>
          <w:sz w:val="24"/>
          <w:szCs w:val="24"/>
          <w:highlight w:val="yellow"/>
          <w:lang w:val="vi-VN"/>
        </w:rPr>
        <w:t>4. Thời gian thực hiện:</w:t>
      </w:r>
      <w:r w:rsidRPr="0012532E">
        <w:rPr>
          <w:rFonts w:eastAsia="Times New Roman"/>
          <w:color w:val="000000"/>
          <w:sz w:val="24"/>
          <w:szCs w:val="24"/>
          <w:highlight w:val="yellow"/>
          <w:lang w:val="vi-VN"/>
        </w:rPr>
        <w:t xml:space="preserve"> 2026</w:t>
      </w:r>
      <w:r w:rsidR="00680DAA" w:rsidRPr="0012532E">
        <w:rPr>
          <w:rFonts w:eastAsia="Times New Roman"/>
          <w:color w:val="000000"/>
          <w:sz w:val="24"/>
          <w:szCs w:val="24"/>
          <w:highlight w:val="yellow"/>
          <w:lang w:val="vi-VN"/>
        </w:rPr>
        <w:t xml:space="preserve"> </w:t>
      </w:r>
      <w:r w:rsidRPr="0012532E">
        <w:rPr>
          <w:rFonts w:eastAsia="Times New Roman"/>
          <w:color w:val="000000"/>
          <w:sz w:val="24"/>
          <w:szCs w:val="24"/>
          <w:highlight w:val="yellow"/>
          <w:lang w:val="vi-VN"/>
        </w:rPr>
        <w:t>-</w:t>
      </w:r>
      <w:r w:rsidR="00680DAA" w:rsidRPr="0012532E">
        <w:rPr>
          <w:rFonts w:eastAsia="Times New Roman"/>
          <w:color w:val="000000"/>
          <w:sz w:val="24"/>
          <w:szCs w:val="24"/>
          <w:highlight w:val="yellow"/>
          <w:lang w:val="vi-VN"/>
        </w:rPr>
        <w:t xml:space="preserve"> </w:t>
      </w:r>
      <w:r w:rsidRPr="0012532E">
        <w:rPr>
          <w:rFonts w:eastAsia="Times New Roman"/>
          <w:color w:val="000000"/>
          <w:sz w:val="24"/>
          <w:szCs w:val="24"/>
          <w:highlight w:val="yellow"/>
          <w:lang w:val="vi-VN"/>
        </w:rPr>
        <w:t>202</w:t>
      </w:r>
      <w:r w:rsidR="00680DAA" w:rsidRPr="0012532E">
        <w:rPr>
          <w:rFonts w:eastAsia="Times New Roman"/>
          <w:color w:val="000000"/>
          <w:sz w:val="24"/>
          <w:szCs w:val="24"/>
          <w:highlight w:val="yellow"/>
          <w:lang w:val="vi-VN"/>
        </w:rPr>
        <w:t>7</w:t>
      </w:r>
    </w:p>
    <w:p w14:paraId="0290AC46" w14:textId="4BB4B264" w:rsidR="00680DAA" w:rsidRPr="0012532E" w:rsidRDefault="00680DAA"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Năm 2026: thực hiện rà soát hiện trạng, hoàn thiện cấu hình, thẩm định dự toán và tổ chức mua sắm</w:t>
      </w:r>
    </w:p>
    <w:p w14:paraId="51273BFD" w14:textId="48DB1C4C" w:rsidR="00DD1DFE" w:rsidRPr="0012532E" w:rsidRDefault="00680DAA"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xml:space="preserve">- </w:t>
      </w:r>
      <w:r w:rsidRPr="0012532E">
        <w:rPr>
          <w:rFonts w:eastAsia="Times New Roman"/>
          <w:color w:val="000000"/>
          <w:sz w:val="24"/>
          <w:szCs w:val="24"/>
          <w:highlight w:val="yellow"/>
          <w:lang w:val="vi-VN"/>
        </w:rPr>
        <w:t>Năm 2027: tiếp nhận, lắp đặt, hiệu chuẩn, đào tạo vận hành và đưa thiết bị vào sử dụng</w:t>
      </w:r>
      <w:r w:rsidRPr="0012532E">
        <w:rPr>
          <w:rFonts w:eastAsia="Times New Roman"/>
          <w:color w:val="000000"/>
          <w:sz w:val="24"/>
          <w:szCs w:val="24"/>
          <w:lang w:val="vi-VN"/>
        </w:rPr>
        <w:t>, hoàn thiện quy trình khai thác, đánh giá hiệu quả và tối ưu hóa công suất phòng thí nghiệm.</w:t>
      </w:r>
    </w:p>
    <w:p w14:paraId="69354567" w14:textId="77777777" w:rsidR="00DD1DFE" w:rsidRPr="0012532E" w:rsidRDefault="00FC27EC" w:rsidP="0012532E">
      <w:pPr>
        <w:keepNext/>
        <w:snapToGrid w:val="0"/>
        <w:spacing w:before="120" w:line="312" w:lineRule="auto"/>
        <w:ind w:firstLine="426"/>
        <w:jc w:val="both"/>
        <w:rPr>
          <w:sz w:val="24"/>
          <w:szCs w:val="24"/>
          <w:lang w:val="vi-VN"/>
        </w:rPr>
      </w:pPr>
      <w:r w:rsidRPr="0012532E">
        <w:rPr>
          <w:rFonts w:eastAsia="Times New Roman"/>
          <w:b/>
          <w:color w:val="000000"/>
          <w:sz w:val="24"/>
          <w:szCs w:val="24"/>
          <w:lang w:val="vi-VN"/>
        </w:rPr>
        <w:t>5. Tổng kinh phí đề xuất</w:t>
      </w:r>
    </w:p>
    <w:p w14:paraId="099FF6A6" w14:textId="080BFAD7" w:rsidR="00680DAA" w:rsidRPr="0012532E" w:rsidRDefault="00256C27" w:rsidP="0012532E">
      <w:pPr>
        <w:snapToGrid w:val="0"/>
        <w:spacing w:before="120" w:line="312" w:lineRule="auto"/>
        <w:ind w:firstLine="426"/>
        <w:jc w:val="both"/>
        <w:rPr>
          <w:rFonts w:eastAsia="Times New Roman"/>
          <w:color w:val="000000"/>
          <w:sz w:val="24"/>
          <w:szCs w:val="24"/>
          <w:lang w:val="vi-VN"/>
        </w:rPr>
      </w:pPr>
      <w:r w:rsidRPr="00256C27">
        <w:rPr>
          <w:rFonts w:eastAsia="Times New Roman"/>
          <w:color w:val="000000"/>
          <w:sz w:val="24"/>
          <w:szCs w:val="24"/>
          <w:highlight w:val="yellow"/>
          <w:lang w:val="vi-VN"/>
        </w:rPr>
        <w:t>Tổng mức kinh phí đề xuất</w:t>
      </w:r>
      <w:r w:rsidR="00FC27EC" w:rsidRPr="00256C27">
        <w:rPr>
          <w:rFonts w:eastAsia="Times New Roman"/>
          <w:color w:val="000000"/>
          <w:sz w:val="24"/>
          <w:szCs w:val="24"/>
          <w:highlight w:val="yellow"/>
          <w:lang w:val="vi-VN"/>
        </w:rPr>
        <w:t xml:space="preserve"> là 15.000.000.000 đồng (Mười lăm tỷ đồng)</w:t>
      </w:r>
      <w:r w:rsidR="00680DAA" w:rsidRPr="00256C27">
        <w:rPr>
          <w:rFonts w:eastAsia="Times New Roman"/>
          <w:color w:val="000000"/>
          <w:sz w:val="24"/>
          <w:szCs w:val="24"/>
          <w:highlight w:val="yellow"/>
          <w:lang w:val="vi-VN"/>
        </w:rPr>
        <w:t>.</w:t>
      </w:r>
      <w:r w:rsidR="00FC27EC" w:rsidRPr="0012532E">
        <w:rPr>
          <w:rFonts w:eastAsia="Times New Roman"/>
          <w:color w:val="000000"/>
          <w:sz w:val="24"/>
          <w:szCs w:val="24"/>
          <w:lang w:val="vi-VN"/>
        </w:rPr>
        <w:t xml:space="preserve"> </w:t>
      </w:r>
    </w:p>
    <w:p w14:paraId="16CE2467" w14:textId="77777777" w:rsidR="00DD1DFE" w:rsidRPr="0012532E" w:rsidRDefault="00FC27EC" w:rsidP="0012532E">
      <w:pPr>
        <w:keepNext/>
        <w:snapToGrid w:val="0"/>
        <w:spacing w:before="120" w:line="312" w:lineRule="auto"/>
        <w:ind w:firstLine="426"/>
        <w:jc w:val="both"/>
        <w:rPr>
          <w:sz w:val="24"/>
          <w:szCs w:val="24"/>
          <w:lang w:val="vi-VN"/>
        </w:rPr>
      </w:pPr>
      <w:r w:rsidRPr="0012532E">
        <w:rPr>
          <w:rFonts w:eastAsia="Times New Roman"/>
          <w:b/>
          <w:color w:val="000000"/>
          <w:sz w:val="24"/>
          <w:szCs w:val="24"/>
          <w:lang w:val="vi-VN"/>
        </w:rPr>
        <w:t>6. Nguồn kinh phí</w:t>
      </w:r>
    </w:p>
    <w:p w14:paraId="6EA30537" w14:textId="1273C035" w:rsidR="00256C27" w:rsidRPr="00256C27" w:rsidRDefault="00256C27" w:rsidP="0012532E">
      <w:pPr>
        <w:keepNext/>
        <w:snapToGrid w:val="0"/>
        <w:spacing w:before="120" w:line="312" w:lineRule="auto"/>
        <w:jc w:val="both"/>
        <w:rPr>
          <w:rFonts w:eastAsia="Times New Roman"/>
          <w:bCs/>
          <w:color w:val="000000"/>
          <w:sz w:val="24"/>
          <w:szCs w:val="24"/>
          <w:highlight w:val="yellow"/>
          <w:lang w:val="vi-VN"/>
        </w:rPr>
      </w:pPr>
      <w:r w:rsidRPr="00256C27">
        <w:rPr>
          <w:rFonts w:eastAsia="Times New Roman"/>
          <w:bCs/>
          <w:color w:val="000000"/>
          <w:sz w:val="24"/>
          <w:szCs w:val="24"/>
          <w:highlight w:val="yellow"/>
          <w:lang w:val="vi-VN"/>
        </w:rPr>
        <w:t xml:space="preserve">- Nguồn chi thường xuyên ngân sách nhà nước năm 2026: </w:t>
      </w:r>
      <w:r w:rsidRPr="00256C27">
        <w:rPr>
          <w:rFonts w:eastAsia="Times New Roman"/>
          <w:color w:val="000000"/>
          <w:sz w:val="24"/>
          <w:szCs w:val="24"/>
          <w:highlight w:val="yellow"/>
          <w:lang w:val="vi-VN"/>
        </w:rPr>
        <w:t>15.000.000.000</w:t>
      </w:r>
      <w:r w:rsidRPr="00256C27">
        <w:rPr>
          <w:rFonts w:eastAsia="Times New Roman"/>
          <w:bCs/>
          <w:color w:val="000000"/>
          <w:sz w:val="24"/>
          <w:szCs w:val="24"/>
          <w:highlight w:val="yellow"/>
          <w:lang w:val="vi-VN"/>
        </w:rPr>
        <w:t xml:space="preserve"> đồng; </w:t>
      </w:r>
    </w:p>
    <w:p w14:paraId="0AC0E612" w14:textId="77777777" w:rsidR="00256C27" w:rsidRPr="00B9187C" w:rsidRDefault="00256C27" w:rsidP="0012532E">
      <w:pPr>
        <w:keepNext/>
        <w:snapToGrid w:val="0"/>
        <w:spacing w:before="120" w:line="312" w:lineRule="auto"/>
        <w:jc w:val="both"/>
        <w:rPr>
          <w:rFonts w:eastAsia="Times New Roman"/>
          <w:bCs/>
          <w:color w:val="000000"/>
          <w:sz w:val="24"/>
          <w:szCs w:val="24"/>
          <w:highlight w:val="yellow"/>
          <w:lang w:val="vi-VN"/>
        </w:rPr>
      </w:pPr>
      <w:r w:rsidRPr="00256C27">
        <w:rPr>
          <w:rFonts w:eastAsia="Times New Roman"/>
          <w:bCs/>
          <w:color w:val="000000"/>
          <w:sz w:val="24"/>
          <w:szCs w:val="24"/>
          <w:highlight w:val="yellow"/>
          <w:lang w:val="vi-VN"/>
        </w:rPr>
        <w:t xml:space="preserve">- Nguồn đối ứng của cơ sở đào tạo: ... đồng; </w:t>
      </w:r>
    </w:p>
    <w:p w14:paraId="5DE83A6D" w14:textId="7F0C024B" w:rsidR="00680DAA" w:rsidRPr="00256C27" w:rsidRDefault="00256C27" w:rsidP="0012532E">
      <w:pPr>
        <w:keepNext/>
        <w:snapToGrid w:val="0"/>
        <w:spacing w:before="120" w:line="312" w:lineRule="auto"/>
        <w:jc w:val="both"/>
        <w:rPr>
          <w:rFonts w:eastAsia="Times New Roman"/>
          <w:bCs/>
          <w:color w:val="000000"/>
          <w:sz w:val="24"/>
          <w:szCs w:val="24"/>
          <w:lang w:val="vi-VN"/>
        </w:rPr>
      </w:pPr>
      <w:r w:rsidRPr="00256C27">
        <w:rPr>
          <w:rFonts w:eastAsia="Times New Roman"/>
          <w:bCs/>
          <w:color w:val="000000"/>
          <w:sz w:val="24"/>
          <w:szCs w:val="24"/>
          <w:highlight w:val="yellow"/>
          <w:lang w:val="vi-VN"/>
        </w:rPr>
        <w:t>- Các nguồn hợp pháp khác (nếu có)</w:t>
      </w:r>
    </w:p>
    <w:p w14:paraId="402FE375" w14:textId="1A94EA2B" w:rsidR="00DD1DFE" w:rsidRPr="0012532E" w:rsidRDefault="00FC27EC"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II. CĂN CỨ XÂY DỰNG DỰ ÁN</w:t>
      </w:r>
    </w:p>
    <w:p w14:paraId="533FCC99" w14:textId="77777777" w:rsidR="00B9187C" w:rsidRPr="00B9187C" w:rsidRDefault="00B9187C" w:rsidP="00B9187C">
      <w:pPr>
        <w:snapToGrid w:val="0"/>
        <w:spacing w:before="120" w:line="312" w:lineRule="auto"/>
        <w:ind w:firstLine="426"/>
        <w:jc w:val="both"/>
        <w:rPr>
          <w:b/>
          <w:bCs/>
          <w:sz w:val="24"/>
          <w:szCs w:val="24"/>
          <w:lang w:val="vi-VN"/>
        </w:rPr>
      </w:pPr>
      <w:r w:rsidRPr="00B9187C">
        <w:rPr>
          <w:b/>
          <w:bCs/>
          <w:sz w:val="24"/>
          <w:szCs w:val="24"/>
          <w:lang w:val="vi-VN"/>
        </w:rPr>
        <w:t>1. Căn cứ pháp lý</w:t>
      </w:r>
    </w:p>
    <w:p w14:paraId="703FC494"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Luật Ngân sách nhà nước và các văn bản hướng dẫn thi hành hiện hành.</w:t>
      </w:r>
    </w:p>
    <w:p w14:paraId="59654F62"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Luật Quản lý, sử dụng tài sản công số 15/2017/QH14 ngày 21/6/2017 và các luật sửa đổi, bổ sung.</w:t>
      </w:r>
    </w:p>
    <w:p w14:paraId="1EA358EA"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Luật Đấu thầu số 22/2023/QH15 ngày 23/6/2023 và các văn bản hướng dẫn thi hành.</w:t>
      </w:r>
    </w:p>
    <w:p w14:paraId="7B96DB93"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Luật Tiết kiệm, chống lãng phí số 110/2025/QH15.</w:t>
      </w:r>
    </w:p>
    <w:p w14:paraId="65729D0C"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Luật Phòng, chống tham nhũng số 36/2018/QH14 ngày 20/11/2018 và các luật sửa đổi, bổ sung.</w:t>
      </w:r>
    </w:p>
    <w:p w14:paraId="78FFBEEE"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Nghị định số 104/2026/NĐ-CP ngày 31/3/2026 của Chính phủ quy định về lập dự toán, quản lý, sử dụng và quyết toán kinh phí chi thường xuyên ngân sách nhà nước.</w:t>
      </w:r>
    </w:p>
    <w:p w14:paraId="064CAE0B"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Thông tư số 73/2026/TT-BGDĐT ngày 28/8/2026 của Bộ trưởng Bộ Giáo dục và Đào tạo quy định về quản lý, sử dụng tài sản công; mua sắm, sửa chữa, cải tạo, nâng cấp tài sản công và phân cấp thẩm quyền.</w:t>
      </w:r>
    </w:p>
    <w:p w14:paraId="46BD9FF5"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Thông tư số 23/2021/TT-BGDĐT ngày 30/8/2021 của Bộ trưởng Bộ Giáo dục và Đào tạo ban hành Quy chế tuyển sinh và đào tạo trình độ thạc sĩ.</w:t>
      </w:r>
    </w:p>
    <w:p w14:paraId="006087D4" w14:textId="77777777" w:rsidR="00B9187C" w:rsidRPr="00B9187C" w:rsidRDefault="00B9187C" w:rsidP="00B9187C">
      <w:pPr>
        <w:snapToGrid w:val="0"/>
        <w:spacing w:before="120" w:line="312" w:lineRule="auto"/>
        <w:ind w:firstLine="426"/>
        <w:jc w:val="both"/>
        <w:rPr>
          <w:b/>
          <w:bCs/>
          <w:sz w:val="24"/>
          <w:szCs w:val="24"/>
          <w:lang w:val="vi-VN"/>
        </w:rPr>
      </w:pPr>
      <w:r w:rsidRPr="00B9187C">
        <w:rPr>
          <w:b/>
          <w:bCs/>
          <w:sz w:val="24"/>
          <w:szCs w:val="24"/>
          <w:lang w:val="vi-VN"/>
        </w:rPr>
        <w:lastRenderedPageBreak/>
        <w:t>2. Căn cứ chủ trương, chính sách</w:t>
      </w:r>
    </w:p>
    <w:p w14:paraId="5BAC1488"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Nghị quyết số 57-NQ/TW ngày 22/12/2024 của Bộ Chính trị về đột phá phát triển khoa học, công nghệ, đổi mới sáng tạo và chuyển đổi số quốc gia; Nghị quyết số 71/NQ-CP ngày 01/4/2025 của Chính phủ ban hành Chương trình hành động thực hiện Nghị quyết số 57-NQ/TW.</w:t>
      </w:r>
    </w:p>
    <w:p w14:paraId="739C9BB2"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Quyết định số 1002/QĐ-TTg ngày 24/5/2025 của Thủ tướng Chính phủ phê duyệt Đề án "Đào tạo nguồn nhân lực phục vụ phát triển công nghệ cao giai đoạn 2025 - 2035 và định hướng tới năm 2045" (Đề án 1002).</w:t>
      </w:r>
    </w:p>
    <w:p w14:paraId="659B445C" w14:textId="77777777" w:rsidR="00B9187C" w:rsidRPr="00B9187C" w:rsidRDefault="00B9187C" w:rsidP="00B9187C">
      <w:pPr>
        <w:snapToGrid w:val="0"/>
        <w:spacing w:before="120" w:line="312" w:lineRule="auto"/>
        <w:ind w:firstLine="426"/>
        <w:jc w:val="both"/>
        <w:rPr>
          <w:b/>
          <w:bCs/>
          <w:sz w:val="24"/>
          <w:szCs w:val="24"/>
          <w:lang w:val="vi-VN"/>
        </w:rPr>
      </w:pPr>
      <w:r w:rsidRPr="00B9187C">
        <w:rPr>
          <w:b/>
          <w:bCs/>
          <w:sz w:val="24"/>
          <w:szCs w:val="24"/>
          <w:lang w:val="vi-VN"/>
        </w:rPr>
        <w:t>3. Căn cứ chỉ đạo, hướng dẫn của Bộ Giáo dục và Đào tạo</w:t>
      </w:r>
    </w:p>
    <w:p w14:paraId="0DDB8274" w14:textId="09C0BD16" w:rsidR="00B9187C" w:rsidRPr="00D85383" w:rsidRDefault="00B9187C" w:rsidP="00B9187C">
      <w:pPr>
        <w:snapToGrid w:val="0"/>
        <w:spacing w:before="120" w:line="312" w:lineRule="auto"/>
        <w:ind w:firstLine="426"/>
        <w:jc w:val="both"/>
        <w:rPr>
          <w:sz w:val="24"/>
          <w:szCs w:val="24"/>
          <w:lang w:val="vi-VN"/>
        </w:rPr>
      </w:pPr>
      <w:r w:rsidRPr="00D85383">
        <w:rPr>
          <w:sz w:val="24"/>
          <w:szCs w:val="24"/>
          <w:lang w:val="vi-VN"/>
        </w:rPr>
        <w:t xml:space="preserve">Chuẩn chương trình đào tạo kỹ sư, thạc sĩ tài năng thuộc các lĩnh vực STEM ban hành kèm theo </w:t>
      </w:r>
      <w:r w:rsidR="00D85383" w:rsidRPr="00D85383">
        <w:rPr>
          <w:sz w:val="24"/>
          <w:szCs w:val="24"/>
          <w:lang w:val="vi-VN"/>
        </w:rPr>
        <w:t xml:space="preserve">Quyết định số </w:t>
      </w:r>
      <w:r w:rsidR="00D85383" w:rsidRPr="00D85383">
        <w:rPr>
          <w:sz w:val="24"/>
          <w:szCs w:val="24"/>
          <w:lang w:val="vi-VN"/>
        </w:rPr>
        <w:t>2627/QĐ-BGDĐT</w:t>
      </w:r>
      <w:r w:rsidR="00D85383" w:rsidRPr="00D85383">
        <w:rPr>
          <w:sz w:val="24"/>
          <w:szCs w:val="24"/>
          <w:lang w:val="vi-VN"/>
        </w:rPr>
        <w:t xml:space="preserve"> ngày 17/9/2025</w:t>
      </w:r>
      <w:r w:rsidRPr="00D85383">
        <w:rPr>
          <w:sz w:val="24"/>
          <w:szCs w:val="24"/>
          <w:lang w:val="vi-VN"/>
        </w:rPr>
        <w:t xml:space="preserve"> của Bộ trưởng Bộ Giáo dục và Đào tạo.</w:t>
      </w:r>
    </w:p>
    <w:p w14:paraId="39284C18"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Quyết định số 995/QĐ-BGDĐT ngày 23/4/2026 và Quyết định số 2719/QĐ-BGDĐT ngày 16/9/2026 của Bộ trưởng Bộ Giáo dục và Đào tạo phê duyệt danh sách chương trình, cơ sở đào tạo tham gia chương trình đào tạo kỹ sư, thạc sĩ tài năng thuộc các lĩnh vực STEM theo Đề án 1002, trong đó có Trường Đại học Khoa học tự nhiên, ĐHQG-HCM.</w:t>
      </w:r>
    </w:p>
    <w:p w14:paraId="59FC1826"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lang w:val="vi-VN"/>
        </w:rPr>
        <w:t>Công văn số 6438/BGDĐT-GDĐH ngày 21/9/2026 của Bộ Giáo dục và Đào tạo về việc xây dựng Dự án đề xuất đầu tư trang thiết bị, phòng thực hành, thí nghiệm phục vụ các chương trình đào tạo tài năng thuộc các lĩnh vực STEM được phê duyệt.</w:t>
      </w:r>
    </w:p>
    <w:p w14:paraId="5E618028" w14:textId="77777777" w:rsidR="00B9187C" w:rsidRPr="00B9187C" w:rsidRDefault="00B9187C" w:rsidP="00B9187C">
      <w:pPr>
        <w:snapToGrid w:val="0"/>
        <w:spacing w:before="120" w:line="312" w:lineRule="auto"/>
        <w:ind w:firstLine="426"/>
        <w:jc w:val="both"/>
        <w:rPr>
          <w:b/>
          <w:bCs/>
          <w:sz w:val="24"/>
          <w:szCs w:val="24"/>
          <w:lang w:val="vi-VN"/>
        </w:rPr>
      </w:pPr>
      <w:r w:rsidRPr="00B9187C">
        <w:rPr>
          <w:b/>
          <w:bCs/>
          <w:sz w:val="24"/>
          <w:szCs w:val="24"/>
          <w:lang w:val="vi-VN"/>
        </w:rPr>
        <w:t>4. Căn cứ của cơ sở đào tạo</w:t>
      </w:r>
    </w:p>
    <w:p w14:paraId="52C369AD" w14:textId="77777777" w:rsidR="00B9187C" w:rsidRPr="00B9187C" w:rsidRDefault="00B9187C" w:rsidP="00B9187C">
      <w:pPr>
        <w:snapToGrid w:val="0"/>
        <w:spacing w:before="120" w:line="312" w:lineRule="auto"/>
        <w:ind w:firstLine="426"/>
        <w:jc w:val="both"/>
        <w:rPr>
          <w:sz w:val="24"/>
          <w:szCs w:val="24"/>
          <w:lang w:val="vi-VN"/>
        </w:rPr>
      </w:pPr>
      <w:r w:rsidRPr="00B9187C">
        <w:rPr>
          <w:sz w:val="24"/>
          <w:szCs w:val="24"/>
          <w:highlight w:val="yellow"/>
          <w:lang w:val="vi-VN"/>
        </w:rPr>
        <w:t>Quyết định số .../QĐ-KHTN ngày .../.../2026 của Hiệu trưởng Trường Đại học Khoa học tự nhiên, ĐHQG-HCM ban hành Chương trình đào tạo thạc sĩ tài năng ngành Hóa học.</w:t>
      </w:r>
    </w:p>
    <w:p w14:paraId="7669A591" w14:textId="2DB9E76B" w:rsidR="00CE42AB" w:rsidRPr="00B9187C" w:rsidRDefault="00B9187C" w:rsidP="00B9187C">
      <w:pPr>
        <w:snapToGrid w:val="0"/>
        <w:spacing w:before="120" w:line="312" w:lineRule="auto"/>
        <w:ind w:firstLine="426"/>
        <w:jc w:val="both"/>
        <w:rPr>
          <w:sz w:val="24"/>
          <w:szCs w:val="24"/>
          <w:lang w:val="vi-VN"/>
        </w:rPr>
      </w:pPr>
      <w:r w:rsidRPr="00B9187C">
        <w:rPr>
          <w:sz w:val="24"/>
          <w:szCs w:val="24"/>
          <w:lang w:val="vi-VN"/>
        </w:rPr>
        <w:t>Quyết định số 3718/QĐ-KHTN ngày 02/12/2024 của Hiệu trưởng Trường Đại học Khoa học tự nhiên, ĐHQG-HCM ban hành Khung chương trình đào tạo thạc sĩ ngành Hóa học áp dụng khóa năm 2024, trong đó chương trình nghiên cứu theo Phương thức 1 yêu cầu công bố khoa học hoặc kết quả sở hữu trí tuệ trước khi bảo vệ luận văn.</w:t>
      </w:r>
    </w:p>
    <w:p w14:paraId="4E019733" w14:textId="6B54A991" w:rsidR="00DD1DFE" w:rsidRPr="0012532E" w:rsidRDefault="00FC27EC"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III. SỰ CẦN THIẾT ĐẦU TƯ</w:t>
      </w:r>
    </w:p>
    <w:p w14:paraId="4CBB9E42" w14:textId="77777777" w:rsidR="0012532E" w:rsidRPr="0012532E" w:rsidRDefault="0012532E" w:rsidP="0012532E">
      <w:pPr>
        <w:keepNext/>
        <w:snapToGrid w:val="0"/>
        <w:spacing w:before="120" w:line="312" w:lineRule="auto"/>
        <w:ind w:firstLine="426"/>
        <w:rPr>
          <w:sz w:val="24"/>
          <w:szCs w:val="24"/>
          <w:lang w:val="vi-VN"/>
        </w:rPr>
      </w:pPr>
      <w:r w:rsidRPr="0012532E">
        <w:rPr>
          <w:b/>
          <w:sz w:val="24"/>
          <w:szCs w:val="24"/>
          <w:lang w:val="vi-VN"/>
        </w:rPr>
        <w:t>1. Nền tảng đào tạo, nhân sự và năng lực triển khai của Khoa Hóa học</w:t>
      </w:r>
    </w:p>
    <w:p w14:paraId="23B47A6F"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Trường Đại học Khoa học tự nhiên là trường đại học thành viên của Đại học Quốc gia Thành phố Hồ Chí Minh (ĐHQG-HCM), có nhiệm vụ đào tạo nguồn nhân lực, nghiên cứu khoa học và chuyển giao tri thức trong các lĩnh vực khoa học cơ bản, khoa học liên ngành và công nghệ. Nhà trường tổ chức đào tạo ở trình độ đại học và sau đại học, đồng thời duy trì hệ thống khoa chuyên môn, phòng thí nghiệm và trung tâm nghiên cứu phục vụ học tập, thực nghiệm và triển khai đề tài. Nền tảng đào tạo và nghiên cứu này là điều kiện để xây dựng các dự án đầu tư thiết bị gắn với chương trình đào tạo, nhu cầu nghiên cứu và định hướng phát triển lâu dài của Nhà trường.</w:t>
      </w:r>
    </w:p>
    <w:p w14:paraId="201CA845"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 xml:space="preserve">Trường hiện có 10 khoa chuyên môn, tổ chức đào tạo và nghiên cứu tại hai cơ sở Nguyễn Văn Cừ và Linh Trung. Các lĩnh vực hoạt động trải rộng từ Toán, Vật lý, Hóa học, Sinh học, Địa chất đến Môi trường, Điện tử - Viễn thông, Khoa học và Công nghệ Vật liệu, Công nghệ Thông tin và Khoa học Liên ngành. Cơ cấu này tạo điều kiện phối hợp liên ngành và khai thác nguồn lực giữa các đơn </w:t>
      </w:r>
      <w:r w:rsidRPr="0012532E">
        <w:rPr>
          <w:sz w:val="24"/>
          <w:szCs w:val="24"/>
          <w:lang w:val="vi-VN"/>
        </w:rPr>
        <w:lastRenderedPageBreak/>
        <w:t>vị, nhất là với những đề tài hóa học cần kết hợp kỹ thuật phân tích, tính toán hoặc đánh giá vật liệu chuyên sâu.</w:t>
      </w:r>
    </w:p>
    <w:p w14:paraId="6D56198A" w14:textId="77777777" w:rsidR="00E7347F" w:rsidRDefault="0012532E" w:rsidP="0012532E">
      <w:pPr>
        <w:snapToGrid w:val="0"/>
        <w:spacing w:before="120" w:line="312" w:lineRule="auto"/>
        <w:ind w:firstLine="426"/>
        <w:jc w:val="both"/>
        <w:rPr>
          <w:sz w:val="24"/>
          <w:szCs w:val="24"/>
          <w:lang w:val="vi-VN"/>
        </w:rPr>
      </w:pPr>
      <w:r w:rsidRPr="0012532E">
        <w:rPr>
          <w:sz w:val="24"/>
          <w:szCs w:val="24"/>
          <w:lang w:val="vi-VN"/>
        </w:rPr>
        <w:t>Trường có các đơn vị chức năng phụ trách đào tạo sau đại học, kế hoạch và tài chính, quản trị thiết bị cùng những công việc hỗ trợ khác. Khi triển khai dự án, các đơn vị này phối hợp với Khoa Hóa học trong việc xác định nhu cầu, chuẩn bị mặt bằng và hạ tầng, thực hiện mua sắm, tiếp nhận, nghiệm thu, quản lý tài sản và theo dõi hiệu quả sử dụng. Trong cơ cấu đó, Trường Đại học Khoa học tự nhiên là cơ sở đào tạo đề xuất đầu tư; Khoa Hóa học là đơn vị chuyên môn trực tiếp tổ chức hoạt động nghiên cứu, xây dựng yêu cầu kỹ thuật và khai thác phòng thí nghiệm sau khi hoàn thành.</w:t>
      </w:r>
    </w:p>
    <w:p w14:paraId="54B3374C" w14:textId="284800DE"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Khoa Hóa học, Trường Đại học Khoa học tự nhiên, ĐHQG-HCM có truyền thống đào tạo và nghiên cứu lâu đời, hiện tổ chức đào tạo ngành Hóa học ở các trình độ đại học và sau đại học. Với đội ngũ trên 100 giảng viên, hằng năm Khoa thực hiện khoảng 30–50 đề tài nghiên cứu khoa học các cấp và công bố khoảng 70–100 công trình khoa học. Ngành Hóa học đã được đánh giá theo AUN-QA năm 2016; chương trình đào tạo cử nhân ngành Hóa học cũng đã được công nhận đạt chuẩn kiểm định quốc tế ASIIN. Năng lực đội ngũ, kinh nghiệm tổ chức đào tạo và hoạt động nghiên cứu thường xuyên là cơ sở quan trọng để Khoa tiếp tục phát triển đào tạo sau đại học theo định hướng nghiên cứu, gắn quá trình học tập với sản phẩm khoa học có chất lượng.</w:t>
      </w:r>
    </w:p>
    <w:p w14:paraId="7A5D38F8"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Về nhân sự, Khoa Hóa học có đội ngũ giảng viên, nhà khoa học hoạt động trong các lĩnh vực hóa hữu cơ, hóa vô cơ, hóa phân tích, hóa lý, hóa dược, polyme và vật liệu. Đội ngũ cán bộ quản lý chuyên môn ở cấp Khoa và bộ môn gồm các giảng viên có trình độ tiến sĩ, trong đó có các phó giáo sư; nhiều người có kinh nghiệm chủ trì đề tài và hướng dẫn học viên cao học, nghiên cứu sinh. Đây là lực lượng có thể xác định yêu cầu kỹ thuật của thiết bị, tham gia đánh giá cấu hình, xây dựng quy trình thí nghiệm, hướng dẫn người học và kiểm soát chất lượng kết quả nghiên cứu. Để bảo đảm năng lực vận hành sau đầu tư, Khoa cần phân công đầu mối phụ trách phòng thí nghiệm, người quản lý từng nhóm thiết bị và cán bộ được đào tạo sử dụng máy; đồng thời xây dựng lịch khai thác, chế độ bảo trì, hiệu chuẩn và quy trình an toàn trước khi đưa thiết bị vào hoạt động.</w:t>
      </w:r>
    </w:p>
    <w:p w14:paraId="655F848B"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Hóa học là lĩnh vực khoa học nền tảng của nhiều hướng nghiên cứu và ứng dụng, từ tổng hợp hợp chất, phân tích và kiểm nghiệm đến vật liệu, dược phẩm, thực phẩm, môi trường và năng lượng. Sự phát triển của các hướng nghiên cứu này đòi hỏi người học sau đại học không chỉ nắm vững kiến thức chuyên sâu mà còn có khả năng thiết kế thí nghiệm, lựa chọn phương pháp phân tích phù hợp, kiểm soát chất lượng số liệu và giải thích kết quả trên cơ sở khoa học. Năng lực đó phải được hình thành thông qua quá trình thực hành nghiên cứu liên tục với thiết bị, quy trình và dữ liệu thực, dưới sự hướng dẫn của giảng viên và nhóm nghiên cứu. Vì vậy, điều kiện phòng thí nghiệm có ảnh hưởng trực tiếp đến chất lượng đào tạo, khả năng hình thành đề tài mới và kết quả nghiên cứu của Khoa.</w:t>
      </w:r>
    </w:p>
    <w:p w14:paraId="1C6CAB7B"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 xml:space="preserve">Khoa đồng thời duy trì quan hệ đào tạo, nghiên cứu, trao đổi học viên với các trường và viện nghiên cứu ở nước ngoài; hợp tác với các đơn vị kiểm nghiệm, viện nghiên cứu và doanh nghiệp như QUATEST 3, CASE, Viện Công nghệ Hóa học, Khu Công nghệ cao TP.HCM, Nanogen, Ajinomoto và Shiseido. Các mối liên kết này tạo điều kiện tiếp cận vấn đề thực tiễn, chuyên gia, phương pháp nghiên cứu và thiết bị chuyên sâu. Để chuyển những cơ hội hợp tác thành đề tài, dữ liệu và sản phẩm công bố, Khoa cần có một hạ tầng thực nghiệm đủ năng lực thực hiện các công đoạn nghiên cứu </w:t>
      </w:r>
      <w:r w:rsidRPr="0012532E">
        <w:rPr>
          <w:sz w:val="24"/>
          <w:szCs w:val="24"/>
          <w:lang w:val="vi-VN"/>
        </w:rPr>
        <w:lastRenderedPageBreak/>
        <w:t>thường xuyên tại chỗ, đồng thời kết nối hiệu quả với các cơ sở phân tích bên ngoài khi cần kỹ thuật chuyên biệt.</w:t>
      </w:r>
    </w:p>
    <w:p w14:paraId="0FFB3F24" w14:textId="77777777" w:rsidR="0012532E" w:rsidRPr="0012532E" w:rsidRDefault="0012532E" w:rsidP="0012532E">
      <w:pPr>
        <w:keepNext/>
        <w:snapToGrid w:val="0"/>
        <w:spacing w:before="120" w:line="312" w:lineRule="auto"/>
        <w:ind w:firstLine="426"/>
        <w:rPr>
          <w:sz w:val="24"/>
          <w:szCs w:val="24"/>
          <w:lang w:val="vi-VN"/>
        </w:rPr>
      </w:pPr>
      <w:r w:rsidRPr="0012532E">
        <w:rPr>
          <w:b/>
          <w:sz w:val="24"/>
          <w:szCs w:val="24"/>
          <w:lang w:val="vi-VN"/>
        </w:rPr>
        <w:t>2. Yêu cầu đầu ra của chương trình đào tạo thạc sĩ và hỗ trợ đào tạo tiến sĩ</w:t>
      </w:r>
    </w:p>
    <w:p w14:paraId="34B1F70F"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Khung chương trình đào tạo thạc sĩ ngành Hóa học áp dụng từ khóa năm 2024 xác định chương trình nghiên cứu được tổ chức theo Phương thức 1 với khối lượng 60 tín chỉ; luận văn tốt nghiệp chiếm 30 tín chỉ, bao gồm 12 tín chỉ công bố khoa học và 18 tín chỉ thực hiện luận văn. Trước khi bảo vệ luận văn, học viên phải có ít nhất 01 bài báo liên quan đến luận văn với vai trò tác giả chính, được đăng hoặc chấp nhận đăng trong tạp chí hoặc kỷ yếu được tính điểm theo danh mục của Hội đồng Giáo sư nhà nước; hoặc tham gia với tư cách tác giả, đồng tác giả, chủ sở hữu hay đồng chủ sở hữu của ít nhất 01 kết quả nghiên cứu, ứng dụng khoa học và công nghệ được chấp nhận đăng ký bảo hộ quyền sở hữu trí tuệ trong nước hoặc quốc tế. Như vậy, quá trình đào tạo cần tạo ra kết quả nghiên cứu có thể đánh giá, công bố hoặc đăng ký bảo hộ, bên cạnh việc hoàn thành các học phần và luận văn.</w:t>
      </w:r>
    </w:p>
    <w:p w14:paraId="2A5FD005"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Để đáp ứng yêu cầu đó, học viên cần có điều kiện triển khai trọn vẹn một chu trình nghiên cứu: khảo sát tài liệu và xây dựng giả thuyết, chuẩn bị hóa chất và mẫu, tổng hợp hoặc xử lý mẫu, phân tích và đặc trưng, lặp lại thí nghiệm, xử lý số liệu, đối chiếu với tài liệu và hoàn thiện bản thảo. Một kết quả có giá trị công bố thường phải trải qua nhiều vòng điều chỉnh phương pháp, bổ sung mẫu đối chứng và kiểm chứng khả năng tái lập. Nếu từng công đoạn phụ thuộc vào các phòng thí nghiệm và lịch sử dụng thiết bị khác nhau, tiến độ hoàn thành đề tài sẽ khó được bảo đảm. Do đó, phòng thí nghiệm phục vụ chương trình thạc sĩ phải được tổ chức như hạ tầng nghiên cứu thường xuyên, có khả năng hỗ trợ học viên từ giai đoạn hình thành đề cương đến khi hoàn thiện luận văn và sản phẩm khoa học.</w:t>
      </w:r>
    </w:p>
    <w:p w14:paraId="38BC13ED"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Đối với đào tạo tiến sĩ ngành Hóa học, nghiên cứu khoa học, luận án và công bố là những hợp phần cốt lõi. Yêu cầu đầu ra theo Phương thức 1 đặt ra cho nghiên cứu sinh ít nhất 03 báo cáo hội nghị hoặc bài báo thuộc Web of Science, Scopus hoặc tương đương với vai trò tác giả chính, trong đó có ít nhất 01 bài báo thuộc nhóm Q2 hoặc 01 báo cáo tại hội nghị hạng B trở lên. Để đáp ứng yêu cầu này, nghiên cứu sinh cần có điều kiện thực nghiệm chuyên sâu, kiểm chứng số liệu chặt chẽ và duy trì một hướng nghiên cứu trong nhiều năm. Phòng thí nghiệm đề xuất đầu tư phục vụ trực tiếp chương trình đào tạo thạc sĩ, đồng thời được khai thác dùng chung để hỗ trợ nghiên cứu sinh thực hiện chuyên đề, luận án và các công bố liên quan; qua đó tăng hiệu quả sử dụng thiết bị và tạo sự liên thông giữa các nhóm nghiên cứu.</w:t>
      </w:r>
    </w:p>
    <w:p w14:paraId="22554936"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Việc bố trí học viên cao học và nghiên cứu sinh trong cùng một môi trường nghiên cứu còn tạo điều kiện cho học viên tiếp cận phương pháp mới, trao đổi kinh nghiệm vận hành thiết bị, thảo luận kết quả và tham gia các đề tài có tính kế thừa. Giảng viên có thể tổ chức các nhóm nghiên cứu theo hướng chuyên môn, phân công thiết bị và lịch thí nghiệm phù hợp với tiến độ từng đề tài. Mô hình này góp phần nâng chất lượng hướng dẫn, tăng tính liên tục của dữ liệu nghiên cứu và tạo nguồn đề tài, nhân lực cho đào tạo tiến sĩ trong những năm tiếp theo.</w:t>
      </w:r>
    </w:p>
    <w:p w14:paraId="3CE6557D" w14:textId="77777777" w:rsidR="0012532E" w:rsidRPr="0012532E" w:rsidRDefault="0012532E" w:rsidP="0012532E">
      <w:pPr>
        <w:keepNext/>
        <w:snapToGrid w:val="0"/>
        <w:spacing w:before="120" w:line="312" w:lineRule="auto"/>
        <w:ind w:firstLine="426"/>
        <w:rPr>
          <w:sz w:val="24"/>
          <w:szCs w:val="24"/>
          <w:lang w:val="vi-VN"/>
        </w:rPr>
      </w:pPr>
      <w:r w:rsidRPr="0012532E">
        <w:rPr>
          <w:b/>
          <w:sz w:val="24"/>
          <w:szCs w:val="24"/>
          <w:lang w:val="vi-VN"/>
        </w:rPr>
        <w:lastRenderedPageBreak/>
        <w:t>3. Hiện trạng cơ sở vật chất và khoảng thiếu hụt cần khắc phục</w:t>
      </w:r>
    </w:p>
    <w:p w14:paraId="6B6A7114"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Về cơ sở vật chất hiện có, Khoa Hóa học đang sử dụng hệ thống phòng thí nghiệm cơ sở và chuyên sâu tại cơ sở Linh Trung và Nguyễn Văn Cừ. Tại cơ sở Linh Trung có phòng thí nghiệm Hóa đại cương (632 m²), Hóa phân tích cơ sở (365 m²), Hóa vô cơ cơ sở (320 m²), các phòng Hóa hữu cơ, Hóa lý và phòng chuyên sâu Hóa dược. Tại cơ sở Nguyễn Văn Cừ có các phòng chuyên sâu Hóa phân tích (417 m²), Hóa vô cơ (520 m²), Hóa hữu cơ (315 m²), Hóa polyme (152 m²) và Hóa lý (398 m²). Một số phòng và nhóm phòng chuyên sâu trong hệ thống này đã được huy động để phục vụ thực hành nghiên cứu và luận án tiến sĩ. Việc tổ chức không gian theo chuyên ngành, duy trì hoạt động thực nghiệm và phối hợp giữa các cơ sở cho thấy Khoa đã có nền tảng chuyên môn, mặt bằng và kinh nghiệm quản lý phòng thí nghiệm để tiếp nhận, kết nối và khai thác thiết bị của dự án.</w:t>
      </w:r>
    </w:p>
    <w:p w14:paraId="6D80EFD8"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Mặc dù Khoa đã có các phòng thí nghiệm phục vụ giảng dạy và nghiên cứu, hiện chưa có một phòng thí nghiệm riêng được tổ chức đồng bộ cho chương trình đào tạo thạc sĩ và hoạt động nghiên cứu của nghiên cứu sinh. Hoạt động thực nghiệm của học viên cao học và nghiên cứu sinh chủ yếu được bố trí tại những phòng thí nghiệm đang phục vụ đào tạo đại học. Người học sau đại học phải dùng chung mặt bằng, thiết bị và thời gian khai thác với sinh viên đại học, trong khi tính chất công việc và thời lượng nghiên cứu của hai nhóm có sự khác biệt. Các học phần thực hành đại học thường được bố trí theo lịch lớp và có quy trình xác định trước; ngược lại, nghiên cứu luận văn, luận án cần nhiều đợt thí nghiệm, điều chỉnh điều kiện và theo dõi mẫu trong thời gian dài.</w:t>
      </w:r>
    </w:p>
    <w:p w14:paraId="067E1ABF"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Việc dùng chung không gian trong điều kiện chưa có phân khu nghiên cứu sau đại học dễ làm phát sinh xung đột lịch sử dụng, kéo dài thời gian chờ thiết bị và gây gián đoạn các thí nghiệm cần triển khai liên tục. Những nghiên cứu phải theo dõi biến đổi của mẫu theo thời gian, thực hiện nhiều phép đo liên tiếp hoặc chuẩn bị mẫu trong điều kiện kiểm soát sẽ chịu ảnh hưởng rõ hơn khi không có mặt bằng ổn định. Học viên cũng gặp khó khăn trong việc bố trí hóa chất, mẫu lưu, hồ sơ thí nghiệm và khu vực xử lý dữ liệu gắn với đề tài. Các bất cập này làm giảm thời gian nghiên cứu thực chất và gây áp lực lên tiến độ hoàn thành luận văn, luận án, nhất là khi yêu cầu công bố phải được đáp ứng trước thời điểm bảo vệ.</w:t>
      </w:r>
    </w:p>
    <w:p w14:paraId="2ED4CCCE"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Thiết bị hiện được bố trí phân tán ở nhiều phòng thí nghiệm và đơn vị, chưa tạo thành một chuỗi thực nghiệm đồng bộ từ chuẩn bị, tổng hợp, tách và xử lý mẫu đến phân tích sắc ký, quang phổ, đặc trưng vật liệu, đo điện hóa và xử lý dữ liệu. Trong một số trường hợp, cấu hình, phụ kiện hoặc khả năng kết nối giữa các thiết bị chưa đáp ứng thuận tiện nhu cầu của đề tài nghiên cứu. Việc di chuyển mẫu và chờ lịch đo tại nhiều địa điểm khiến người học khó chủ động duy trì cùng một điều kiện thực nghiệm, bổ sung phép đo kiểm chứng ngay khi phát hiện vấn đề hoặc nhanh chóng lặp lại kết quả. Điều này có thể ảnh hưởng đến tính đầy đủ, độ tin cậy và khả năng tái lập của bộ dữ liệu dùng cho luận văn, luận án và bài báo khoa học.</w:t>
      </w:r>
    </w:p>
    <w:p w14:paraId="34C1D640"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 xml:space="preserve">Về trang thiết bị hiện có, các phòng thí nghiệm cơ sở và chuyên sâu đang phục vụ thực hành, nghiên cứu, luận văn và luận án theo lĩnh vực chuyên môn. Thiết bị được bố trí ở nhiều phòng và phục vụ đồng thời các nhóm người học, vì vậy năng lực sử dụng phụ thuộc vào cấu hình từng máy, tình trạng hoạt động và lịch khai thác tại mỗi đơn vị. </w:t>
      </w:r>
      <w:r w:rsidRPr="0012532E">
        <w:rPr>
          <w:sz w:val="24"/>
          <w:szCs w:val="24"/>
          <w:highlight w:val="yellow"/>
          <w:lang w:val="vi-VN"/>
        </w:rPr>
        <w:t>Trong hồ sơ xây dựng dự án hiện chưa có bảng kiểm kê tổng hợp theo từng máy</w:t>
      </w:r>
      <w:r w:rsidRPr="0012532E">
        <w:rPr>
          <w:sz w:val="24"/>
          <w:szCs w:val="24"/>
          <w:lang w:val="vi-VN"/>
        </w:rPr>
        <w:t xml:space="preserve"> về số lượng, thông số, năm đầu tư, tình trạng hoạt động và tần suất sử dụng. Trước khi chốt cấu hình và dự toán mua sắm, Khoa cần rà soát trực tiếp thiết bị tại các </w:t>
      </w:r>
      <w:r w:rsidRPr="0012532E">
        <w:rPr>
          <w:sz w:val="24"/>
          <w:szCs w:val="24"/>
          <w:lang w:val="vi-VN"/>
        </w:rPr>
        <w:lastRenderedPageBreak/>
        <w:t>phòng thí nghiệm, đối chiếu với danh mục đề xuất và xác định thiết bị còn sử dụng tốt, thiết bị có thể chia sẻ, thiết bị cần nâng cấp, cùng phụ kiện và hạ tầng đi kèm. Kết quả kiểm kê sẽ làm rõ phần năng lực sẵn có, phần dự án cần bổ sung và căn cứ tránh đầu tư trùng lặp.</w:t>
      </w:r>
    </w:p>
    <w:p w14:paraId="0B451FCF"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Khoảng thiếu hụt vì vậy không thể đánh giá chỉ bằng số lượng máy móc hiện có. Vấn đề trọng tâm là khả năng tiếp cận thiết bị đúng thời điểm, sự đồng bộ giữa các công đoạn, điều kiện an toàn khi thao tác và cơ chế quản lý để nhiều nhóm nghiên cứu cùng khai thác. Một thiết bị phân tích chuyên sâu chỉ phát huy hiệu quả khi có đủ thiết bị nền cho chuẩn bị mẫu, quy trình vận hành và hiệu chuẩn, nhân lực phụ trách, phụ kiện và vật tư phù hợp. Đầu tư riêng lẻ từng thiết bị mà không tổ chức được chuỗi nghiên cứu và không gian làm việc tương ứng sẽ khó giải quyết căn bản nhu cầu đào tạo sau đại học.</w:t>
      </w:r>
    </w:p>
    <w:p w14:paraId="75E1F168" w14:textId="77777777" w:rsidR="0012532E" w:rsidRPr="0012532E" w:rsidRDefault="0012532E" w:rsidP="0012532E">
      <w:pPr>
        <w:keepNext/>
        <w:snapToGrid w:val="0"/>
        <w:spacing w:before="120" w:line="312" w:lineRule="auto"/>
        <w:ind w:firstLine="426"/>
        <w:rPr>
          <w:sz w:val="24"/>
          <w:szCs w:val="24"/>
          <w:lang w:val="vi-VN"/>
        </w:rPr>
      </w:pPr>
      <w:r w:rsidRPr="0012532E">
        <w:rPr>
          <w:b/>
          <w:sz w:val="24"/>
          <w:szCs w:val="24"/>
          <w:lang w:val="vi-VN"/>
        </w:rPr>
        <w:t>4. Sự cần thiết, quy mô và hiệu quả dự kiến của dự án</w:t>
      </w:r>
    </w:p>
    <w:p w14:paraId="77F71F3C"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Việc đầu tư Phòng thí nghiệm nghiên cứu Hóa học dùng chung là cần thiết để bảo đảm điều kiện triển khai chương trình đào tạo thạc sĩ theo định hướng nghiên cứu, đồng thời bổ sung hạ tầng hỗ trợ đào tạo tiến sĩ. Phòng thí nghiệm được hình thành sẽ tạo nơi làm việc ổn định cho người học sau đại học, giúp giảng viên tổ chức nghiên cứu theo nhóm và hỗ trợ thực hiện các công đoạn thường xuyên trong cùng một hệ thống. Nhờ đó, học viên có thể chủ động xây dựng kế hoạch lấy mẫu, tiến hành thực nghiệm, phân tích, kiểm chứng và hoàn thiện sản phẩm công bố theo tiến độ đào tạo; nghiên cứu sinh có thêm điều kiện duy trì hướng nghiên cứu chuyên sâu, tích lũy dữ liệu và nâng chất lượng luận án.</w:t>
      </w:r>
    </w:p>
    <w:p w14:paraId="5E7635C2" w14:textId="1AEE9DB4" w:rsidR="0012532E" w:rsidRPr="0012532E" w:rsidRDefault="0012532E" w:rsidP="0012532E">
      <w:pPr>
        <w:snapToGrid w:val="0"/>
        <w:spacing w:before="120" w:line="312" w:lineRule="auto"/>
        <w:ind w:firstLine="426"/>
        <w:jc w:val="both"/>
        <w:rPr>
          <w:sz w:val="24"/>
          <w:szCs w:val="24"/>
          <w:lang w:val="vi-VN"/>
        </w:rPr>
      </w:pPr>
      <w:r w:rsidRPr="0012532E">
        <w:rPr>
          <w:sz w:val="24"/>
          <w:szCs w:val="24"/>
          <w:highlight w:val="yellow"/>
          <w:lang w:val="vi-VN"/>
        </w:rPr>
        <w:t>Khoa đã chuẩn bị tổng mặt bằng AAA m² cho Dự án, trong đó khoảng AAA m² là không gian chức năng cốt lõi, gồm AAA m² khu thí nghiệm, AAA m² khu làm việc của giảng viên và AAA m² kho.</w:t>
      </w:r>
      <w:r w:rsidRPr="0012532E">
        <w:rPr>
          <w:sz w:val="24"/>
          <w:szCs w:val="24"/>
          <w:lang w:val="vi-VN"/>
        </w:rPr>
        <w:t xml:space="preserve"> Phần diện tích còn lại dành cho giao thông, an toàn và hạ tầng phụ trợ. Trên cơ sở mặt bằng này, phòng thí nghiệm cần được bố trí theo luồng công việc từ chuẩn bị và xử lý mẫu đến phân tích, đặc trưng và xử lý dữ liệu; có vị trí phù hợp để lưu trữ hóa chất, mẫu và hồ sơ nghiên cứu. Việc phân khu rõ ràng giúp hạn chế giao cắt giữa các thao tác không tương thích, hỗ trợ quản lý an toàn và tạo điều kiện khai thác thiết bị thuận tiện cho nhiều nhóm người học.</w:t>
      </w:r>
    </w:p>
    <w:p w14:paraId="77F94224"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Danh mục đầu tư cần ưu tiên các thiết bị dùng chung có nhu cầu khai thác thường xuyên, phục vụ nhiều hướng nghiên cứu và bổ sung cho nhau trong chuỗi thực nghiệm. Cấu hình kỹ thuật phải xuất phát từ yêu cầu của chương trình đào tạo, đề tài và phương pháp nghiên cứu dự kiến, đồng thời được rà soát với thiết bị sẵn có tại Khoa, Trường và ĐHQG-HCM để hạn chế trùng lặp. Các kỹ thuật chuyên sâu có thể tiếp tục thực hiện theo cơ chế phối hợp với trung tâm phân tích hoặc đơn vị đối tác; còn các công đoạn cần lặp lại nhiều lần, có tính quyết định đối với tiến độ và chất lượng dữ liệu cần được bảo đảm năng lực thực hiện tại phòng thí nghiệm. Lịch sử dụng, số mẫu, giờ máy, bảo trì và thời gian chờ cần được theo dõi trên hệ thống quản lý thiết bị để điều phối minh bạch và đánh giá hiệu quả khai thác.</w:t>
      </w:r>
    </w:p>
    <w:p w14:paraId="306B6A25"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 xml:space="preserve">Khả năng triển khai dự án còn dựa trên sự phối hợp giữa đội ngũ chuyên môn của Khoa và các bộ phận chức năng của Trường về quản trị thiết bị, mua sắm, tài chính và an toàn phòng thí nghiệm. Trên cơ sở mặt bằng đã chuẩn bị, Khoa có thể tổ chức nhóm chuyên môn phụ trách cấu hình, tiếp nhận và nghiệm thu kỹ thuật; phân công người quản lý từng nhóm thiết bị, xây dựng quy trình vận </w:t>
      </w:r>
      <w:r w:rsidRPr="0012532E">
        <w:rPr>
          <w:sz w:val="24"/>
          <w:szCs w:val="24"/>
          <w:lang w:val="vi-VN"/>
        </w:rPr>
        <w:lastRenderedPageBreak/>
        <w:t>hành chuẩn và kế hoạch đào tạo người sử dụng. Song song với quá trình mua sắm, cần rà soát hệ thống điện, cấp thoát nước, thông gió, khí kỹ thuật, an toàn hóa chất và điều kiện lắp đặt theo yêu cầu của từng máy. Cách tổ chức này giúp thiết bị được đưa vào hoạt động sau lắp đặt, có người chịu trách nhiệm khai thác và có cơ chế duy trì hiệu quả trong suốt vòng đời dự án.</w:t>
      </w:r>
    </w:p>
    <w:p w14:paraId="23D3EC14" w14:textId="44D9A9C6" w:rsidR="0012532E" w:rsidRPr="0012532E" w:rsidRDefault="0012532E" w:rsidP="0012532E">
      <w:pPr>
        <w:snapToGrid w:val="0"/>
        <w:spacing w:before="120" w:line="312" w:lineRule="auto"/>
        <w:ind w:firstLine="426"/>
        <w:jc w:val="both"/>
        <w:rPr>
          <w:sz w:val="24"/>
          <w:szCs w:val="24"/>
          <w:lang w:val="vi-VN"/>
        </w:rPr>
      </w:pPr>
      <w:r w:rsidRPr="00F77FE4">
        <w:rPr>
          <w:sz w:val="24"/>
          <w:szCs w:val="24"/>
          <w:highlight w:val="yellow"/>
          <w:lang w:val="vi-VN"/>
        </w:rPr>
        <w:t xml:space="preserve">Với </w:t>
      </w:r>
      <w:r w:rsidR="00F77FE4" w:rsidRPr="00F77FE4">
        <w:rPr>
          <w:sz w:val="24"/>
          <w:szCs w:val="24"/>
          <w:highlight w:val="yellow"/>
          <w:lang w:val="vi-VN"/>
        </w:rPr>
        <w:t>tổng kinh phí đề xuất</w:t>
      </w:r>
      <w:r w:rsidRPr="00F77FE4">
        <w:rPr>
          <w:sz w:val="24"/>
          <w:szCs w:val="24"/>
          <w:highlight w:val="yellow"/>
          <w:lang w:val="vi-VN"/>
        </w:rPr>
        <w:t xml:space="preserve"> 15 tỷ đồng</w:t>
      </w:r>
      <w:r w:rsidRPr="0012532E">
        <w:rPr>
          <w:sz w:val="24"/>
          <w:szCs w:val="24"/>
          <w:lang w:val="vi-VN"/>
        </w:rPr>
        <w:t>, dự án cần được triển khai theo nguyên tắc đồng bộ giữa thiết bị, phụ kiện, phần mềm, lắp đặt, hiệu chuẩn, đào tạo vận hành và điều kiện hạ tầng tiếp nhận. Hiệu quả đầu tư cần được xem xét thông qua khả năng phục vụ học viên và nghiên cứu sinh, số đề tài được triển khai, mức độ sử dụng thiết bị, thời gian chờ đo mẫu, chất lượng dữ liệu cũng như các luận văn, luận án, công bố và kết quả sở hữu trí tuệ hình thành từ hoạt động nghiên cứu. Việc vận hành dùng chung và kết nối với hệ thống thiết bị hiện có sẽ giúp sử dụng nguồn lực hợp lý, duy trì khả năng mở rộng và nâng cao hiệu quả đầu tư lâu dài.</w:t>
      </w:r>
    </w:p>
    <w:p w14:paraId="14147E8E" w14:textId="77777777" w:rsidR="0012532E" w:rsidRPr="0012532E" w:rsidRDefault="0012532E" w:rsidP="0012532E">
      <w:pPr>
        <w:snapToGrid w:val="0"/>
        <w:spacing w:before="120" w:line="312" w:lineRule="auto"/>
        <w:ind w:firstLine="426"/>
        <w:jc w:val="both"/>
        <w:rPr>
          <w:sz w:val="24"/>
          <w:szCs w:val="24"/>
          <w:lang w:val="vi-VN"/>
        </w:rPr>
      </w:pPr>
      <w:r w:rsidRPr="0012532E">
        <w:rPr>
          <w:sz w:val="24"/>
          <w:szCs w:val="24"/>
          <w:lang w:val="vi-VN"/>
        </w:rPr>
        <w:t>Từ những căn cứ nêu trên, đầu tư Phòng thí nghiệm nghiên cứu Hóa học dùng chung là bước cần thiết để khắc phục sự thiếu hụt về không gian nghiên cứu riêng, tính liên tục của hoạt động thực nghiệm và sự đồng bộ của thiết bị phục vụ người học sau đại học. Dự án tạo điều kiện thực hiện yêu cầu đầu ra của chương trình đào tạo thạc sĩ, hỗ trợ nghiên cứu sinh đáp ứng yêu cầu của luận án và công bố khoa học, đồng thời tăng năng lực triển khai đề tài, hợp tác nghiên cứu và chuyển giao kết quả của Khoa Hóa học. Đây là hạ tầng nền tảng để phát triển đào tạo sau đại học gắn với nghiên cứu, nâng cao chất lượng công bố và đóng góp vào định hướng phát triển khoa học, công nghệ và đổi mới sáng tạo của Trường Đại học Khoa học tự nhiên và ĐHQG-HCM.</w:t>
      </w:r>
    </w:p>
    <w:p w14:paraId="01BF60D6" w14:textId="77777777" w:rsidR="009D038C" w:rsidRPr="0012532E" w:rsidRDefault="009D038C" w:rsidP="0012532E">
      <w:pPr>
        <w:snapToGrid w:val="0"/>
        <w:spacing w:before="120" w:line="312" w:lineRule="auto"/>
        <w:ind w:firstLine="426"/>
        <w:jc w:val="both"/>
        <w:rPr>
          <w:sz w:val="24"/>
          <w:szCs w:val="24"/>
          <w:lang w:val="vi-VN"/>
        </w:rPr>
      </w:pPr>
    </w:p>
    <w:p w14:paraId="4A2A52E7" w14:textId="77777777" w:rsidR="00DD1DFE" w:rsidRPr="0012532E" w:rsidRDefault="00FC27EC"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IV. MỤC TIÊU ĐẦU TƯ</w:t>
      </w:r>
    </w:p>
    <w:p w14:paraId="51461061" w14:textId="77777777"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t>1. Mục tiêu chung</w:t>
      </w:r>
    </w:p>
    <w:p w14:paraId="013C18C6" w14:textId="77777777" w:rsidR="006F132E" w:rsidRPr="006F132E"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Cs/>
          <w:color w:val="000000"/>
          <w:sz w:val="24"/>
          <w:szCs w:val="24"/>
          <w:lang w:val="vi-VN"/>
        </w:rPr>
        <w:t>Đầu tư, tổ chức và đưa vào vận hành một phòng thí nghiệm nghiên cứu Hóa học dùng chung tại Khoa Hóa học, Trường Đại học Khoa học tự nhiên, ĐHQG-HCM. Phòng thí nghiệm tạo không gian thực nghiệm ổn định và hệ thống thiết bị có khả năng hỗ trợ liên tục các công đoạn chuẩn bị mẫu, tổng hợp, xử lý, phân tích, đặc trưng, đánh giá tính chất và xử lý dữ liệu. Dự án phục vụ trực tiếp chương trình đào tạo thạc sĩ ngành Hóa học theo định hướng nghiên cứu, Phương thức 1; đồng thời hỗ trợ nghiên cứu sinh triển khai luận án và các nhóm nghiên cứu thực hiện đề tài liên quan.</w:t>
      </w:r>
    </w:p>
    <w:p w14:paraId="02145BDD" w14:textId="4D8B5618" w:rsidR="006F132E" w:rsidRPr="006F132E"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Cs/>
          <w:color w:val="000000"/>
          <w:sz w:val="24"/>
          <w:szCs w:val="24"/>
          <w:lang w:val="vi-VN"/>
        </w:rPr>
        <w:t xml:space="preserve">Thông qua việc cải thiện điều kiện thực nghiệm và khả năng tiếp cận thiết bị, dự án hướng tới nâng cao chất lượng luận văn, dữ liệu nghiên cứu và sản phẩm công bố của người học; phát huy năng lực chuyên môn, cơ sở vật chất hiện có của Khoa và </w:t>
      </w:r>
      <w:r w:rsidRPr="006F132E">
        <w:rPr>
          <w:rFonts w:eastAsia="Times New Roman"/>
          <w:bCs/>
          <w:color w:val="000000"/>
          <w:sz w:val="24"/>
          <w:szCs w:val="24"/>
          <w:highlight w:val="yellow"/>
          <w:lang w:val="vi-VN"/>
        </w:rPr>
        <w:t>sử dụng hiệu</w:t>
      </w:r>
      <w:r w:rsidRPr="00F77FE4">
        <w:rPr>
          <w:rFonts w:eastAsia="Times New Roman"/>
          <w:bCs/>
          <w:color w:val="000000"/>
          <w:sz w:val="24"/>
          <w:szCs w:val="24"/>
          <w:highlight w:val="yellow"/>
          <w:lang w:val="vi-VN"/>
        </w:rPr>
        <w:t xml:space="preserve"> quả </w:t>
      </w:r>
      <w:r w:rsidR="00F77FE4" w:rsidRPr="00F77FE4">
        <w:rPr>
          <w:rFonts w:eastAsia="Times New Roman"/>
          <w:bCs/>
          <w:color w:val="000000"/>
          <w:sz w:val="24"/>
          <w:szCs w:val="24"/>
          <w:highlight w:val="yellow"/>
          <w:lang w:val="vi-VN"/>
        </w:rPr>
        <w:t>tổng kinh phí đề xuất</w:t>
      </w:r>
      <w:r w:rsidRPr="00F77FE4">
        <w:rPr>
          <w:rFonts w:eastAsia="Times New Roman"/>
          <w:bCs/>
          <w:color w:val="000000"/>
          <w:sz w:val="24"/>
          <w:szCs w:val="24"/>
          <w:highlight w:val="yellow"/>
          <w:lang w:val="vi-VN"/>
        </w:rPr>
        <w:t xml:space="preserve"> 15 </w:t>
      </w:r>
      <w:r w:rsidRPr="006F132E">
        <w:rPr>
          <w:rFonts w:eastAsia="Times New Roman"/>
          <w:bCs/>
          <w:color w:val="000000"/>
          <w:sz w:val="24"/>
          <w:szCs w:val="24"/>
          <w:highlight w:val="yellow"/>
          <w:lang w:val="vi-VN"/>
        </w:rPr>
        <w:t>tỷ đồng</w:t>
      </w:r>
      <w:r w:rsidRPr="006F132E">
        <w:rPr>
          <w:rFonts w:eastAsia="Times New Roman"/>
          <w:bCs/>
          <w:color w:val="000000"/>
          <w:sz w:val="24"/>
          <w:szCs w:val="24"/>
          <w:lang w:val="vi-VN"/>
        </w:rPr>
        <w:t>.</w:t>
      </w:r>
    </w:p>
    <w:p w14:paraId="54E5B730" w14:textId="77777777"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highlight w:val="yellow"/>
          <w:lang w:val="vi-VN"/>
        </w:rPr>
        <w:t>2. Mục tiêu cụ thể</w:t>
      </w:r>
    </w:p>
    <w:p w14:paraId="3522BBD6" w14:textId="77777777"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t xml:space="preserve">Về không gian nghiên cứu: </w:t>
      </w:r>
      <w:r w:rsidRPr="006F132E">
        <w:rPr>
          <w:rFonts w:eastAsia="Times New Roman"/>
          <w:bCs/>
          <w:color w:val="000000"/>
          <w:sz w:val="24"/>
          <w:szCs w:val="24"/>
          <w:lang w:val="vi-VN"/>
        </w:rPr>
        <w:t xml:space="preserve">Tổ chức 01 phòng thí nghiệm dùng chung trên tổng mặt bằng dự kiến 280 m², trong đó 160 m² dành cho khu thí nghiệm, 20 m² cho khu làm việc của giảng viên và nhóm nghiên cứu, 20 m² cho kho; khoảng 80 m² còn lại phục vụ giao thông, an toàn và hạ tầng phụ trợ. Bố trí khu vực thao tác, lưu mẫu và xử lý dữ liệu phù hợp với các nhóm công việc, tạo điều kiện </w:t>
      </w:r>
      <w:r w:rsidRPr="006F132E">
        <w:rPr>
          <w:rFonts w:eastAsia="Times New Roman"/>
          <w:bCs/>
          <w:color w:val="000000"/>
          <w:sz w:val="24"/>
          <w:szCs w:val="24"/>
          <w:lang w:val="vi-VN"/>
        </w:rPr>
        <w:lastRenderedPageBreak/>
        <w:t>cho học viên cao học và nghiên cứu sinh thực hiện thí nghiệm theo tiến độ đề tài mà không phụ thuộc hoàn toàn vào lịch thực hành của sinh viên đại học.</w:t>
      </w:r>
    </w:p>
    <w:p w14:paraId="04A7CEF4" w14:textId="6C107344"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t xml:space="preserve">Về năng lực thiết bị: </w:t>
      </w:r>
      <w:r w:rsidRPr="006F132E">
        <w:rPr>
          <w:rFonts w:eastAsia="Times New Roman"/>
          <w:bCs/>
          <w:color w:val="000000"/>
          <w:sz w:val="24"/>
          <w:szCs w:val="24"/>
          <w:lang w:val="vi-VN"/>
        </w:rPr>
        <w:t xml:space="preserve">Lựa chọn và đầu tư các thiết bị có tính dùng chung, ưu tiên những công đoạn phải thực hiện thường xuyên và liên tiếp trong nghiên cứu Hóa học. Hoàn thiện cấu hình trên cơ sở rà soát </w:t>
      </w:r>
      <w:r>
        <w:rPr>
          <w:rFonts w:eastAsia="Times New Roman"/>
          <w:bCs/>
          <w:color w:val="000000"/>
          <w:sz w:val="24"/>
          <w:szCs w:val="24"/>
          <w:lang w:val="vi-VN"/>
        </w:rPr>
        <w:t xml:space="preserve">các </w:t>
      </w:r>
      <w:r w:rsidRPr="006F132E">
        <w:rPr>
          <w:rFonts w:eastAsia="Times New Roman"/>
          <w:bCs/>
          <w:color w:val="000000"/>
          <w:sz w:val="24"/>
          <w:szCs w:val="24"/>
          <w:lang w:val="vi-VN"/>
        </w:rPr>
        <w:t xml:space="preserve">hạng mục thiết bị dự kiến, đối chiếu thiết bị hiện có, xác định mức độ ưu tiên, phụ kiện và điều kiện lắp đặt </w:t>
      </w:r>
      <w:r w:rsidRPr="006F132E">
        <w:rPr>
          <w:rFonts w:eastAsia="Times New Roman"/>
          <w:bCs/>
          <w:color w:val="000000"/>
          <w:sz w:val="24"/>
          <w:szCs w:val="24"/>
          <w:highlight w:val="yellow"/>
          <w:lang w:val="vi-VN"/>
        </w:rPr>
        <w:t xml:space="preserve">để tổng dự toán </w:t>
      </w:r>
      <w:r w:rsidRPr="00F77FE4">
        <w:rPr>
          <w:rFonts w:eastAsia="Times New Roman"/>
          <w:bCs/>
          <w:color w:val="000000"/>
          <w:sz w:val="24"/>
          <w:szCs w:val="24"/>
          <w:highlight w:val="yellow"/>
          <w:lang w:val="vi-VN"/>
        </w:rPr>
        <w:t xml:space="preserve">nằm trong </w:t>
      </w:r>
      <w:r w:rsidR="00F77FE4" w:rsidRPr="00F77FE4">
        <w:rPr>
          <w:rFonts w:eastAsia="Times New Roman"/>
          <w:bCs/>
          <w:color w:val="000000"/>
          <w:sz w:val="24"/>
          <w:szCs w:val="24"/>
          <w:highlight w:val="yellow"/>
          <w:lang w:val="vi-VN"/>
        </w:rPr>
        <w:t>tổng kinh phí đề xuất</w:t>
      </w:r>
      <w:r w:rsidRPr="00F77FE4">
        <w:rPr>
          <w:rFonts w:eastAsia="Times New Roman"/>
          <w:bCs/>
          <w:color w:val="000000"/>
          <w:sz w:val="24"/>
          <w:szCs w:val="24"/>
          <w:highlight w:val="yellow"/>
          <w:lang w:val="vi-VN"/>
        </w:rPr>
        <w:t xml:space="preserve"> 15 tỷ</w:t>
      </w:r>
      <w:r w:rsidRPr="006F132E">
        <w:rPr>
          <w:rFonts w:eastAsia="Times New Roman"/>
          <w:bCs/>
          <w:color w:val="000000"/>
          <w:sz w:val="24"/>
          <w:szCs w:val="24"/>
          <w:highlight w:val="yellow"/>
          <w:lang w:val="vi-VN"/>
        </w:rPr>
        <w:t xml:space="preserve"> đồng</w:t>
      </w:r>
      <w:r w:rsidRPr="006F132E">
        <w:rPr>
          <w:rFonts w:eastAsia="Times New Roman"/>
          <w:bCs/>
          <w:color w:val="000000"/>
          <w:sz w:val="24"/>
          <w:szCs w:val="24"/>
          <w:lang w:val="vi-VN"/>
        </w:rPr>
        <w:t>; tránh mua sắm trùng lặp và bảo đảm thiết bị sau khi lắp đặt có thể vận hành đồng bộ.</w:t>
      </w:r>
    </w:p>
    <w:p w14:paraId="0A24D438" w14:textId="77777777" w:rsidR="006F132E" w:rsidRPr="006F132E"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
          <w:color w:val="000000"/>
          <w:sz w:val="24"/>
          <w:szCs w:val="24"/>
          <w:lang w:val="vi-VN"/>
        </w:rPr>
        <w:t xml:space="preserve">Về đào tạo thạc sĩ: </w:t>
      </w:r>
      <w:r w:rsidRPr="006F132E">
        <w:rPr>
          <w:rFonts w:eastAsia="Times New Roman"/>
          <w:bCs/>
          <w:color w:val="000000"/>
          <w:sz w:val="24"/>
          <w:szCs w:val="24"/>
          <w:lang w:val="vi-VN"/>
        </w:rPr>
        <w:t>Bảo đảm điều kiện thực nghiệm để học viên triển khai đề cương, thu thập và kiểm chứng dữ liệu, hoàn thiện luận văn và chuẩn bị sản phẩm khoa học theo yêu cầu của chương trình đào tạo thạc sĩ ngành Hóa học, Phương thức 1. Tăng cơ hội cho học viên trực tiếp thiết kế thí nghiệm, vận hành thiết bị, đánh giá sai số, xử lý số liệu và phát triển kết quả nghiên cứu thành bài báo hoặc kết quả được chấp nhận đăng ký bảo hộ quyền sở hữu trí tuệ trước khi bảo vệ luận văn.</w:t>
      </w:r>
    </w:p>
    <w:p w14:paraId="670CF4B1" w14:textId="77777777" w:rsidR="006F132E" w:rsidRPr="006F132E" w:rsidRDefault="006F132E" w:rsidP="006F132E">
      <w:pPr>
        <w:snapToGrid w:val="0"/>
        <w:spacing w:before="120" w:line="312" w:lineRule="auto"/>
        <w:ind w:firstLine="426"/>
        <w:jc w:val="both"/>
        <w:rPr>
          <w:rFonts w:eastAsia="Times New Roman"/>
          <w:b/>
          <w:color w:val="000000"/>
          <w:sz w:val="24"/>
          <w:szCs w:val="24"/>
          <w:lang w:val="vi-VN"/>
        </w:rPr>
      </w:pPr>
      <w:r w:rsidRPr="006F132E">
        <w:rPr>
          <w:rFonts w:eastAsia="Times New Roman"/>
          <w:b/>
          <w:color w:val="000000"/>
          <w:sz w:val="24"/>
          <w:szCs w:val="24"/>
          <w:lang w:val="vi-VN"/>
        </w:rPr>
        <w:t xml:space="preserve">Về hỗ trợ nghiên cứu sinh: </w:t>
      </w:r>
      <w:r w:rsidRPr="006F132E">
        <w:rPr>
          <w:rFonts w:eastAsia="Times New Roman"/>
          <w:bCs/>
          <w:color w:val="000000"/>
          <w:sz w:val="24"/>
          <w:szCs w:val="24"/>
          <w:lang w:val="vi-VN"/>
        </w:rPr>
        <w:t>Cho phép nghiên cứu sinh khai thác hạ tầng dùng chung để thực hiện các thí nghiệm thường xuyên, lặp lại kết quả và bổ sung phép đo kiểm chứng cho chuyên đề, luận án và công bố khoa học. Việc dùng chung được điều phối theo lịch và năng lực thiết bị, gắn với hướng dẫn của giảng viên, qua đó tạo sự liên thông giữa đào tạo thạc sĩ, đào tạo tiến sĩ và hoạt động của các nhóm nghiên cứu.</w:t>
      </w:r>
    </w:p>
    <w:p w14:paraId="587C2D64" w14:textId="77777777" w:rsidR="006F132E" w:rsidRPr="006F132E"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
          <w:color w:val="000000"/>
          <w:sz w:val="24"/>
          <w:szCs w:val="24"/>
          <w:lang w:val="vi-VN"/>
        </w:rPr>
        <w:t xml:space="preserve">Về quản lý và khai thác: </w:t>
      </w:r>
      <w:r w:rsidRPr="006F132E">
        <w:rPr>
          <w:rFonts w:eastAsia="Times New Roman"/>
          <w:bCs/>
          <w:color w:val="000000"/>
          <w:sz w:val="24"/>
          <w:szCs w:val="24"/>
          <w:lang w:val="vi-VN"/>
        </w:rPr>
        <w:t>Thiết lập quy trình tiếp nhận, vận hành, an toàn hóa chất, bảo quản mẫu, bảo trì và hiệu chuẩn cho từng nhóm thiết bị; phân công nhân sự phụ trách và huấn luyện người sử dụng trước khi thao tác độc lập. Theo dõi lịch đặt máy, số người học, số mẫu, giờ máy, tình trạng thiết bị và thời gian chờ để điều phối minh bạch, đánh giá hiệu quả sử dụng và lập kế hoạch bảo dưỡng, bổ sung vật tư.</w:t>
      </w:r>
    </w:p>
    <w:p w14:paraId="65829894" w14:textId="53276E33" w:rsidR="009D038C" w:rsidRDefault="006F132E" w:rsidP="006F132E">
      <w:pPr>
        <w:snapToGrid w:val="0"/>
        <w:spacing w:before="120" w:line="312" w:lineRule="auto"/>
        <w:ind w:firstLine="426"/>
        <w:jc w:val="both"/>
        <w:rPr>
          <w:rFonts w:eastAsia="Times New Roman"/>
          <w:bCs/>
          <w:color w:val="000000"/>
          <w:sz w:val="24"/>
          <w:szCs w:val="24"/>
          <w:lang w:val="vi-VN"/>
        </w:rPr>
      </w:pPr>
      <w:r w:rsidRPr="006F132E">
        <w:rPr>
          <w:rFonts w:eastAsia="Times New Roman"/>
          <w:b/>
          <w:color w:val="000000"/>
          <w:sz w:val="24"/>
          <w:szCs w:val="24"/>
          <w:lang w:val="vi-VN"/>
        </w:rPr>
        <w:t xml:space="preserve">Về liên kết và hiệu quả lâu dài: </w:t>
      </w:r>
      <w:r w:rsidRPr="006F132E">
        <w:rPr>
          <w:rFonts w:eastAsia="Times New Roman"/>
          <w:bCs/>
          <w:color w:val="000000"/>
          <w:sz w:val="24"/>
          <w:szCs w:val="24"/>
          <w:lang w:val="vi-VN"/>
        </w:rPr>
        <w:t>Kết nối phòng thí nghiệm với các phòng chuyên sâu của Khoa, các trung tâm phân tích của Trường và ĐHQG-HCM, cũng như các đối tác nghiên cứu khi đề tài cần kỹ thuật vượt ngoài năng lực đầu tư tại chỗ. Tạo điều kiện triển khai đề tài liên ngành, hợp tác nghiên cứu và phát triển sản phẩm khoa học, đồng thời duy trì khả năng mở rộng, nâng cấp hạ tầng trong các giai đoạn tiếp theo.</w:t>
      </w:r>
    </w:p>
    <w:p w14:paraId="51D70B74" w14:textId="77777777" w:rsidR="006F132E" w:rsidRPr="00B9187C" w:rsidRDefault="006F132E" w:rsidP="006F132E">
      <w:pPr>
        <w:snapToGrid w:val="0"/>
        <w:spacing w:before="120" w:line="312" w:lineRule="auto"/>
        <w:ind w:firstLine="426"/>
        <w:jc w:val="both"/>
        <w:rPr>
          <w:sz w:val="24"/>
          <w:szCs w:val="24"/>
          <w:lang w:val="vi-VN"/>
        </w:rPr>
      </w:pPr>
    </w:p>
    <w:p w14:paraId="44DA9F95" w14:textId="77777777" w:rsidR="00DD1DFE" w:rsidRPr="0012532E" w:rsidRDefault="00FC27EC"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V. NỘI DUNG VÀ DANH MỤC ĐẦU TƯ</w:t>
      </w:r>
    </w:p>
    <w:p w14:paraId="1228F6D1" w14:textId="77777777" w:rsidR="00DD1DFE" w:rsidRPr="0012532E" w:rsidRDefault="00FC27EC" w:rsidP="0012532E">
      <w:pPr>
        <w:keepNext/>
        <w:snapToGrid w:val="0"/>
        <w:spacing w:before="120" w:line="312" w:lineRule="auto"/>
        <w:ind w:firstLine="426"/>
        <w:jc w:val="both"/>
        <w:rPr>
          <w:sz w:val="24"/>
          <w:szCs w:val="24"/>
          <w:lang w:val="vi-VN"/>
        </w:rPr>
      </w:pPr>
      <w:r w:rsidRPr="0012532E">
        <w:rPr>
          <w:rFonts w:eastAsia="Times New Roman"/>
          <w:b/>
          <w:color w:val="000000"/>
          <w:sz w:val="24"/>
          <w:szCs w:val="24"/>
          <w:lang w:val="vi-VN"/>
        </w:rPr>
        <w:t>1. Danh mục phòng thực hành, phòng thí nghiệm</w:t>
      </w:r>
    </w:p>
    <w:p w14:paraId="35A959E0" w14:textId="77777777" w:rsidR="0012532E" w:rsidRDefault="001154D6"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highlight w:val="yellow"/>
          <w:lang w:val="vi-VN"/>
        </w:rPr>
        <w:t xml:space="preserve">Phòng thí nghiệm được bố trí trên tổng mặt bằng chuẩn bị </w:t>
      </w:r>
      <w:r w:rsidR="0012532E" w:rsidRPr="0012532E">
        <w:rPr>
          <w:rFonts w:eastAsia="Times New Roman"/>
          <w:color w:val="000000"/>
          <w:sz w:val="24"/>
          <w:szCs w:val="24"/>
          <w:highlight w:val="yellow"/>
          <w:lang w:val="vi-VN"/>
        </w:rPr>
        <w:t xml:space="preserve">AAA </w:t>
      </w:r>
      <w:r w:rsidRPr="0012532E">
        <w:rPr>
          <w:rFonts w:eastAsia="Times New Roman"/>
          <w:color w:val="000000"/>
          <w:sz w:val="24"/>
          <w:szCs w:val="24"/>
          <w:highlight w:val="yellow"/>
          <w:lang w:val="vi-VN"/>
        </w:rPr>
        <w:t xml:space="preserve">m². Không gian chức năng cốt lõi dự kiến </w:t>
      </w:r>
      <w:r w:rsidR="0012532E" w:rsidRPr="0012532E">
        <w:rPr>
          <w:rFonts w:eastAsia="Times New Roman"/>
          <w:color w:val="000000"/>
          <w:sz w:val="24"/>
          <w:szCs w:val="24"/>
          <w:highlight w:val="yellow"/>
          <w:lang w:val="vi-VN"/>
        </w:rPr>
        <w:t>AAA</w:t>
      </w:r>
      <w:r w:rsidRPr="0012532E">
        <w:rPr>
          <w:rFonts w:eastAsia="Times New Roman"/>
          <w:color w:val="000000"/>
          <w:sz w:val="24"/>
          <w:szCs w:val="24"/>
          <w:highlight w:val="yellow"/>
          <w:lang w:val="vi-VN"/>
        </w:rPr>
        <w:t xml:space="preserve"> m², gồm </w:t>
      </w:r>
      <w:r w:rsidR="0012532E" w:rsidRPr="0012532E">
        <w:rPr>
          <w:rFonts w:eastAsia="Times New Roman"/>
          <w:color w:val="000000"/>
          <w:sz w:val="24"/>
          <w:szCs w:val="24"/>
          <w:highlight w:val="yellow"/>
          <w:lang w:val="vi-VN"/>
        </w:rPr>
        <w:t>AAA</w:t>
      </w:r>
      <w:r w:rsidRPr="0012532E">
        <w:rPr>
          <w:rFonts w:eastAsia="Times New Roman"/>
          <w:color w:val="000000"/>
          <w:sz w:val="24"/>
          <w:szCs w:val="24"/>
          <w:highlight w:val="yellow"/>
          <w:lang w:val="vi-VN"/>
        </w:rPr>
        <w:t xml:space="preserve"> m² thực hành, </w:t>
      </w:r>
      <w:r w:rsidR="0012532E" w:rsidRPr="0012532E">
        <w:rPr>
          <w:rFonts w:eastAsia="Times New Roman"/>
          <w:color w:val="000000"/>
          <w:sz w:val="24"/>
          <w:szCs w:val="24"/>
          <w:highlight w:val="yellow"/>
          <w:lang w:val="vi-VN"/>
        </w:rPr>
        <w:t>AAA</w:t>
      </w:r>
      <w:r w:rsidRPr="0012532E">
        <w:rPr>
          <w:rFonts w:eastAsia="Times New Roman"/>
          <w:color w:val="000000"/>
          <w:sz w:val="24"/>
          <w:szCs w:val="24"/>
          <w:highlight w:val="yellow"/>
          <w:lang w:val="vi-VN"/>
        </w:rPr>
        <w:t xml:space="preserve"> m² làm việc của giảng viên và </w:t>
      </w:r>
      <w:r w:rsidR="0012532E" w:rsidRPr="0012532E">
        <w:rPr>
          <w:rFonts w:eastAsia="Times New Roman"/>
          <w:color w:val="000000"/>
          <w:sz w:val="24"/>
          <w:szCs w:val="24"/>
          <w:highlight w:val="yellow"/>
          <w:lang w:val="vi-VN"/>
        </w:rPr>
        <w:t>AAA</w:t>
      </w:r>
      <w:r w:rsidRPr="0012532E">
        <w:rPr>
          <w:rFonts w:eastAsia="Times New Roman"/>
          <w:color w:val="000000"/>
          <w:sz w:val="24"/>
          <w:szCs w:val="24"/>
          <w:highlight w:val="yellow"/>
          <w:lang w:val="vi-VN"/>
        </w:rPr>
        <w:t xml:space="preserve"> m² kho; diện tích còn lại dùng cho lưu thông, an toàn, tập kết thiết bị và hạ tầng kỹ thuật.</w:t>
      </w:r>
      <w:r w:rsidRPr="0012532E">
        <w:rPr>
          <w:rFonts w:eastAsia="Times New Roman"/>
          <w:color w:val="000000"/>
          <w:sz w:val="24"/>
          <w:szCs w:val="24"/>
          <w:lang w:val="vi-VN"/>
        </w:rPr>
        <w:t xml:space="preserve"> </w:t>
      </w:r>
    </w:p>
    <w:p w14:paraId="653E59DA" w14:textId="77777777" w:rsidR="0012532E" w:rsidRDefault="001154D6"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Phân khu 1</w:t>
      </w:r>
      <w:r w:rsidR="0012532E">
        <w:rPr>
          <w:rFonts w:eastAsia="Times New Roman"/>
          <w:color w:val="000000"/>
          <w:sz w:val="24"/>
          <w:szCs w:val="24"/>
          <w:lang w:val="vi-VN"/>
        </w:rPr>
        <w:t>:</w:t>
      </w:r>
      <w:r w:rsidRPr="0012532E">
        <w:rPr>
          <w:rFonts w:eastAsia="Times New Roman"/>
          <w:color w:val="000000"/>
          <w:sz w:val="24"/>
          <w:szCs w:val="24"/>
          <w:lang w:val="vi-VN"/>
        </w:rPr>
        <w:t xml:space="preserve"> Chuẩn bị, tổng hợp và xử lý mẫu: tủ hút, hệ nước, cân, khuấy - gia nhiệt, siêu âm, sấy, đông khô, cô quay, phản ứng, chiết tách, đồng hóa, ly tâm và lò nung. </w:t>
      </w:r>
    </w:p>
    <w:p w14:paraId="3455AA4B" w14:textId="77777777" w:rsidR="0012532E" w:rsidRDefault="001154D6"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t>- Phân khu 2</w:t>
      </w:r>
      <w:r w:rsidR="0012532E">
        <w:rPr>
          <w:rFonts w:eastAsia="Times New Roman"/>
          <w:color w:val="000000"/>
          <w:sz w:val="24"/>
          <w:szCs w:val="24"/>
          <w:lang w:val="vi-VN"/>
        </w:rPr>
        <w:t>:</w:t>
      </w:r>
      <w:r w:rsidRPr="0012532E">
        <w:rPr>
          <w:rFonts w:eastAsia="Times New Roman"/>
          <w:color w:val="000000"/>
          <w:sz w:val="24"/>
          <w:szCs w:val="24"/>
          <w:lang w:val="vi-VN"/>
        </w:rPr>
        <w:t xml:space="preserve"> Phân tích và đặc trưng: UV-Vis, sắc ký khí, đo kích thước hạt - thế zeta, TGA-FTIR, hấp thụ nguyên tử, kéo đa năng, độ dẫn và quang phát quang.</w:t>
      </w:r>
    </w:p>
    <w:p w14:paraId="489161AE" w14:textId="67A53907" w:rsidR="001154D6" w:rsidRPr="0012532E" w:rsidRDefault="001154D6" w:rsidP="0012532E">
      <w:pPr>
        <w:snapToGrid w:val="0"/>
        <w:spacing w:before="120" w:line="312" w:lineRule="auto"/>
        <w:ind w:firstLine="426"/>
        <w:jc w:val="both"/>
        <w:rPr>
          <w:sz w:val="24"/>
          <w:szCs w:val="24"/>
          <w:lang w:val="vi-VN"/>
        </w:rPr>
      </w:pPr>
      <w:r w:rsidRPr="0012532E">
        <w:rPr>
          <w:rFonts w:eastAsia="Times New Roman"/>
          <w:color w:val="000000"/>
          <w:sz w:val="24"/>
          <w:szCs w:val="24"/>
          <w:highlight w:val="green"/>
          <w:lang w:val="vi-VN"/>
        </w:rPr>
        <w:lastRenderedPageBreak/>
        <w:t>- Phân khu 3: Thiết bị chuyên đề: hệ đo độ hòa tan, hệ điện hóa đa kênh và phụ kiện khí. Máy tính điều khiển, phần mềm vận hành và xử lý dữ liệu được tính trong phạm vi cung cấp của từng thiết bị.</w:t>
      </w:r>
    </w:p>
    <w:p w14:paraId="0C5D1B11" w14:textId="77777777" w:rsidR="00DD1DFE" w:rsidRPr="00256C27" w:rsidRDefault="00FC27EC" w:rsidP="0012532E">
      <w:pPr>
        <w:keepNext/>
        <w:snapToGrid w:val="0"/>
        <w:spacing w:before="120" w:line="312" w:lineRule="auto"/>
        <w:ind w:firstLine="426"/>
        <w:jc w:val="both"/>
        <w:rPr>
          <w:sz w:val="24"/>
          <w:szCs w:val="24"/>
          <w:lang w:val="vi-VN"/>
        </w:rPr>
      </w:pPr>
      <w:r w:rsidRPr="00256C27">
        <w:rPr>
          <w:rFonts w:eastAsia="Times New Roman"/>
          <w:b/>
          <w:color w:val="000000"/>
          <w:sz w:val="24"/>
          <w:szCs w:val="24"/>
          <w:lang w:val="vi-VN"/>
        </w:rPr>
        <w:t>2. Danh mục trang thiết bị đề xuất</w:t>
      </w:r>
    </w:p>
    <w:p w14:paraId="6AE42042" w14:textId="77777777" w:rsidR="00DD1DFE" w:rsidRPr="00256C27" w:rsidRDefault="00DD1DFE" w:rsidP="0012532E">
      <w:pPr>
        <w:snapToGrid w:val="0"/>
        <w:spacing w:before="120" w:line="312" w:lineRule="auto"/>
        <w:ind w:firstLine="426"/>
        <w:jc w:val="both"/>
        <w:rPr>
          <w:sz w:val="24"/>
          <w:szCs w:val="24"/>
          <w:lang w:val="vi-VN"/>
        </w:rPr>
        <w:sectPr w:rsidR="00DD1DFE" w:rsidRPr="00256C27" w:rsidSect="00CD2481">
          <w:headerReference w:type="default" r:id="rId12"/>
          <w:pgSz w:w="11906" w:h="16838"/>
          <w:pgMar w:top="964" w:right="964" w:bottom="907" w:left="1134" w:header="397" w:footer="340" w:gutter="0"/>
          <w:pgNumType w:start="1"/>
          <w:cols w:space="720"/>
          <w:docGrid w:linePitch="360"/>
        </w:sectPr>
      </w:pPr>
    </w:p>
    <w:p w14:paraId="4CB66FF3" w14:textId="402DB7D9" w:rsidR="00DD1DFE" w:rsidRPr="00256C27" w:rsidRDefault="00FC27EC" w:rsidP="0012532E">
      <w:pPr>
        <w:keepNext/>
        <w:snapToGrid w:val="0"/>
        <w:spacing w:before="120" w:line="312" w:lineRule="auto"/>
        <w:jc w:val="center"/>
        <w:rPr>
          <w:sz w:val="24"/>
          <w:szCs w:val="24"/>
          <w:lang w:val="vi-VN"/>
        </w:rPr>
      </w:pPr>
      <w:r w:rsidRPr="00C44CB6">
        <w:rPr>
          <w:rFonts w:eastAsia="Times New Roman"/>
          <w:b/>
          <w:color w:val="000000"/>
          <w:sz w:val="24"/>
          <w:szCs w:val="24"/>
          <w:lang w:val="vi-VN"/>
        </w:rPr>
        <w:lastRenderedPageBreak/>
        <w:t xml:space="preserve">Bảng 1. </w:t>
      </w:r>
      <w:r w:rsidR="00C44CB6" w:rsidRPr="00C44CB6">
        <w:rPr>
          <w:rFonts w:eastAsia="Times New Roman"/>
          <w:b/>
          <w:color w:val="000000"/>
          <w:sz w:val="24"/>
          <w:szCs w:val="24"/>
          <w:lang w:val="vi-VN"/>
        </w:rPr>
        <w:t>Danh mục chi tiết trang thiết bị đề xuất cho</w:t>
      </w:r>
      <w:r w:rsidRPr="00C44CB6">
        <w:rPr>
          <w:rFonts w:eastAsia="Times New Roman"/>
          <w:b/>
          <w:color w:val="000000"/>
          <w:sz w:val="24"/>
          <w:szCs w:val="24"/>
          <w:lang w:val="vi-VN"/>
        </w:rPr>
        <w:t xml:space="preserve"> Phòng thí nghiệm cao học</w:t>
      </w:r>
    </w:p>
    <w:tbl>
      <w:tblPr>
        <w:tblStyle w:val="TableGrid"/>
        <w:tblW w:type="auto" w:w="0"/>
        <w:jc w:val="center"/>
        <w:tblLook w:firstColumn="1" w:firstRow="1" w:lastColumn="0" w:lastRow="0" w:noHBand="0" w:noVBand="1" w:val="04A0"/>
      </w:tblPr>
      <w:tblGrid>
        <w:gridCol w:w="510"/>
        <w:gridCol w:w="907"/>
        <w:gridCol w:w="1701"/>
        <w:gridCol w:w="4422"/>
        <w:gridCol w:w="510"/>
        <w:gridCol w:w="1190"/>
        <w:gridCol w:w="1304"/>
        <w:gridCol w:w="1814"/>
        <w:gridCol w:w="963"/>
        <w:gridCol w:w="1814"/>
      </w:tblGrid>
      <w:tr>
        <w:trPr>
          <w:tblHeader w:val="true"/>
        </w:trPr>
        <w:tc>
          <w:tcPr>
            <w:tcW w:type="dxa" w:w="510"/>
            <w:vAlign w:val="center"/>
            <w:shd w:val="clear" w:color="auto" w:fill="D9D9D9"/>
          </w:tcPr>
          <w:p>
            <w:pPr>
              <w:spacing w:after="0" w:before="0"/>
              <w:ind w:firstLine="0"/>
              <w:jc w:val="center"/>
            </w:pPr>
            <w:r/>
            <w:r>
              <w:rPr>
                <w:b/>
                <w:i w:val="0"/>
                <w:sz w:val="20"/>
              </w:rPr>
              <w:t>STT</w:t>
            </w:r>
          </w:p>
        </w:tc>
        <w:tc>
          <w:tcPr>
            <w:tcW w:type="dxa" w:w="907"/>
            <w:vAlign w:val="center"/>
            <w:shd w:val="clear" w:color="auto" w:fill="D9D9D9"/>
          </w:tcPr>
          <w:p>
            <w:pPr>
              <w:spacing w:after="0" w:before="0"/>
              <w:ind w:firstLine="0"/>
              <w:jc w:val="center"/>
            </w:pPr>
            <w:r/>
            <w:r>
              <w:rPr>
                <w:b/>
                <w:i w:val="0"/>
                <w:sz w:val="20"/>
              </w:rPr>
              <w:t>Tên phòng TN/thực hành</w:t>
            </w:r>
          </w:p>
        </w:tc>
        <w:tc>
          <w:tcPr>
            <w:tcW w:type="dxa" w:w="1701"/>
            <w:vAlign w:val="center"/>
            <w:shd w:val="clear" w:color="auto" w:fill="D9D9D9"/>
          </w:tcPr>
          <w:p>
            <w:pPr>
              <w:spacing w:after="0" w:before="0"/>
              <w:ind w:firstLine="0"/>
              <w:jc w:val="center"/>
            </w:pPr>
            <w:r/>
            <w:r>
              <w:rPr>
                <w:b/>
                <w:i w:val="0"/>
                <w:sz w:val="20"/>
              </w:rPr>
              <w:t>Tên thiết bị/nhóm thiết bị</w:t>
            </w:r>
          </w:p>
        </w:tc>
        <w:tc>
          <w:tcPr>
            <w:tcW w:type="dxa" w:w="4422"/>
            <w:vAlign w:val="center"/>
            <w:shd w:val="clear" w:color="auto" w:fill="D9D9D9"/>
          </w:tcPr>
          <w:p>
            <w:pPr>
              <w:spacing w:after="0" w:before="0"/>
              <w:ind w:firstLine="0"/>
              <w:jc w:val="center"/>
            </w:pPr>
            <w:r/>
            <w:r>
              <w:rPr>
                <w:b/>
                <w:i w:val="0"/>
                <w:sz w:val="20"/>
              </w:rPr>
              <w:t>Thông số, yêu cầu kỹ thuật chính</w:t>
            </w:r>
          </w:p>
        </w:tc>
        <w:tc>
          <w:tcPr>
            <w:tcW w:type="dxa" w:w="510"/>
            <w:vAlign w:val="center"/>
            <w:shd w:val="clear" w:color="auto" w:fill="D9D9D9"/>
          </w:tcPr>
          <w:p>
            <w:pPr>
              <w:spacing w:after="0" w:before="0"/>
              <w:ind w:firstLine="0"/>
              <w:jc w:val="center"/>
            </w:pPr>
            <w:r/>
            <w:r>
              <w:rPr>
                <w:b/>
                <w:i w:val="0"/>
                <w:sz w:val="20"/>
              </w:rPr>
              <w:t>Số lượng</w:t>
            </w:r>
          </w:p>
        </w:tc>
        <w:tc>
          <w:tcPr>
            <w:tcW w:type="dxa" w:w="1191"/>
            <w:vAlign w:val="center"/>
            <w:shd w:val="clear" w:color="auto" w:fill="D9D9D9"/>
          </w:tcPr>
          <w:p>
            <w:pPr>
              <w:spacing w:after="0" w:before="0"/>
              <w:ind w:firstLine="0"/>
              <w:jc w:val="center"/>
            </w:pPr>
            <w:r/>
            <w:r>
              <w:rPr>
                <w:b/>
                <w:i w:val="0"/>
                <w:sz w:val="20"/>
              </w:rPr>
              <w:t>Đơn giá dự kiến (đồng)</w:t>
            </w:r>
          </w:p>
        </w:tc>
        <w:tc>
          <w:tcPr>
            <w:tcW w:type="dxa" w:w="1304"/>
            <w:vAlign w:val="center"/>
            <w:shd w:val="clear" w:color="auto" w:fill="D9D9D9"/>
          </w:tcPr>
          <w:p>
            <w:pPr>
              <w:spacing w:after="0" w:before="0"/>
              <w:ind w:firstLine="0"/>
              <w:jc w:val="center"/>
            </w:pPr>
            <w:r/>
            <w:r>
              <w:rPr>
                <w:b/>
                <w:i w:val="0"/>
                <w:sz w:val="20"/>
              </w:rPr>
              <w:t>Thành tiền (đồng)</w:t>
            </w:r>
          </w:p>
        </w:tc>
        <w:tc>
          <w:tcPr>
            <w:tcW w:type="dxa" w:w="1814"/>
            <w:vAlign w:val="center"/>
            <w:shd w:val="clear" w:color="auto" w:fill="D9D9D9"/>
          </w:tcPr>
          <w:p>
            <w:pPr>
              <w:spacing w:after="0" w:before="0"/>
              <w:ind w:firstLine="0"/>
              <w:jc w:val="center"/>
            </w:pPr>
            <w:r/>
            <w:r>
              <w:rPr>
                <w:b/>
                <w:i w:val="0"/>
                <w:sz w:val="20"/>
              </w:rPr>
              <w:t>Nội dung phục vụ đào tạo, nghiên cứu</w:t>
            </w:r>
          </w:p>
        </w:tc>
        <w:tc>
          <w:tcPr>
            <w:tcW w:type="dxa" w:w="964"/>
            <w:vAlign w:val="center"/>
            <w:shd w:val="clear" w:color="auto" w:fill="D9D9D9"/>
          </w:tcPr>
          <w:p>
            <w:pPr>
              <w:spacing w:after="0" w:before="0"/>
              <w:ind w:firstLine="0"/>
              <w:jc w:val="center"/>
            </w:pPr>
            <w:r/>
            <w:r>
              <w:rPr>
                <w:b/>
                <w:i w:val="0"/>
                <w:sz w:val="20"/>
              </w:rPr>
              <w:t>Hiện trạng thiết bị tương tự (nếu có)</w:t>
            </w:r>
          </w:p>
        </w:tc>
        <w:tc>
          <w:tcPr>
            <w:tcW w:type="dxa" w:w="1814"/>
            <w:vAlign w:val="center"/>
            <w:shd w:val="clear" w:color="auto" w:fill="D9D9D9"/>
          </w:tcPr>
          <w:p>
            <w:pPr>
              <w:spacing w:after="0" w:before="0"/>
              <w:ind w:firstLine="0"/>
              <w:jc w:val="center"/>
            </w:pPr>
            <w:r/>
            <w:r>
              <w:rPr>
                <w:b/>
                <w:i w:val="0"/>
                <w:sz w:val="20"/>
              </w:rPr>
              <w:t>Ghi chú</w:t>
            </w:r>
          </w:p>
        </w:tc>
      </w:tr>
      <w:tr>
        <w:tc>
          <w:tcPr>
            <w:tcW w:type="dxa" w:w="1814"/>
            <w:gridSpan w:val="10"/>
            <w:vAlign w:val="top"/>
            <w:shd w:val="clear" w:color="auto" w:fill="F2F2F2"/>
          </w:tcPr>
          <w:p>
            <w:pPr>
              <w:spacing w:after="0" w:before="0"/>
              <w:ind w:firstLine="0"/>
              <w:jc w:val="left"/>
            </w:pPr>
            <w:r/>
            <w:r>
              <w:rPr>
                <w:b/>
                <w:i w:val="0"/>
                <w:sz w:val="20"/>
              </w:rPr>
              <w:t>A. Phân khu 1: Chuẩn bị, tổng hợp và xử lý mẫu</w:t>
            </w:r>
          </w:p>
        </w:tc>
      </w:tr>
      <w:tr>
        <w:tc>
          <w:tcPr>
            <w:tcW w:type="dxa" w:w="510"/>
            <w:vAlign w:val="center"/>
          </w:tcPr>
          <w:p>
            <w:pPr>
              <w:spacing w:after="0" w:before="0"/>
              <w:ind w:firstLine="0"/>
              <w:jc w:val="center"/>
            </w:pPr>
            <w:r/>
            <w:r>
              <w:rPr>
                <w:b w:val="0"/>
                <w:i w:val="0"/>
                <w:sz w:val="20"/>
              </w:rPr>
              <w:t>1</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Tủ hút khí độc</w:t>
            </w:r>
          </w:p>
        </w:tc>
        <w:tc>
          <w:tcPr>
            <w:tcW w:type="dxa" w:w="4422"/>
            <w:vAlign w:val="top"/>
          </w:tcPr>
          <w:p>
            <w:pPr>
              <w:spacing w:after="0" w:before="0"/>
              <w:ind w:firstLine="0"/>
              <w:jc w:val="left"/>
            </w:pPr>
            <w:r/>
            <w:r>
              <w:rPr>
                <w:b w:val="0"/>
                <w:i w:val="0"/>
                <w:sz w:val="20"/>
              </w:rPr>
              <w:t>Kích thước ngoài khoảng 1.600 × 900 × 2.350 mm; vận tốc gió qua cửa 0,4–0,6 m/s; độ ồn ≤ 70 dB; cửa kính cường lực 8 mm nâng hạ bằng đối trọng hoặc mô-tơ, chiều cao mở tối đa khoảng 580 mm; đèn LED ≥ 700 lux; mặt bàn chịu hóa chất; ống thoát Ø200 mm, quạt hút chịu hóa chất, đường ống thải ra ngoài; có bộ lọc than hoạt tính (tùy chọn).</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180.000.000</w:t>
            </w:r>
          </w:p>
        </w:tc>
        <w:tc>
          <w:tcPr>
            <w:tcW w:type="dxa" w:w="1304"/>
            <w:vAlign w:val="top"/>
          </w:tcPr>
          <w:p>
            <w:pPr>
              <w:spacing w:after="0" w:before="0"/>
              <w:ind w:firstLine="0"/>
              <w:jc w:val="right"/>
            </w:pPr>
            <w:r/>
            <w:r>
              <w:rPr>
                <w:b w:val="0"/>
                <w:i w:val="0"/>
                <w:sz w:val="20"/>
              </w:rPr>
              <w:t>360.000.000</w:t>
            </w:r>
          </w:p>
        </w:tc>
        <w:tc>
          <w:tcPr>
            <w:tcW w:type="dxa" w:w="1814"/>
            <w:vAlign w:val="top"/>
          </w:tcPr>
          <w:p>
            <w:pPr>
              <w:spacing w:after="0" w:before="0"/>
              <w:ind w:firstLine="0"/>
              <w:jc w:val="left"/>
            </w:pPr>
            <w:r/>
            <w:r>
              <w:rPr>
                <w:b w:val="0"/>
                <w:i w:val="0"/>
                <w:sz w:val="20"/>
              </w:rPr>
              <w:t>Thao tác tổng hợp, chiết, cô quay, xử lý mẫu có dung môi bay hơi; bảo đảm an toàn cho học viên.</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BLH18 (Phượng Hải) hoặc tương đương. Nguồn giá: DM 4_Thuốc (2025).</w:t>
            </w:r>
          </w:p>
        </w:tc>
      </w:tr>
      <w:tr>
        <w:tc>
          <w:tcPr>
            <w:tcW w:type="dxa" w:w="510"/>
            <w:vAlign w:val="center"/>
          </w:tcPr>
          <w:p>
            <w:pPr>
              <w:spacing w:after="0" w:before="0"/>
              <w:ind w:firstLine="0"/>
              <w:jc w:val="center"/>
            </w:pPr>
            <w:r/>
            <w:r>
              <w:rPr>
                <w:b w:val="0"/>
                <w:i w:val="0"/>
                <w:sz w:val="20"/>
              </w:rPr>
              <w:t>2</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Cân phân tích 4 số lẻ</w:t>
            </w:r>
          </w:p>
        </w:tc>
        <w:tc>
          <w:tcPr>
            <w:tcW w:type="dxa" w:w="4422"/>
            <w:vAlign w:val="top"/>
          </w:tcPr>
          <w:p>
            <w:pPr>
              <w:spacing w:after="0" w:before="0"/>
              <w:ind w:firstLine="0"/>
              <w:jc w:val="left"/>
            </w:pPr>
            <w:r/>
            <w:r>
              <w:rPr>
                <w:b w:val="0"/>
                <w:i w:val="0"/>
                <w:sz w:val="20"/>
              </w:rPr>
              <w:t>Mức cân tối đa 220 g; độ đọc 0,1 mg; độ tuyến tính ≤ 0,2 mg; đĩa cân Ø 90 mm; hiệu chuẩn nội tự động; lồng chắn gió; cổng kết nối dữ liệu.</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73.620.000</w:t>
            </w:r>
          </w:p>
        </w:tc>
        <w:tc>
          <w:tcPr>
            <w:tcW w:type="dxa" w:w="1304"/>
            <w:vAlign w:val="top"/>
          </w:tcPr>
          <w:p>
            <w:pPr>
              <w:spacing w:after="0" w:before="0"/>
              <w:ind w:firstLine="0"/>
              <w:jc w:val="right"/>
            </w:pPr>
            <w:r/>
            <w:r>
              <w:rPr>
                <w:b w:val="0"/>
                <w:i w:val="0"/>
                <w:sz w:val="20"/>
              </w:rPr>
              <w:t>147.240.000</w:t>
            </w:r>
          </w:p>
        </w:tc>
        <w:tc>
          <w:tcPr>
            <w:tcW w:type="dxa" w:w="1814"/>
            <w:vAlign w:val="top"/>
          </w:tcPr>
          <w:p>
            <w:pPr>
              <w:spacing w:after="0" w:before="0"/>
              <w:ind w:firstLine="0"/>
              <w:jc w:val="left"/>
            </w:pPr>
            <w:r/>
            <w:r>
              <w:rPr>
                <w:b w:val="0"/>
                <w:i w:val="0"/>
                <w:sz w:val="20"/>
              </w:rPr>
              <w:t>Cân mẫu, chất chuẩn, thuốc thử cho tổng hợp và phân tích định lượng.</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BCE224i-1S (Sartorius) hoặc tương đương. Nguồn giá: DM 4_Thuốc (2025).</w:t>
            </w:r>
          </w:p>
        </w:tc>
      </w:tr>
      <w:tr>
        <w:tc>
          <w:tcPr>
            <w:tcW w:type="dxa" w:w="510"/>
            <w:vAlign w:val="center"/>
          </w:tcPr>
          <w:p>
            <w:pPr>
              <w:spacing w:after="0" w:before="0"/>
              <w:ind w:firstLine="0"/>
              <w:jc w:val="center"/>
            </w:pPr>
            <w:r/>
            <w:r>
              <w:rPr>
                <w:b w:val="0"/>
                <w:i w:val="0"/>
                <w:sz w:val="20"/>
              </w:rPr>
              <w:t>3</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Cân kỹ thuật 2 số lẻ</w:t>
            </w:r>
          </w:p>
        </w:tc>
        <w:tc>
          <w:tcPr>
            <w:tcW w:type="dxa" w:w="4422"/>
            <w:vAlign w:val="top"/>
          </w:tcPr>
          <w:p>
            <w:pPr>
              <w:spacing w:after="0" w:before="0"/>
              <w:ind w:firstLine="0"/>
              <w:jc w:val="left"/>
            </w:pPr>
            <w:r/>
            <w:r>
              <w:rPr>
                <w:b w:val="0"/>
                <w:i w:val="0"/>
                <w:sz w:val="20"/>
              </w:rPr>
              <w:t>Mức cân tối đa ≥ 2.200 g; độ đọc 0,01 g; độ lặp lại ≤ 0,01 g; thời gian ổn định ≤ 1 giây; đĩa cân thép không gỉ; hiệu chuẩn nội hoặc ngoại.</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49.030.000</w:t>
            </w:r>
          </w:p>
        </w:tc>
        <w:tc>
          <w:tcPr>
            <w:tcW w:type="dxa" w:w="1304"/>
            <w:vAlign w:val="top"/>
          </w:tcPr>
          <w:p>
            <w:pPr>
              <w:spacing w:after="0" w:before="0"/>
              <w:ind w:firstLine="0"/>
              <w:jc w:val="right"/>
            </w:pPr>
            <w:r/>
            <w:r>
              <w:rPr>
                <w:b w:val="0"/>
                <w:i w:val="0"/>
                <w:sz w:val="20"/>
              </w:rPr>
              <w:t>98.060.000</w:t>
            </w:r>
          </w:p>
        </w:tc>
        <w:tc>
          <w:tcPr>
            <w:tcW w:type="dxa" w:w="1814"/>
            <w:vAlign w:val="top"/>
          </w:tcPr>
          <w:p>
            <w:pPr>
              <w:spacing w:after="0" w:before="0"/>
              <w:ind w:firstLine="0"/>
              <w:jc w:val="left"/>
            </w:pPr>
            <w:r/>
            <w:r>
              <w:rPr>
                <w:b w:val="0"/>
                <w:i w:val="0"/>
                <w:sz w:val="20"/>
              </w:rPr>
              <w:t>Cân hóa chất, dung môi, nguyên liệu tổng hợp lượng lớn.</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Đề cương cũ ghi SPX6201 (độ đọc 0,1 g, là cân 1 số lẻ); đã chỉnh theo tên gọi. Model tham khảo: BCE2202i-1S (Sartorius) hoặc tương đương. Nguồn giá: DM 4_Thuốc (2025).</w:t>
            </w:r>
          </w:p>
        </w:tc>
      </w:tr>
      <w:tr>
        <w:tc>
          <w:tcPr>
            <w:tcW w:type="dxa" w:w="510"/>
            <w:vAlign w:val="center"/>
          </w:tcPr>
          <w:p>
            <w:pPr>
              <w:spacing w:after="0" w:before="0"/>
              <w:ind w:firstLine="0"/>
              <w:jc w:val="center"/>
            </w:pPr>
            <w:r/>
            <w:r>
              <w:rPr>
                <w:b w:val="0"/>
                <w:i w:val="0"/>
                <w:sz w:val="20"/>
              </w:rPr>
              <w:t>4</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Máy khuấy từ gia nhiệt</w:t>
            </w:r>
          </w:p>
        </w:tc>
        <w:tc>
          <w:tcPr>
            <w:tcW w:type="dxa" w:w="4422"/>
            <w:vAlign w:val="top"/>
          </w:tcPr>
          <w:p>
            <w:pPr>
              <w:spacing w:after="0" w:before="0"/>
              <w:ind w:firstLine="0"/>
              <w:jc w:val="left"/>
            </w:pPr>
            <w:r/>
            <w:r>
              <w:rPr>
                <w:b w:val="0"/>
                <w:i w:val="0"/>
                <w:sz w:val="20"/>
              </w:rPr>
              <w:t>Tốc độ khuấy 100–1.500 vòng/phút; nhiệt độ mặt gia nhiệt từ nhiệt độ phòng đến ≥ 500 °C; điều khiển và hiển thị số; động cơ không chổi than; mặt gia nhiệt chịu hóa chất; kèm đầu dò nhiệt độ ngoài (PT100 hoặc tương đương), khối gia nhiệt bình cầu và thanh khuấy từ.</w:t>
            </w:r>
          </w:p>
        </w:tc>
        <w:tc>
          <w:tcPr>
            <w:tcW w:type="dxa" w:w="510"/>
            <w:vAlign w:val="center"/>
          </w:tcPr>
          <w:p>
            <w:pPr>
              <w:spacing w:after="0" w:before="0"/>
              <w:ind w:firstLine="0"/>
              <w:jc w:val="center"/>
            </w:pPr>
            <w:r/>
            <w:r>
              <w:rPr>
                <w:b w:val="0"/>
                <w:i w:val="0"/>
                <w:sz w:val="20"/>
              </w:rPr>
              <w:t>5</w:t>
            </w:r>
          </w:p>
        </w:tc>
        <w:tc>
          <w:tcPr>
            <w:tcW w:type="dxa" w:w="1191"/>
            <w:vAlign w:val="top"/>
          </w:tcPr>
          <w:p>
            <w:pPr>
              <w:spacing w:after="0" w:before="0"/>
              <w:ind w:firstLine="0"/>
              <w:jc w:val="right"/>
            </w:pPr>
            <w:r/>
            <w:r>
              <w:rPr>
                <w:b w:val="0"/>
                <w:i w:val="0"/>
                <w:sz w:val="20"/>
              </w:rPr>
              <w:t>20.000.000</w:t>
            </w:r>
          </w:p>
        </w:tc>
        <w:tc>
          <w:tcPr>
            <w:tcW w:type="dxa" w:w="1304"/>
            <w:vAlign w:val="top"/>
          </w:tcPr>
          <w:p>
            <w:pPr>
              <w:spacing w:after="0" w:before="0"/>
              <w:ind w:firstLine="0"/>
              <w:jc w:val="right"/>
            </w:pPr>
            <w:r/>
            <w:r>
              <w:rPr>
                <w:b w:val="0"/>
                <w:i w:val="0"/>
                <w:sz w:val="20"/>
              </w:rPr>
              <w:t>100.000.000</w:t>
            </w:r>
          </w:p>
        </w:tc>
        <w:tc>
          <w:tcPr>
            <w:tcW w:type="dxa" w:w="1814"/>
            <w:vAlign w:val="top"/>
          </w:tcPr>
          <w:p>
            <w:pPr>
              <w:spacing w:after="0" w:before="0"/>
              <w:ind w:firstLine="0"/>
              <w:jc w:val="left"/>
            </w:pPr>
            <w:r/>
            <w:r>
              <w:rPr>
                <w:b w:val="0"/>
                <w:i w:val="0"/>
                <w:sz w:val="20"/>
              </w:rPr>
              <w:t>Tổng hợp hữu cơ, vô cơ, vật liệu; pha dung dịch; phản ứng kiểm soát nhiệt độ.</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C-MAG HS 7 (IKA), AREC.X (Velp) hoặc tương đương. Nguồn giá: DM 4_Thuốc (2025).</w:t>
            </w:r>
          </w:p>
        </w:tc>
      </w:tr>
      <w:tr>
        <w:tc>
          <w:tcPr>
            <w:tcW w:type="dxa" w:w="510"/>
            <w:vAlign w:val="center"/>
          </w:tcPr>
          <w:p>
            <w:pPr>
              <w:spacing w:after="0" w:before="0"/>
              <w:ind w:firstLine="0"/>
              <w:jc w:val="center"/>
            </w:pPr>
            <w:r/>
            <w:r>
              <w:rPr>
                <w:b w:val="0"/>
                <w:i w:val="0"/>
                <w:sz w:val="20"/>
              </w:rPr>
              <w:t>5</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Bể rửa siêu âm có gia nhiệt</w:t>
            </w:r>
          </w:p>
        </w:tc>
        <w:tc>
          <w:tcPr>
            <w:tcW w:type="dxa" w:w="4422"/>
            <w:vAlign w:val="top"/>
          </w:tcPr>
          <w:p>
            <w:pPr>
              <w:spacing w:after="0" w:before="0"/>
              <w:ind w:firstLine="0"/>
              <w:jc w:val="left"/>
            </w:pPr>
            <w:r/>
            <w:r>
              <w:rPr>
                <w:b w:val="0"/>
                <w:i w:val="0"/>
                <w:sz w:val="20"/>
              </w:rPr>
              <w:t>Dung tích 6–10 L; tần số siêu âm 37–40 kHz; gia nhiệt từ nhiệt độ phòng đến 80 °C; hẹn giờ 0–60 phút; kèm nắp đậy và giỏ đựng mẫu; ghi rõ công suất siêu âm (W).</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21.210.000</w:t>
            </w:r>
          </w:p>
        </w:tc>
        <w:tc>
          <w:tcPr>
            <w:tcW w:type="dxa" w:w="1304"/>
            <w:vAlign w:val="top"/>
          </w:tcPr>
          <w:p>
            <w:pPr>
              <w:spacing w:after="0" w:before="0"/>
              <w:ind w:firstLine="0"/>
              <w:jc w:val="right"/>
            </w:pPr>
            <w:r/>
            <w:r>
              <w:rPr>
                <w:b w:val="0"/>
                <w:i w:val="0"/>
                <w:sz w:val="20"/>
              </w:rPr>
              <w:t>42.420.000</w:t>
            </w:r>
          </w:p>
        </w:tc>
        <w:tc>
          <w:tcPr>
            <w:tcW w:type="dxa" w:w="1814"/>
            <w:vAlign w:val="top"/>
          </w:tcPr>
          <w:p>
            <w:pPr>
              <w:spacing w:after="0" w:before="0"/>
              <w:ind w:firstLine="0"/>
              <w:jc w:val="left"/>
            </w:pPr>
            <w:r/>
            <w:r>
              <w:rPr>
                <w:b w:val="0"/>
                <w:i w:val="0"/>
                <w:sz w:val="20"/>
              </w:rPr>
              <w:t>Hòa tan, phân tán mẫu; đuổi khí dung môi; làm sạch dụng cụ.</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WUC-D06H (Daihan), S10H (Elma) hoặc tương đương. Nguồn giá: DM 4_Thuốc (2025).</w:t>
            </w:r>
          </w:p>
        </w:tc>
      </w:tr>
      <w:tr>
        <w:tc>
          <w:tcPr>
            <w:tcW w:type="dxa" w:w="510"/>
            <w:vAlign w:val="center"/>
          </w:tcPr>
          <w:p>
            <w:pPr>
              <w:spacing w:after="0" w:before="0"/>
              <w:ind w:firstLine="0"/>
              <w:jc w:val="center"/>
            </w:pPr>
            <w:r/>
            <w:r>
              <w:rPr>
                <w:b w:val="0"/>
                <w:i w:val="0"/>
                <w:sz w:val="20"/>
              </w:rPr>
              <w:t>6</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Tủ sấy đối lưu tự nhiên 53 L</w:t>
            </w:r>
          </w:p>
        </w:tc>
        <w:tc>
          <w:tcPr>
            <w:tcW w:type="dxa" w:w="4422"/>
            <w:vAlign w:val="top"/>
          </w:tcPr>
          <w:p>
            <w:pPr>
              <w:spacing w:after="0" w:before="0"/>
              <w:ind w:firstLine="0"/>
              <w:jc w:val="left"/>
            </w:pPr>
            <w:r/>
            <w:r>
              <w:rPr>
                <w:b w:val="0"/>
                <w:i w:val="0"/>
                <w:sz w:val="20"/>
              </w:rPr>
              <w:t>Thể tích khoảng 53 L; nhiệt độ làm việc từ môi trường + 5 °C đến 300 °C; độ phân giải cài đặt 0,1 °C (đến 99,9 °C) và 0,5 °C (từ 100 °C); nêu độ đồng đều và độ ổn định nhiệt độ; 02 khay, tối đa 04 khay.</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49.880.000</w:t>
            </w:r>
          </w:p>
        </w:tc>
        <w:tc>
          <w:tcPr>
            <w:tcW w:type="dxa" w:w="1304"/>
            <w:vAlign w:val="top"/>
          </w:tcPr>
          <w:p>
            <w:pPr>
              <w:spacing w:after="0" w:before="0"/>
              <w:ind w:firstLine="0"/>
              <w:jc w:val="right"/>
            </w:pPr>
            <w:r/>
            <w:r>
              <w:rPr>
                <w:b w:val="0"/>
                <w:i w:val="0"/>
                <w:sz w:val="20"/>
              </w:rPr>
              <w:t>99.760.000</w:t>
            </w:r>
          </w:p>
        </w:tc>
        <w:tc>
          <w:tcPr>
            <w:tcW w:type="dxa" w:w="1814"/>
            <w:vAlign w:val="top"/>
          </w:tcPr>
          <w:p>
            <w:pPr>
              <w:spacing w:after="0" w:before="0"/>
              <w:ind w:firstLine="0"/>
              <w:jc w:val="left"/>
            </w:pPr>
            <w:r/>
            <w:r>
              <w:rPr>
                <w:b w:val="0"/>
                <w:i w:val="0"/>
                <w:sz w:val="20"/>
              </w:rPr>
              <w:t>Sấy mẫu, sấy dụng cụ, xử lý nhiệt vật liệu.</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UN55 (Memmert) hoặc tương đương. Nguồn giá: DM G9 (2025).</w:t>
            </w:r>
          </w:p>
        </w:tc>
      </w:tr>
      <w:tr>
        <w:tc>
          <w:tcPr>
            <w:tcW w:type="dxa" w:w="510"/>
            <w:vAlign w:val="center"/>
          </w:tcPr>
          <w:p>
            <w:pPr>
              <w:spacing w:after="0" w:before="0"/>
              <w:ind w:firstLine="0"/>
              <w:jc w:val="center"/>
            </w:pPr>
            <w:r/>
            <w:r>
              <w:rPr>
                <w:b w:val="0"/>
                <w:i w:val="0"/>
                <w:sz w:val="20"/>
              </w:rPr>
              <w:t>7</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Tủ lạnh bảo quản mẫu</w:t>
            </w:r>
          </w:p>
        </w:tc>
        <w:tc>
          <w:tcPr>
            <w:tcW w:type="dxa" w:w="4422"/>
            <w:vAlign w:val="top"/>
          </w:tcPr>
          <w:p>
            <w:pPr>
              <w:spacing w:after="0" w:before="0"/>
              <w:ind w:firstLine="0"/>
              <w:jc w:val="left"/>
            </w:pPr>
            <w:r/>
            <w:r>
              <w:rPr>
                <w:b w:val="0"/>
                <w:i w:val="0"/>
                <w:sz w:val="20"/>
              </w:rPr>
              <w:t>Dung tích ≥ 340 L; ngăn mát 2–8 °C và ngăn đông; điều khiển nhiệt độ điện tử. Không dùng để lưu trữ dung môi dễ cháy.</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rPr>
              <w:t>42.430.000</w:t>
            </w:r>
          </w:p>
        </w:tc>
        <w:tc>
          <w:tcPr>
            <w:tcW w:type="dxa" w:w="1304"/>
            <w:vAlign w:val="top"/>
          </w:tcPr>
          <w:p>
            <w:pPr>
              <w:spacing w:after="0" w:before="0"/>
              <w:ind w:firstLine="0"/>
              <w:jc w:val="right"/>
            </w:pPr>
            <w:r/>
            <w:r>
              <w:rPr>
                <w:b w:val="0"/>
                <w:i w:val="0"/>
                <w:sz w:val="20"/>
              </w:rPr>
              <w:t>42.430.000</w:t>
            </w:r>
          </w:p>
        </w:tc>
        <w:tc>
          <w:tcPr>
            <w:tcW w:type="dxa" w:w="1814"/>
            <w:vAlign w:val="top"/>
          </w:tcPr>
          <w:p>
            <w:pPr>
              <w:spacing w:after="0" w:before="0"/>
              <w:ind w:firstLine="0"/>
              <w:jc w:val="left"/>
            </w:pPr>
            <w:r/>
            <w:r>
              <w:rPr>
                <w:b w:val="0"/>
                <w:i w:val="0"/>
                <w:sz w:val="20"/>
              </w:rPr>
              <w:t>Bảo quản mẫu, thuốc thử, chất chuẩn không dễ cháy.</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Giá tham chiếu tủ 550 L. Nếu lưu dung môi dễ cháy cần tủ lạnh an toàn cháy nổ. Nguồn giá: DM 4_Thuốc (2025).</w:t>
            </w:r>
          </w:p>
        </w:tc>
      </w:tr>
      <w:tr>
        <w:tc>
          <w:tcPr>
            <w:tcW w:type="dxa" w:w="510"/>
            <w:vAlign w:val="center"/>
          </w:tcPr>
          <w:p>
            <w:pPr>
              <w:spacing w:after="0" w:before="0"/>
              <w:ind w:firstLine="0"/>
              <w:jc w:val="center"/>
            </w:pPr>
            <w:r/>
            <w:r>
              <w:rPr>
                <w:b w:val="0"/>
                <w:i w:val="0"/>
                <w:sz w:val="20"/>
              </w:rPr>
              <w:t>8</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Tủ đông bảo quản mẫu −30 °C</w:t>
            </w:r>
          </w:p>
        </w:tc>
        <w:tc>
          <w:tcPr>
            <w:tcW w:type="dxa" w:w="4422"/>
            <w:vAlign w:val="top"/>
          </w:tcPr>
          <w:p>
            <w:pPr>
              <w:spacing w:after="0" w:before="0"/>
              <w:ind w:firstLine="0"/>
              <w:jc w:val="left"/>
            </w:pPr>
            <w:r/>
            <w:r>
              <w:rPr>
                <w:b w:val="0"/>
                <w:i w:val="0"/>
                <w:sz w:val="20"/>
              </w:rPr>
              <w:t>Dung tích khoảng 250–340 L; dải nhiệt độ −20 °C đến −30 °C; điều khiển số; cảnh báo nhiệt độ, cửa mở, mất điện.</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rPr>
              <w:t>148.800.000</w:t>
            </w:r>
          </w:p>
        </w:tc>
        <w:tc>
          <w:tcPr>
            <w:tcW w:type="dxa" w:w="1304"/>
            <w:vAlign w:val="top"/>
          </w:tcPr>
          <w:p>
            <w:pPr>
              <w:spacing w:after="0" w:before="0"/>
              <w:ind w:firstLine="0"/>
              <w:jc w:val="right"/>
            </w:pPr>
            <w:r/>
            <w:r>
              <w:rPr>
                <w:b w:val="0"/>
                <w:i w:val="0"/>
                <w:sz w:val="20"/>
              </w:rPr>
              <w:t>148.800.000</w:t>
            </w:r>
          </w:p>
        </w:tc>
        <w:tc>
          <w:tcPr>
            <w:tcW w:type="dxa" w:w="1814"/>
            <w:vAlign w:val="top"/>
          </w:tcPr>
          <w:p>
            <w:pPr>
              <w:spacing w:after="0" w:before="0"/>
              <w:ind w:firstLine="0"/>
              <w:jc w:val="left"/>
            </w:pPr>
            <w:r/>
            <w:r>
              <w:rPr>
                <w:b w:val="0"/>
                <w:i w:val="0"/>
                <w:sz w:val="20"/>
              </w:rPr>
              <w:t>Bảo quản dịch chiết, mẫu sinh học, cấp đông mẫu trước khi đông khô.</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Nâng cấp từ tủ đông gia dụng (−18 °C). Model tham khảo: MDF-MU339 (PHC) hoặc tương đương. Nguồn giá: DM 4_Thuốc (2025).</w:t>
            </w:r>
          </w:p>
        </w:tc>
      </w:tr>
      <w:tr>
        <w:tc>
          <w:tcPr>
            <w:tcW w:type="dxa" w:w="510"/>
            <w:vAlign w:val="center"/>
          </w:tcPr>
          <w:p>
            <w:pPr>
              <w:spacing w:after="0" w:before="0"/>
              <w:ind w:firstLine="0"/>
              <w:jc w:val="center"/>
            </w:pPr>
            <w:r/>
            <w:r>
              <w:rPr>
                <w:b w:val="0"/>
                <w:i w:val="0"/>
                <w:sz w:val="20"/>
              </w:rPr>
              <w:t>9</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Máy cất nước 2 lần</w:t>
            </w:r>
          </w:p>
        </w:tc>
        <w:tc>
          <w:tcPr>
            <w:tcW w:type="dxa" w:w="4422"/>
            <w:vAlign w:val="top"/>
          </w:tcPr>
          <w:p>
            <w:pPr>
              <w:spacing w:after="0" w:before="0"/>
              <w:ind w:firstLine="0"/>
              <w:jc w:val="left"/>
            </w:pPr>
            <w:r/>
            <w:r>
              <w:rPr>
                <w:b w:val="0"/>
                <w:i w:val="0"/>
                <w:sz w:val="20"/>
              </w:rPr>
              <w:t>Công suất 4 L/giờ; nước cất 2 lần pH 5,5–6,5; thanh gia nhiệt vỏ silica; sinh hàn thủy tinh borosilicate; công suất điện 4 × 1,5 kW; tự ngắt khi thiếu nước.</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rPr>
              <w:t>100.000.000</w:t>
            </w:r>
          </w:p>
        </w:tc>
        <w:tc>
          <w:tcPr>
            <w:tcW w:type="dxa" w:w="1304"/>
            <w:vAlign w:val="top"/>
          </w:tcPr>
          <w:p>
            <w:pPr>
              <w:spacing w:after="0" w:before="0"/>
              <w:ind w:firstLine="0"/>
              <w:jc w:val="right"/>
            </w:pPr>
            <w:r/>
            <w:r>
              <w:rPr>
                <w:b w:val="0"/>
                <w:i w:val="0"/>
                <w:sz w:val="20"/>
              </w:rPr>
              <w:t>100.000.000</w:t>
            </w:r>
          </w:p>
        </w:tc>
        <w:tc>
          <w:tcPr>
            <w:tcW w:type="dxa" w:w="1814"/>
            <w:vAlign w:val="top"/>
          </w:tcPr>
          <w:p>
            <w:pPr>
              <w:spacing w:after="0" w:before="0"/>
              <w:ind w:firstLine="0"/>
              <w:jc w:val="left"/>
            </w:pPr>
            <w:r/>
            <w:r>
              <w:rPr>
                <w:b w:val="0"/>
                <w:i w:val="0"/>
                <w:sz w:val="20"/>
              </w:rPr>
              <w:t>Cung cấp nước cất cho pha dung dịch, rửa dụng cụ, cấp nước cho hệ nước siêu sạch.</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WSC/4D (Hamilton) hoặc tương đương. Nguồn giá: DM G9 (2025).</w:t>
            </w:r>
          </w:p>
        </w:tc>
      </w:tr>
      <w:tr>
        <w:tc>
          <w:tcPr>
            <w:tcW w:type="dxa" w:w="510"/>
            <w:vAlign w:val="center"/>
          </w:tcPr>
          <w:p>
            <w:pPr>
              <w:spacing w:after="0" w:before="0"/>
              <w:ind w:firstLine="0"/>
              <w:jc w:val="center"/>
            </w:pPr>
            <w:r/>
            <w:r>
              <w:rPr>
                <w:b w:val="0"/>
                <w:i w:val="0"/>
                <w:sz w:val="20"/>
              </w:rPr>
              <w:t>10</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Hệ nước siêu sạch loại I</w:t>
            </w:r>
          </w:p>
        </w:tc>
        <w:tc>
          <w:tcPr>
            <w:tcW w:type="dxa" w:w="4422"/>
            <w:vAlign w:val="top"/>
          </w:tcPr>
          <w:p>
            <w:pPr>
              <w:spacing w:after="0" w:before="0"/>
              <w:ind w:firstLine="0"/>
              <w:jc w:val="left"/>
            </w:pPr>
            <w:r/>
            <w:r>
              <w:rPr>
                <w:b w:val="0"/>
                <w:i w:val="0"/>
                <w:sz w:val="20"/>
              </w:rPr>
              <w:t>Nước loại I: điện trở suất 18,2 MΩ·cm (25 °C), TOC ≤ 5 ppb, lọc đầu ra 0,22 µm; lưu lượng lấy nước ≥ 1,5 L/phút; kèm hệ tiền xử lý RO 10–15 L/giờ và bình chứa ≥ 30 L.</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400.000.000 (*)</w:t>
            </w:r>
          </w:p>
        </w:tc>
        <w:tc>
          <w:tcPr>
            <w:tcW w:type="dxa" w:w="1304"/>
            <w:vAlign w:val="top"/>
          </w:tcPr>
          <w:p>
            <w:pPr>
              <w:spacing w:after="0" w:before="0"/>
              <w:ind w:firstLine="0"/>
              <w:jc w:val="right"/>
            </w:pPr>
            <w:r/>
            <w:r>
              <w:rPr>
                <w:b w:val="0"/>
                <w:i w:val="0"/>
                <w:sz w:val="20"/>
                <w:highlight w:val="yellow"/>
              </w:rPr>
              <w:t>400.000.000</w:t>
            </w:r>
          </w:p>
        </w:tc>
        <w:tc>
          <w:tcPr>
            <w:tcW w:type="dxa" w:w="1814"/>
            <w:vAlign w:val="top"/>
          </w:tcPr>
          <w:p>
            <w:pPr>
              <w:spacing w:after="0" w:before="0"/>
              <w:ind w:firstLine="0"/>
              <w:jc w:val="left"/>
            </w:pPr>
            <w:r/>
            <w:r>
              <w:rPr>
                <w:b w:val="0"/>
                <w:i w:val="0"/>
                <w:sz w:val="20"/>
              </w:rPr>
              <w:t>Nước cho HPLC/GC, AAS, pha chuẩn phân tích vết, tổng hợp vật liệu nano.</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Khoảng giá 250–600 triệu. Nguồn giá: Ước lượng (*).</w:t>
            </w:r>
          </w:p>
        </w:tc>
      </w:tr>
      <w:tr>
        <w:tc>
          <w:tcPr>
            <w:tcW w:type="dxa" w:w="510"/>
            <w:vAlign w:val="center"/>
          </w:tcPr>
          <w:p>
            <w:pPr>
              <w:spacing w:after="0" w:before="0"/>
              <w:ind w:firstLine="0"/>
              <w:jc w:val="center"/>
            </w:pPr>
            <w:r/>
            <w:r>
              <w:rPr>
                <w:b w:val="0"/>
                <w:i w:val="0"/>
                <w:sz w:val="20"/>
              </w:rPr>
              <w:t>11</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Máy cô quay chân không (bộ đầy đủ)</w:t>
            </w:r>
          </w:p>
        </w:tc>
        <w:tc>
          <w:tcPr>
            <w:tcW w:type="dxa" w:w="4422"/>
            <w:vAlign w:val="top"/>
          </w:tcPr>
          <w:p>
            <w:pPr>
              <w:spacing w:after="0" w:before="0"/>
              <w:ind w:firstLine="0"/>
              <w:jc w:val="left"/>
            </w:pPr>
            <w:r/>
            <w:r>
              <w:rPr>
                <w:b w:val="0"/>
                <w:i w:val="0"/>
                <w:sz w:val="20"/>
              </w:rPr>
              <w:t>Tốc độ quay 10–310 vòng/phút; bể gia nhiệt công suất khoảng 1,05 kW; tốc độ bay hơi tối đa khoảng 23 mL/phút (nước); nâng hạ khoảng 180 mm; động cơ DC không chổi than; gioăng chân không PTFE/Viton; kèm bơm chân không màng chịu dung môi, bộ điều khiển chân không, máy làm lạnh tuần hoàn, bình cầu 1 L.</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295.000.000</w:t>
            </w:r>
          </w:p>
        </w:tc>
        <w:tc>
          <w:tcPr>
            <w:tcW w:type="dxa" w:w="1304"/>
            <w:vAlign w:val="top"/>
          </w:tcPr>
          <w:p>
            <w:pPr>
              <w:spacing w:after="0" w:before="0"/>
              <w:ind w:firstLine="0"/>
              <w:jc w:val="right"/>
            </w:pPr>
            <w:r/>
            <w:r>
              <w:rPr>
                <w:b w:val="0"/>
                <w:i w:val="0"/>
                <w:sz w:val="20"/>
              </w:rPr>
              <w:t>590.000.000</w:t>
            </w:r>
          </w:p>
        </w:tc>
        <w:tc>
          <w:tcPr>
            <w:tcW w:type="dxa" w:w="1814"/>
            <w:vAlign w:val="top"/>
          </w:tcPr>
          <w:p>
            <w:pPr>
              <w:spacing w:after="0" w:before="0"/>
              <w:ind w:firstLine="0"/>
              <w:jc w:val="left"/>
            </w:pPr>
            <w:r/>
            <w:r>
              <w:rPr>
                <w:b w:val="0"/>
                <w:i w:val="0"/>
                <w:sz w:val="20"/>
              </w:rPr>
              <w:t>Cô đặc dịch chiết, thu hồi dung môi trong tổng hợp và phân lập hợp chất.</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Đã sửa "23 l/min" thành 23 mL/phút. Model tham khảo: N-1300V-WB (Eyela) hoặc tương đương. Nguồn giá: DM 4_Thuốc (2025).</w:t>
            </w:r>
          </w:p>
        </w:tc>
      </w:tr>
      <w:tr>
        <w:tc>
          <w:tcPr>
            <w:tcW w:type="dxa" w:w="510"/>
            <w:vAlign w:val="center"/>
          </w:tcPr>
          <w:p>
            <w:pPr>
              <w:spacing w:after="0" w:before="0"/>
              <w:ind w:firstLine="0"/>
              <w:jc w:val="center"/>
            </w:pPr>
            <w:r/>
            <w:r>
              <w:rPr>
                <w:b w:val="0"/>
                <w:i w:val="0"/>
                <w:sz w:val="20"/>
              </w:rPr>
              <w:t>12</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Thiết bị phản ứng áp suất 500 mL</w:t>
            </w:r>
          </w:p>
        </w:tc>
        <w:tc>
          <w:tcPr>
            <w:tcW w:type="dxa" w:w="4422"/>
            <w:vAlign w:val="top"/>
          </w:tcPr>
          <w:p>
            <w:pPr>
              <w:spacing w:after="0" w:before="0"/>
              <w:ind w:firstLine="0"/>
              <w:jc w:val="left"/>
            </w:pPr>
            <w:r/>
            <w:r>
              <w:rPr>
                <w:b w:val="0"/>
                <w:i w:val="0"/>
                <w:sz w:val="20"/>
              </w:rPr>
              <w:t>Bình thép không gỉ, lót PPL hoặc PTFE, dung tích 500 mL; áp suất làm việc 3 MPa; nhiệt độ tối đa 280 °C (lót PPL); khuấy; bộ điều khiển nhiệt độ PID; đồng hồ áp suất; van an toàn hoặc đĩa phá hủy; tốc độ gia nhiệt ≤ 5 °C/phút.</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highlight w:val="yellow"/>
              </w:rPr>
              <w:t>250.000.000 (*)</w:t>
            </w:r>
          </w:p>
        </w:tc>
        <w:tc>
          <w:tcPr>
            <w:tcW w:type="dxa" w:w="1304"/>
            <w:vAlign w:val="top"/>
          </w:tcPr>
          <w:p>
            <w:pPr>
              <w:spacing w:after="0" w:before="0"/>
              <w:ind w:firstLine="0"/>
              <w:jc w:val="right"/>
            </w:pPr>
            <w:r/>
            <w:r>
              <w:rPr>
                <w:b w:val="0"/>
                <w:i w:val="0"/>
                <w:sz w:val="20"/>
                <w:highlight w:val="yellow"/>
              </w:rPr>
              <w:t>500.000.000</w:t>
            </w:r>
          </w:p>
        </w:tc>
        <w:tc>
          <w:tcPr>
            <w:tcW w:type="dxa" w:w="1814"/>
            <w:vAlign w:val="top"/>
          </w:tcPr>
          <w:p>
            <w:pPr>
              <w:spacing w:after="0" w:before="0"/>
              <w:ind w:firstLine="0"/>
              <w:jc w:val="left"/>
            </w:pPr>
            <w:r/>
            <w:r>
              <w:rPr>
                <w:b w:val="0"/>
                <w:i w:val="0"/>
                <w:sz w:val="20"/>
              </w:rPr>
              <w:t>Tổng hợp thủy nhiệt, dung môi nhiệt vật liệu và xúc tác.</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Khoảng giá 150–350 triệu/bộ. Nếu chỉ cần bình thủy nhiệt lót PPL: 10–20 triệu/bình. Nguồn giá: Ước lượng (*).</w:t>
            </w:r>
          </w:p>
        </w:tc>
      </w:tr>
      <w:tr>
        <w:tc>
          <w:tcPr>
            <w:tcW w:type="dxa" w:w="510"/>
            <w:vAlign w:val="center"/>
          </w:tcPr>
          <w:p>
            <w:pPr>
              <w:spacing w:after="0" w:before="0"/>
              <w:ind w:firstLine="0"/>
              <w:jc w:val="center"/>
            </w:pPr>
            <w:r/>
            <w:r>
              <w:rPr>
                <w:b w:val="0"/>
                <w:i w:val="0"/>
                <w:sz w:val="20"/>
              </w:rPr>
              <w:t>13</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Hệ chiết Soxhlet tự động 6 vị trí</w:t>
            </w:r>
          </w:p>
        </w:tc>
        <w:tc>
          <w:tcPr>
            <w:tcW w:type="dxa" w:w="4422"/>
            <w:vAlign w:val="top"/>
          </w:tcPr>
          <w:p>
            <w:pPr>
              <w:spacing w:after="0" w:before="0"/>
              <w:ind w:firstLine="0"/>
              <w:jc w:val="left"/>
            </w:pPr>
            <w:r/>
            <w:r>
              <w:rPr>
                <w:b w:val="0"/>
                <w:i w:val="0"/>
                <w:sz w:val="20"/>
              </w:rPr>
              <w:t>Chiết đồng thời 6 mẫu; tự động các giai đoạn ngâm, rửa, thu hồi dung môi; thu hồi dung môi ≥ 80 %; nhiệt độ bếp đến khoảng 280 °C; cảm biến an toàn.</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450.000.000 (*)</w:t>
            </w:r>
          </w:p>
        </w:tc>
        <w:tc>
          <w:tcPr>
            <w:tcW w:type="dxa" w:w="1304"/>
            <w:vAlign w:val="top"/>
          </w:tcPr>
          <w:p>
            <w:pPr>
              <w:spacing w:after="0" w:before="0"/>
              <w:ind w:firstLine="0"/>
              <w:jc w:val="right"/>
            </w:pPr>
            <w:r/>
            <w:r>
              <w:rPr>
                <w:b w:val="0"/>
                <w:i w:val="0"/>
                <w:sz w:val="20"/>
                <w:highlight w:val="yellow"/>
              </w:rPr>
              <w:t>450.000.000</w:t>
            </w:r>
          </w:p>
        </w:tc>
        <w:tc>
          <w:tcPr>
            <w:tcW w:type="dxa" w:w="1814"/>
            <w:vAlign w:val="top"/>
          </w:tcPr>
          <w:p>
            <w:pPr>
              <w:spacing w:after="0" w:before="0"/>
              <w:ind w:firstLine="0"/>
              <w:jc w:val="left"/>
            </w:pPr>
            <w:r/>
            <w:r>
              <w:rPr>
                <w:b w:val="0"/>
                <w:i w:val="0"/>
                <w:sz w:val="20"/>
              </w:rPr>
              <w:t>Chiết xuất hợp chất thiên nhiên, xác định hàm lượng chất béo, chuẩn bị mẫu phân tích.</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Khoa cần xác định loại hệ chiết. Khoảng giá 50–600 triệu. Nguồn giá: Ước lượng (*).</w:t>
            </w:r>
          </w:p>
        </w:tc>
      </w:tr>
      <w:tr>
        <w:tc>
          <w:tcPr>
            <w:tcW w:type="dxa" w:w="510"/>
            <w:vAlign w:val="center"/>
          </w:tcPr>
          <w:p>
            <w:pPr>
              <w:spacing w:after="0" w:before="0"/>
              <w:ind w:firstLine="0"/>
              <w:jc w:val="center"/>
            </w:pPr>
            <w:r/>
            <w:r>
              <w:rPr>
                <w:b w:val="0"/>
                <w:i w:val="0"/>
                <w:sz w:val="20"/>
              </w:rPr>
              <w:t>14</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Máy đông khô để bàn</w:t>
            </w:r>
          </w:p>
        </w:tc>
        <w:tc>
          <w:tcPr>
            <w:tcW w:type="dxa" w:w="4422"/>
            <w:vAlign w:val="top"/>
          </w:tcPr>
          <w:p>
            <w:pPr>
              <w:spacing w:after="0" w:before="0"/>
              <w:ind w:firstLine="0"/>
              <w:jc w:val="left"/>
            </w:pPr>
            <w:r/>
            <w:r>
              <w:rPr>
                <w:b w:val="0"/>
                <w:i w:val="0"/>
                <w:sz w:val="20"/>
              </w:rPr>
              <w:t>Nhiệt độ bẫy lạnh −80 °C; dung tích đá 3 L/mẻ; đồng hồ chân không Pirani 0–533 Pa; van xả chân không tự động; rã đông bẫy bằng khí nóng; kèm bơm chân không và buồng sấy (giá khay, bình cầu).</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900.000.000</w:t>
            </w:r>
          </w:p>
        </w:tc>
        <w:tc>
          <w:tcPr>
            <w:tcW w:type="dxa" w:w="1304"/>
            <w:vAlign w:val="top"/>
          </w:tcPr>
          <w:p>
            <w:pPr>
              <w:spacing w:after="0" w:before="0"/>
              <w:ind w:firstLine="0"/>
              <w:jc w:val="right"/>
            </w:pPr>
            <w:r/>
            <w:r>
              <w:rPr>
                <w:b w:val="0"/>
                <w:i w:val="0"/>
                <w:sz w:val="20"/>
              </w:rPr>
              <w:t>1.800.000.000</w:t>
            </w:r>
          </w:p>
        </w:tc>
        <w:tc>
          <w:tcPr>
            <w:tcW w:type="dxa" w:w="1814"/>
            <w:vAlign w:val="top"/>
          </w:tcPr>
          <w:p>
            <w:pPr>
              <w:spacing w:after="0" w:before="0"/>
              <w:ind w:firstLine="0"/>
              <w:jc w:val="left"/>
            </w:pPr>
            <w:r/>
            <w:r>
              <w:rPr>
                <w:b w:val="0"/>
                <w:i w:val="0"/>
                <w:sz w:val="20"/>
              </w:rPr>
              <w:t>Làm khô dịch chiết, mẫu sinh học, vật liệu nhạy nhiệt.</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FDL-2000, FDU-2110 (Eyela) hoặc tương đương. Đề xuất cân nhắc giảm còn 01 máy. Nguồn giá: DM G9 (2025).</w:t>
            </w:r>
          </w:p>
        </w:tc>
      </w:tr>
      <w:tr>
        <w:tc>
          <w:tcPr>
            <w:tcW w:type="dxa" w:w="510"/>
            <w:vAlign w:val="center"/>
          </w:tcPr>
          <w:p>
            <w:pPr>
              <w:spacing w:after="0" w:before="0"/>
              <w:ind w:firstLine="0"/>
              <w:jc w:val="center"/>
            </w:pPr>
            <w:r/>
            <w:r>
              <w:rPr>
                <w:b w:val="0"/>
                <w:i w:val="0"/>
                <w:sz w:val="20"/>
              </w:rPr>
              <w:t>15</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Máy siêu âm dạng thanh 1.500 W</w:t>
            </w:r>
          </w:p>
        </w:tc>
        <w:tc>
          <w:tcPr>
            <w:tcW w:type="dxa" w:w="4422"/>
            <w:vAlign w:val="top"/>
          </w:tcPr>
          <w:p>
            <w:pPr>
              <w:spacing w:after="0" w:before="0"/>
              <w:ind w:firstLine="0"/>
              <w:jc w:val="left"/>
            </w:pPr>
            <w:r/>
            <w:r>
              <w:rPr>
                <w:b w:val="0"/>
                <w:i w:val="0"/>
                <w:sz w:val="20"/>
              </w:rPr>
              <w:t>Công suất 1.500 W; tần số 20 kHz; lập trình xung và thời gian đến 10 giờ; hiển thị công suất, năng lượng; theo dõi nhiệt độ mẫu; kèm bộ chuyển đổi, đầu dò (horn) và booster, buồng cách âm.</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520.000.000 (*)</w:t>
            </w:r>
          </w:p>
        </w:tc>
        <w:tc>
          <w:tcPr>
            <w:tcW w:type="dxa" w:w="1304"/>
            <w:vAlign w:val="top"/>
          </w:tcPr>
          <w:p>
            <w:pPr>
              <w:spacing w:after="0" w:before="0"/>
              <w:ind w:firstLine="0"/>
              <w:jc w:val="right"/>
            </w:pPr>
            <w:r/>
            <w:r>
              <w:rPr>
                <w:b w:val="0"/>
                <w:i w:val="0"/>
                <w:sz w:val="20"/>
                <w:highlight w:val="yellow"/>
              </w:rPr>
              <w:t>520.000.000</w:t>
            </w:r>
          </w:p>
        </w:tc>
        <w:tc>
          <w:tcPr>
            <w:tcW w:type="dxa" w:w="1814"/>
            <w:vAlign w:val="top"/>
          </w:tcPr>
          <w:p>
            <w:pPr>
              <w:spacing w:after="0" w:before="0"/>
              <w:ind w:firstLine="0"/>
              <w:jc w:val="left"/>
            </w:pPr>
            <w:r/>
            <w:r>
              <w:rPr>
                <w:b w:val="0"/>
                <w:i w:val="0"/>
                <w:sz w:val="20"/>
              </w:rPr>
              <w:t>Phân tán vật liệu nano, nhũ hóa, phá tế bào, hỗ trợ chiết.</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VCX 1500 (Sonics) hoặc tương đương. Khoảng giá 450–650 triệu. Nguồn giá: Ước lượng (*).</w:t>
            </w:r>
          </w:p>
        </w:tc>
      </w:tr>
      <w:tr>
        <w:tc>
          <w:tcPr>
            <w:tcW w:type="dxa" w:w="510"/>
            <w:vAlign w:val="center"/>
          </w:tcPr>
          <w:p>
            <w:pPr>
              <w:spacing w:after="0" w:before="0"/>
              <w:ind w:firstLine="0"/>
              <w:jc w:val="center"/>
            </w:pPr>
            <w:r/>
            <w:r>
              <w:rPr>
                <w:b w:val="0"/>
                <w:i w:val="0"/>
                <w:sz w:val="20"/>
              </w:rPr>
              <w:t>16</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Máy đồng hóa tốc độ cao</w:t>
            </w:r>
          </w:p>
        </w:tc>
        <w:tc>
          <w:tcPr>
            <w:tcW w:type="dxa" w:w="4422"/>
            <w:vAlign w:val="top"/>
          </w:tcPr>
          <w:p>
            <w:pPr>
              <w:spacing w:after="0" w:before="0"/>
              <w:ind w:firstLine="0"/>
              <w:jc w:val="left"/>
            </w:pPr>
            <w:r/>
            <w:r>
              <w:rPr>
                <w:b w:val="0"/>
                <w:i w:val="0"/>
                <w:sz w:val="20"/>
              </w:rPr>
              <w:t>Tốc độ 3.000–25.000 vòng/phút; thể tích xử lý 1–2.000 mL (nước); độ nhớt tối đa 5.000 mPa·s; công suất động cơ 800/500 W; hiển thị số; kèm trục phân tán và giá đỡ.</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rPr>
              <w:t>135.000.000</w:t>
            </w:r>
          </w:p>
        </w:tc>
        <w:tc>
          <w:tcPr>
            <w:tcW w:type="dxa" w:w="1304"/>
            <w:vAlign w:val="top"/>
          </w:tcPr>
          <w:p>
            <w:pPr>
              <w:spacing w:after="0" w:before="0"/>
              <w:ind w:firstLine="0"/>
              <w:jc w:val="right"/>
            </w:pPr>
            <w:r/>
            <w:r>
              <w:rPr>
                <w:b w:val="0"/>
                <w:i w:val="0"/>
                <w:sz w:val="20"/>
              </w:rPr>
              <w:t>135.000.000</w:t>
            </w:r>
          </w:p>
        </w:tc>
        <w:tc>
          <w:tcPr>
            <w:tcW w:type="dxa" w:w="1814"/>
            <w:vAlign w:val="top"/>
          </w:tcPr>
          <w:p>
            <w:pPr>
              <w:spacing w:after="0" w:before="0"/>
              <w:ind w:firstLine="0"/>
              <w:jc w:val="left"/>
            </w:pPr>
            <w:r/>
            <w:r>
              <w:rPr>
                <w:b w:val="0"/>
                <w:i w:val="0"/>
                <w:sz w:val="20"/>
              </w:rPr>
              <w:t>Nhũ hóa, phân tán, đồng nhất mẫu trong bào chế và tổng hợp vật liệu.</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T25 digital (IKA) hoặc tương đương. Nguồn giá: DM G9 (2025).</w:t>
            </w:r>
          </w:p>
        </w:tc>
      </w:tr>
      <w:tr>
        <w:tc>
          <w:tcPr>
            <w:tcW w:type="dxa" w:w="510"/>
            <w:vAlign w:val="center"/>
          </w:tcPr>
          <w:p>
            <w:pPr>
              <w:spacing w:after="0" w:before="0"/>
              <w:ind w:firstLine="0"/>
              <w:jc w:val="center"/>
            </w:pPr>
            <w:r/>
            <w:r>
              <w:rPr>
                <w:b w:val="0"/>
                <w:i w:val="0"/>
                <w:sz w:val="20"/>
              </w:rPr>
              <w:t>17</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Máy ly tâm lạnh tốc độ cao</w:t>
            </w:r>
          </w:p>
        </w:tc>
        <w:tc>
          <w:tcPr>
            <w:tcW w:type="dxa" w:w="4422"/>
            <w:vAlign w:val="top"/>
          </w:tcPr>
          <w:p>
            <w:pPr>
              <w:spacing w:after="0" w:before="0"/>
              <w:ind w:firstLine="0"/>
              <w:jc w:val="left"/>
            </w:pPr>
            <w:r/>
            <w:r>
              <w:rPr>
                <w:b w:val="0"/>
                <w:i w:val="0"/>
                <w:sz w:val="20"/>
              </w:rPr>
              <w:t>Tốc độ tối đa ≥ 18.000 vòng/phút; RCF tối đa ≥ 23.000 ×g; nhiệt độ −20 °C đến +40 °C; hẹn giờ đến 99 giờ 59 phút; kèm ≥ 02 rotor (rotor góc 4 × 200 mL và rotor cho ống 15/50 mL), nêu RCF của từng rotor.</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rPr>
              <w:t>479.210.000</w:t>
            </w:r>
          </w:p>
        </w:tc>
        <w:tc>
          <w:tcPr>
            <w:tcW w:type="dxa" w:w="1304"/>
            <w:vAlign w:val="top"/>
          </w:tcPr>
          <w:p>
            <w:pPr>
              <w:spacing w:after="0" w:before="0"/>
              <w:ind w:firstLine="0"/>
              <w:jc w:val="right"/>
            </w:pPr>
            <w:r/>
            <w:r>
              <w:rPr>
                <w:b w:val="0"/>
                <w:i w:val="0"/>
                <w:sz w:val="20"/>
              </w:rPr>
              <w:t>479.210.000</w:t>
            </w:r>
          </w:p>
        </w:tc>
        <w:tc>
          <w:tcPr>
            <w:tcW w:type="dxa" w:w="1814"/>
            <w:vAlign w:val="top"/>
          </w:tcPr>
          <w:p>
            <w:pPr>
              <w:spacing w:after="0" w:before="0"/>
              <w:ind w:firstLine="0"/>
              <w:jc w:val="left"/>
            </w:pPr>
            <w:r/>
            <w:r>
              <w:rPr>
                <w:b w:val="0"/>
                <w:i w:val="0"/>
                <w:sz w:val="20"/>
              </w:rPr>
              <w:t>Tách pha, thu hồi vật liệu, tinh sạch sản phẩm tổng hợp.</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Z 327 K (Hermle) hoặc tương đương. Nguồn giá: DM G9 (2025).</w:t>
            </w:r>
          </w:p>
        </w:tc>
      </w:tr>
      <w:tr>
        <w:tc>
          <w:tcPr>
            <w:tcW w:type="dxa" w:w="510"/>
            <w:vAlign w:val="center"/>
          </w:tcPr>
          <w:p>
            <w:pPr>
              <w:spacing w:after="0" w:before="0"/>
              <w:ind w:firstLine="0"/>
              <w:jc w:val="center"/>
            </w:pPr>
            <w:r/>
            <w:r>
              <w:rPr>
                <w:b w:val="0"/>
                <w:i w:val="0"/>
                <w:sz w:val="20"/>
              </w:rPr>
              <w:t>18</w:t>
            </w:r>
          </w:p>
        </w:tc>
        <w:tc>
          <w:tcPr>
            <w:tcW w:type="dxa" w:w="907"/>
            <w:vAlign w:val="top"/>
          </w:tcPr>
          <w:p>
            <w:pPr>
              <w:spacing w:after="0" w:before="0"/>
              <w:ind w:firstLine="0"/>
              <w:jc w:val="left"/>
            </w:pPr>
            <w:r/>
            <w:r>
              <w:rPr>
                <w:b w:val="0"/>
                <w:i w:val="0"/>
                <w:sz w:val="20"/>
              </w:rPr>
              <w:t>PTN cao học Hóa học – Phân khu 1</w:t>
            </w:r>
          </w:p>
        </w:tc>
        <w:tc>
          <w:tcPr>
            <w:tcW w:type="dxa" w:w="1701"/>
            <w:vAlign w:val="top"/>
          </w:tcPr>
          <w:p>
            <w:pPr>
              <w:spacing w:after="0" w:before="0"/>
              <w:ind w:firstLine="0"/>
              <w:jc w:val="left"/>
            </w:pPr>
            <w:r/>
            <w:r>
              <w:rPr>
                <w:b w:val="0"/>
                <w:i w:val="0"/>
                <w:sz w:val="20"/>
              </w:rPr>
              <w:t>Lò nung ống 2 vùng nhiệt</w:t>
            </w:r>
          </w:p>
        </w:tc>
        <w:tc>
          <w:tcPr>
            <w:tcW w:type="dxa" w:w="4422"/>
            <w:vAlign w:val="top"/>
          </w:tcPr>
          <w:p>
            <w:pPr>
              <w:spacing w:after="0" w:before="0"/>
              <w:ind w:firstLine="0"/>
              <w:jc w:val="left"/>
            </w:pPr>
            <w:r/>
            <w:r>
              <w:rPr>
                <w:b w:val="0"/>
                <w:i w:val="0"/>
                <w:sz w:val="20"/>
              </w:rPr>
              <w:t>Ống thạch anh Ø 80 × 1.000 mm; 02 vùng nhiệt 220 + 220 mm; nhiệt độ ≤ 1.100 °C; điều khiển PID lập trình 30 bước; nguồn 220 V, 4 kW; kèm mặt bích kín, bơm chân không, bộ điều khiển lưu lượng khí (MFC) ≥ 02 kênh.</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500.000.000</w:t>
            </w:r>
          </w:p>
        </w:tc>
        <w:tc>
          <w:tcPr>
            <w:tcW w:type="dxa" w:w="1304"/>
            <w:vAlign w:val="top"/>
          </w:tcPr>
          <w:p>
            <w:pPr>
              <w:spacing w:after="0" w:before="0"/>
              <w:ind w:firstLine="0"/>
              <w:jc w:val="right"/>
            </w:pPr>
            <w:r/>
            <w:r>
              <w:rPr>
                <w:b w:val="0"/>
                <w:i w:val="0"/>
                <w:sz w:val="20"/>
              </w:rPr>
              <w:t>1.000.000.000</w:t>
            </w:r>
          </w:p>
        </w:tc>
        <w:tc>
          <w:tcPr>
            <w:tcW w:type="dxa" w:w="1814"/>
            <w:vAlign w:val="top"/>
          </w:tcPr>
          <w:p>
            <w:pPr>
              <w:spacing w:after="0" w:before="0"/>
              <w:ind w:firstLine="0"/>
              <w:jc w:val="left"/>
            </w:pPr>
            <w:r/>
            <w:r>
              <w:rPr>
                <w:b w:val="0"/>
                <w:i w:val="0"/>
                <w:sz w:val="20"/>
              </w:rPr>
              <w:t>Nung, khử, tổng hợp vật liệu trong khí trơ hoặc khí phản ứng; CVD.</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KJ-TCVD1200 hoặc tương đương. Đề xuất cân nhắc 01 lò ống + 01 lò nung buồng. Nguồn giá: DM G9 (2025).</w:t>
            </w:r>
          </w:p>
        </w:tc>
      </w:tr>
      <w:tr>
        <w:tc>
          <w:tcPr>
            <w:tcW w:type="dxa" w:w="1191"/>
            <w:gridSpan w:val="6"/>
            <w:vAlign w:val="top"/>
          </w:tcPr>
          <w:p>
            <w:pPr>
              <w:spacing w:after="0" w:before="0"/>
              <w:ind w:firstLine="0"/>
              <w:jc w:val="right"/>
            </w:pPr>
            <w:r/>
            <w:r>
              <w:rPr>
                <w:b/>
                <w:i w:val="0"/>
                <w:sz w:val="20"/>
              </w:rPr>
              <w:t>Cộng A</w:t>
            </w:r>
          </w:p>
        </w:tc>
        <w:tc>
          <w:tcPr>
            <w:tcW w:type="dxa" w:w="1304"/>
            <w:vAlign w:val="top"/>
          </w:tcPr>
          <w:p>
            <w:pPr>
              <w:spacing w:after="0" w:before="0"/>
              <w:ind w:firstLine="0"/>
              <w:jc w:val="right"/>
            </w:pPr>
            <w:r/>
            <w:r>
              <w:rPr>
                <w:b/>
                <w:i w:val="0"/>
                <w:sz w:val="20"/>
              </w:rPr>
              <w:t>7.012.920.000</w:t>
            </w:r>
          </w:p>
        </w:tc>
        <w:tc>
          <w:tcPr>
            <w:tcW w:type="dxa" w:w="1814"/>
            <w:gridSpan w:val="3"/>
            <w:vAlign w:val="top"/>
          </w:tcPr>
          <w:p>
            <w:pPr>
              <w:spacing w:after="0" w:before="0"/>
              <w:ind w:firstLine="0"/>
              <w:jc w:val="left"/>
            </w:pPr>
            <w:r/>
            <w:r>
              <w:rPr>
                <w:b w:val="0"/>
                <w:i w:val="0"/>
                <w:sz w:val="20"/>
              </w:rPr>
            </w:r>
          </w:p>
        </w:tc>
      </w:tr>
      <w:tr>
        <w:tc>
          <w:tcPr>
            <w:tcW w:type="dxa" w:w="1814"/>
            <w:gridSpan w:val="10"/>
            <w:vAlign w:val="top"/>
            <w:shd w:val="clear" w:color="auto" w:fill="F2F2F2"/>
          </w:tcPr>
          <w:p>
            <w:pPr>
              <w:spacing w:after="0" w:before="0"/>
              <w:ind w:firstLine="0"/>
              <w:jc w:val="left"/>
            </w:pPr>
            <w:r/>
            <w:r>
              <w:rPr>
                <w:b/>
                <w:i w:val="0"/>
                <w:sz w:val="20"/>
              </w:rPr>
              <w:t>B. Phân khu 2: Phân tích và đặc trưng</w:t>
            </w:r>
          </w:p>
        </w:tc>
      </w:tr>
      <w:tr>
        <w:tc>
          <w:tcPr>
            <w:tcW w:type="dxa" w:w="510"/>
            <w:vAlign w:val="center"/>
          </w:tcPr>
          <w:p>
            <w:pPr>
              <w:spacing w:after="0" w:before="0"/>
              <w:ind w:firstLine="0"/>
              <w:jc w:val="center"/>
            </w:pPr>
            <w:r/>
            <w:r>
              <w:rPr>
                <w:b w:val="0"/>
                <w:i w:val="0"/>
                <w:sz w:val="20"/>
              </w:rPr>
              <w:t>19</w:t>
            </w:r>
          </w:p>
        </w:tc>
        <w:tc>
          <w:tcPr>
            <w:tcW w:type="dxa" w:w="907"/>
            <w:vAlign w:val="top"/>
          </w:tcPr>
          <w:p>
            <w:pPr>
              <w:spacing w:after="0" w:before="0"/>
              <w:ind w:firstLine="0"/>
              <w:jc w:val="left"/>
            </w:pPr>
            <w:r/>
            <w:r>
              <w:rPr>
                <w:b w:val="0"/>
                <w:i w:val="0"/>
                <w:sz w:val="20"/>
              </w:rPr>
              <w:t>PTN cao học Hóa học – Phân khu 2</w:t>
            </w:r>
          </w:p>
        </w:tc>
        <w:tc>
          <w:tcPr>
            <w:tcW w:type="dxa" w:w="1701"/>
            <w:vAlign w:val="top"/>
          </w:tcPr>
          <w:p>
            <w:pPr>
              <w:spacing w:after="0" w:before="0"/>
              <w:ind w:firstLine="0"/>
              <w:jc w:val="left"/>
            </w:pPr>
            <w:r/>
            <w:r>
              <w:rPr>
                <w:b w:val="0"/>
                <w:i w:val="0"/>
                <w:sz w:val="20"/>
              </w:rPr>
              <w:t>Máy quang phổ UV-Vis hai chùm tia</w:t>
            </w:r>
          </w:p>
        </w:tc>
        <w:tc>
          <w:tcPr>
            <w:tcW w:type="dxa" w:w="4422"/>
            <w:vAlign w:val="top"/>
          </w:tcPr>
          <w:p>
            <w:pPr>
              <w:spacing w:after="0" w:before="0"/>
              <w:ind w:firstLine="0"/>
              <w:jc w:val="left"/>
            </w:pPr>
            <w:r/>
            <w:r>
              <w:rPr>
                <w:b w:val="0"/>
                <w:i w:val="0"/>
                <w:sz w:val="20"/>
              </w:rPr>
              <w:t>Dải bước sóng 190–1.100 nm; hệ quang hai chùm tia; độ chính xác bước sóng ±0,3 nm; độ lặp lại ±0,1 nm; băng thông 1 nm; đèn D2 và halogen; kèm cuvet thạch anh, phần mềm, máy tính điều khiển.</w:t>
            </w:r>
          </w:p>
        </w:tc>
        <w:tc>
          <w:tcPr>
            <w:tcW w:type="dxa" w:w="510"/>
            <w:vAlign w:val="center"/>
          </w:tcPr>
          <w:p>
            <w:pPr>
              <w:spacing w:after="0" w:before="0"/>
              <w:ind w:firstLine="0"/>
              <w:jc w:val="center"/>
            </w:pPr>
            <w:r/>
            <w:r>
              <w:rPr>
                <w:b w:val="0"/>
                <w:i w:val="0"/>
                <w:sz w:val="20"/>
              </w:rPr>
              <w:t>2</w:t>
            </w:r>
          </w:p>
        </w:tc>
        <w:tc>
          <w:tcPr>
            <w:tcW w:type="dxa" w:w="1191"/>
            <w:vAlign w:val="top"/>
          </w:tcPr>
          <w:p>
            <w:pPr>
              <w:spacing w:after="0" w:before="0"/>
              <w:ind w:firstLine="0"/>
              <w:jc w:val="right"/>
            </w:pPr>
            <w:r/>
            <w:r>
              <w:rPr>
                <w:b w:val="0"/>
                <w:i w:val="0"/>
                <w:sz w:val="20"/>
              </w:rPr>
              <w:t>200.000.000</w:t>
            </w:r>
          </w:p>
        </w:tc>
        <w:tc>
          <w:tcPr>
            <w:tcW w:type="dxa" w:w="1304"/>
            <w:vAlign w:val="top"/>
          </w:tcPr>
          <w:p>
            <w:pPr>
              <w:spacing w:after="0" w:before="0"/>
              <w:ind w:firstLine="0"/>
              <w:jc w:val="right"/>
            </w:pPr>
            <w:r/>
            <w:r>
              <w:rPr>
                <w:b w:val="0"/>
                <w:i w:val="0"/>
                <w:sz w:val="20"/>
              </w:rPr>
              <w:t>400.000.000</w:t>
            </w:r>
          </w:p>
        </w:tc>
        <w:tc>
          <w:tcPr>
            <w:tcW w:type="dxa" w:w="1814"/>
            <w:vAlign w:val="top"/>
          </w:tcPr>
          <w:p>
            <w:pPr>
              <w:spacing w:after="0" w:before="0"/>
              <w:ind w:firstLine="0"/>
              <w:jc w:val="left"/>
            </w:pPr>
            <w:r/>
            <w:r>
              <w:rPr>
                <w:b w:val="0"/>
                <w:i w:val="0"/>
                <w:sz w:val="20"/>
              </w:rPr>
              <w:t>Định lượng, động học phản ứng, khảo sát tính chất quang của vật liệu và hợp chất.</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V-730 (Jasco), UV-1800 (Shimadzu) hoặc tương đương. Đề xuất cân nhắc giảm còn 01 máy. Nguồn giá: DM 4_Thuốc (2025).</w:t>
            </w:r>
          </w:p>
        </w:tc>
      </w:tr>
      <w:tr>
        <w:tc>
          <w:tcPr>
            <w:tcW w:type="dxa" w:w="510"/>
            <w:vAlign w:val="center"/>
          </w:tcPr>
          <w:p>
            <w:pPr>
              <w:spacing w:after="0" w:before="0"/>
              <w:ind w:firstLine="0"/>
              <w:jc w:val="center"/>
            </w:pPr>
            <w:r/>
            <w:r>
              <w:rPr>
                <w:b w:val="0"/>
                <w:i w:val="0"/>
                <w:sz w:val="20"/>
              </w:rPr>
              <w:t>20</w:t>
            </w:r>
          </w:p>
        </w:tc>
        <w:tc>
          <w:tcPr>
            <w:tcW w:type="dxa" w:w="907"/>
            <w:vAlign w:val="top"/>
          </w:tcPr>
          <w:p>
            <w:pPr>
              <w:spacing w:after="0" w:before="0"/>
              <w:ind w:firstLine="0"/>
              <w:jc w:val="left"/>
            </w:pPr>
            <w:r/>
            <w:r>
              <w:rPr>
                <w:b w:val="0"/>
                <w:i w:val="0"/>
                <w:sz w:val="20"/>
              </w:rPr>
              <w:t>PTN cao học Hóa học – Phân khu 2</w:t>
            </w:r>
          </w:p>
        </w:tc>
        <w:tc>
          <w:tcPr>
            <w:tcW w:type="dxa" w:w="1701"/>
            <w:vAlign w:val="top"/>
          </w:tcPr>
          <w:p>
            <w:pPr>
              <w:spacing w:after="0" w:before="0"/>
              <w:ind w:firstLine="0"/>
              <w:jc w:val="left"/>
            </w:pPr>
            <w:r/>
            <w:r>
              <w:rPr>
                <w:b w:val="0"/>
                <w:i w:val="0"/>
                <w:sz w:val="20"/>
              </w:rPr>
              <w:t>Máy sắc ký khí (FID, TCD)</w:t>
            </w:r>
          </w:p>
        </w:tc>
        <w:tc>
          <w:tcPr>
            <w:tcW w:type="dxa" w:w="4422"/>
            <w:vAlign w:val="top"/>
          </w:tcPr>
          <w:p>
            <w:pPr>
              <w:spacing w:after="0" w:before="0"/>
              <w:ind w:firstLine="0"/>
              <w:jc w:val="left"/>
            </w:pPr>
            <w:r/>
            <w:r>
              <w:rPr>
                <w:b w:val="0"/>
                <w:i w:val="0"/>
                <w:sz w:val="20"/>
              </w:rPr>
              <w:t>Lò cột đến 450 °C; điều khiển khí điện tử; injector split/splitless; đầu dò FID và TCD; độ lặp lại thời gian lưu &lt; 0,0008 phút, diện tích pic &lt; 0,5 % RSD; kèm bộ tiêm mẫu tự động, cột mao quản, phần mềm, máy tính, bình khí và van điều áp.</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2.200.000.000 (*)</w:t>
            </w:r>
          </w:p>
        </w:tc>
        <w:tc>
          <w:tcPr>
            <w:tcW w:type="dxa" w:w="1304"/>
            <w:vAlign w:val="top"/>
          </w:tcPr>
          <w:p>
            <w:pPr>
              <w:spacing w:after="0" w:before="0"/>
              <w:ind w:firstLine="0"/>
              <w:jc w:val="right"/>
            </w:pPr>
            <w:r/>
            <w:r>
              <w:rPr>
                <w:b w:val="0"/>
                <w:i w:val="0"/>
                <w:sz w:val="20"/>
                <w:highlight w:val="yellow"/>
              </w:rPr>
              <w:t>2.200.000.000</w:t>
            </w:r>
          </w:p>
        </w:tc>
        <w:tc>
          <w:tcPr>
            <w:tcW w:type="dxa" w:w="1814"/>
            <w:vAlign w:val="top"/>
          </w:tcPr>
          <w:p>
            <w:pPr>
              <w:spacing w:after="0" w:before="0"/>
              <w:ind w:firstLine="0"/>
              <w:jc w:val="left"/>
            </w:pPr>
            <w:r/>
            <w:r>
              <w:rPr>
                <w:b w:val="0"/>
                <w:i w:val="0"/>
                <w:sz w:val="20"/>
              </w:rPr>
              <w:t>Phân tích dung môi, sản phẩm tổng hợp hữu cơ, thành phần khí, tinh dầu.</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Nexis GC-2030 (Shimadzu) hoặc tương đương. Khoảng giá 1,8–2,8 tỷ. Nguồn giá: Ước lượng (*).</w:t>
            </w:r>
          </w:p>
        </w:tc>
      </w:tr>
      <w:tr>
        <w:tc>
          <w:tcPr>
            <w:tcW w:type="dxa" w:w="510"/>
            <w:vAlign w:val="center"/>
          </w:tcPr>
          <w:p>
            <w:pPr>
              <w:spacing w:after="0" w:before="0"/>
              <w:ind w:firstLine="0"/>
              <w:jc w:val="center"/>
            </w:pPr>
            <w:r/>
            <w:r>
              <w:rPr>
                <w:b w:val="0"/>
                <w:i w:val="0"/>
                <w:sz w:val="20"/>
              </w:rPr>
              <w:t>21</w:t>
            </w:r>
          </w:p>
        </w:tc>
        <w:tc>
          <w:tcPr>
            <w:tcW w:type="dxa" w:w="907"/>
            <w:vAlign w:val="top"/>
          </w:tcPr>
          <w:p>
            <w:pPr>
              <w:spacing w:after="0" w:before="0"/>
              <w:ind w:firstLine="0"/>
              <w:jc w:val="left"/>
            </w:pPr>
            <w:r/>
            <w:r>
              <w:rPr>
                <w:b w:val="0"/>
                <w:i w:val="0"/>
                <w:sz w:val="20"/>
              </w:rPr>
              <w:t>PTN cao học Hóa học – Phân khu 2</w:t>
            </w:r>
          </w:p>
        </w:tc>
        <w:tc>
          <w:tcPr>
            <w:tcW w:type="dxa" w:w="1701"/>
            <w:vAlign w:val="top"/>
          </w:tcPr>
          <w:p>
            <w:pPr>
              <w:spacing w:after="0" w:before="0"/>
              <w:ind w:firstLine="0"/>
              <w:jc w:val="left"/>
            </w:pPr>
            <w:r/>
            <w:r>
              <w:rPr>
                <w:b w:val="0"/>
                <w:i w:val="0"/>
                <w:sz w:val="20"/>
              </w:rPr>
              <w:t>Máy đo kích thước hạt và thế zeta</w:t>
            </w:r>
          </w:p>
        </w:tc>
        <w:tc>
          <w:tcPr>
            <w:tcW w:type="dxa" w:w="4422"/>
            <w:vAlign w:val="top"/>
          </w:tcPr>
          <w:p>
            <w:pPr>
              <w:spacing w:after="0" w:before="0"/>
              <w:ind w:firstLine="0"/>
              <w:jc w:val="left"/>
            </w:pPr>
            <w:r/>
            <w:r>
              <w:rPr>
                <w:b w:val="0"/>
                <w:i w:val="0"/>
                <w:sz w:val="20"/>
              </w:rPr>
              <w:t>Đo kích thước hạt bằng tán xạ ánh sáng động, góc tán xạ ngược 173°; đo thế zeta bằng tán xạ ánh sáng điện di (PALS); đo khối lượng phân tử bằng tán xạ tĩnh; kiểm soát nhiệt độ mẫu; kèm cuvet, phần mềm, máy tính.</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rPr>
              <w:t>4.389.940.000</w:t>
            </w:r>
          </w:p>
        </w:tc>
        <w:tc>
          <w:tcPr>
            <w:tcW w:type="dxa" w:w="1304"/>
            <w:vAlign w:val="top"/>
          </w:tcPr>
          <w:p>
            <w:pPr>
              <w:spacing w:after="0" w:before="0"/>
              <w:ind w:firstLine="0"/>
              <w:jc w:val="right"/>
            </w:pPr>
            <w:r/>
            <w:r>
              <w:rPr>
                <w:b w:val="0"/>
                <w:i w:val="0"/>
                <w:sz w:val="20"/>
              </w:rPr>
              <w:t>4.389.940.000</w:t>
            </w:r>
          </w:p>
        </w:tc>
        <w:tc>
          <w:tcPr>
            <w:tcW w:type="dxa" w:w="1814"/>
            <w:vAlign w:val="top"/>
          </w:tcPr>
          <w:p>
            <w:pPr>
              <w:spacing w:after="0" w:before="0"/>
              <w:ind w:firstLine="0"/>
              <w:jc w:val="left"/>
            </w:pPr>
            <w:r/>
            <w:r>
              <w:rPr>
                <w:b w:val="0"/>
                <w:i w:val="0"/>
                <w:sz w:val="20"/>
              </w:rPr>
              <w:t>Đặc trưng hạt nano, hệ keo, nhũ tương, hệ dẫn thuốc.</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Zetasizer Pro (Malvern Panalytical) hoặc tương đương. Cần kiểm tra thiết bị DLS hiện có tại Trường/ĐHQG-HCM. Nguồn giá: DM 4_Thuốc (2025).</w:t>
            </w:r>
          </w:p>
        </w:tc>
      </w:tr>
      <w:tr>
        <w:tc>
          <w:tcPr>
            <w:tcW w:type="dxa" w:w="510"/>
            <w:vAlign w:val="center"/>
          </w:tcPr>
          <w:p>
            <w:pPr>
              <w:spacing w:after="0" w:before="0"/>
              <w:ind w:firstLine="0"/>
              <w:jc w:val="center"/>
            </w:pPr>
            <w:r/>
            <w:r>
              <w:rPr>
                <w:b w:val="0"/>
                <w:i w:val="0"/>
                <w:sz w:val="20"/>
              </w:rPr>
              <w:t>22</w:t>
            </w:r>
          </w:p>
        </w:tc>
        <w:tc>
          <w:tcPr>
            <w:tcW w:type="dxa" w:w="907"/>
            <w:vAlign w:val="top"/>
          </w:tcPr>
          <w:p>
            <w:pPr>
              <w:spacing w:after="0" w:before="0"/>
              <w:ind w:firstLine="0"/>
              <w:jc w:val="left"/>
            </w:pPr>
            <w:r/>
            <w:r>
              <w:rPr>
                <w:b w:val="0"/>
                <w:i w:val="0"/>
                <w:sz w:val="20"/>
              </w:rPr>
              <w:t>PTN cao học Hóa học – Phân khu 2</w:t>
            </w:r>
          </w:p>
        </w:tc>
        <w:tc>
          <w:tcPr>
            <w:tcW w:type="dxa" w:w="1701"/>
            <w:vAlign w:val="top"/>
          </w:tcPr>
          <w:p>
            <w:pPr>
              <w:spacing w:after="0" w:before="0"/>
              <w:ind w:firstLine="0"/>
              <w:jc w:val="left"/>
            </w:pPr>
            <w:r/>
            <w:r>
              <w:rPr>
                <w:b w:val="0"/>
                <w:i w:val="0"/>
                <w:sz w:val="20"/>
              </w:rPr>
              <w:t>Hệ phân tích nhiệt trọng lượng ghép nối FTIR (TGA-FTIR)</w:t>
            </w:r>
          </w:p>
        </w:tc>
        <w:tc>
          <w:tcPr>
            <w:tcW w:type="dxa" w:w="4422"/>
            <w:vAlign w:val="top"/>
          </w:tcPr>
          <w:p>
            <w:pPr>
              <w:spacing w:after="0" w:before="0"/>
              <w:ind w:firstLine="0"/>
              <w:jc w:val="left"/>
            </w:pPr>
            <w:r/>
            <w:r>
              <w:rPr>
                <w:b w:val="0"/>
                <w:i w:val="0"/>
                <w:sz w:val="20"/>
              </w:rPr>
              <w:t>TGA: nhiệt độ phòng đến ≥ 1.000 °C, độ phân giải cân ≤ 1 µg, tốc độ gia nhiệt 0,1–100 °C/phút, kiểm soát khí 2 kênh. FTIR: 7.800–350 cm⁻¹, độ phân giải ≤ 1 cm⁻¹, kèm phụ kiện ATR. Bộ ghép nối gia nhiệt và buồng đo khí; phần mềm, máy tính.</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3.200.000.000 (*)</w:t>
            </w:r>
          </w:p>
        </w:tc>
        <w:tc>
          <w:tcPr>
            <w:tcW w:type="dxa" w:w="1304"/>
            <w:vAlign w:val="top"/>
          </w:tcPr>
          <w:p>
            <w:pPr>
              <w:spacing w:after="0" w:before="0"/>
              <w:ind w:firstLine="0"/>
              <w:jc w:val="right"/>
            </w:pPr>
            <w:r/>
            <w:r>
              <w:rPr>
                <w:b w:val="0"/>
                <w:i w:val="0"/>
                <w:sz w:val="20"/>
                <w:highlight w:val="yellow"/>
              </w:rPr>
              <w:t>3.200.000.000</w:t>
            </w:r>
          </w:p>
        </w:tc>
        <w:tc>
          <w:tcPr>
            <w:tcW w:type="dxa" w:w="1814"/>
            <w:vAlign w:val="top"/>
          </w:tcPr>
          <w:p>
            <w:pPr>
              <w:spacing w:after="0" w:before="0"/>
              <w:ind w:firstLine="0"/>
              <w:jc w:val="left"/>
            </w:pPr>
            <w:r/>
            <w:r>
              <w:rPr>
                <w:b w:val="0"/>
                <w:i w:val="0"/>
                <w:sz w:val="20"/>
              </w:rPr>
              <w:t>Độ bền nhiệt, thành phần vật liệu, polyme; nhận danh khí thoát ra khi phân hủy.</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Khoảng giá 2,8–4,5 tỷ. Nếu Khoa đã có FTIR, có thể chỉ mua TGA (khoảng 1,2–1,5 tỷ). Nguồn giá: Ước lượng (*).</w:t>
            </w:r>
          </w:p>
        </w:tc>
      </w:tr>
      <w:tr>
        <w:tc>
          <w:tcPr>
            <w:tcW w:type="dxa" w:w="510"/>
            <w:vAlign w:val="center"/>
          </w:tcPr>
          <w:p>
            <w:pPr>
              <w:spacing w:after="0" w:before="0"/>
              <w:ind w:firstLine="0"/>
              <w:jc w:val="center"/>
            </w:pPr>
            <w:r/>
            <w:r>
              <w:rPr>
                <w:b w:val="0"/>
                <w:i w:val="0"/>
                <w:sz w:val="20"/>
              </w:rPr>
              <w:t>23</w:t>
            </w:r>
          </w:p>
        </w:tc>
        <w:tc>
          <w:tcPr>
            <w:tcW w:type="dxa" w:w="907"/>
            <w:vAlign w:val="top"/>
          </w:tcPr>
          <w:p>
            <w:pPr>
              <w:spacing w:after="0" w:before="0"/>
              <w:ind w:firstLine="0"/>
              <w:jc w:val="left"/>
            </w:pPr>
            <w:r/>
            <w:r>
              <w:rPr>
                <w:b w:val="0"/>
                <w:i w:val="0"/>
                <w:sz w:val="20"/>
              </w:rPr>
              <w:t>PTN cao học Hóa học – Phân khu 2</w:t>
            </w:r>
          </w:p>
        </w:tc>
        <w:tc>
          <w:tcPr>
            <w:tcW w:type="dxa" w:w="1701"/>
            <w:vAlign w:val="top"/>
          </w:tcPr>
          <w:p>
            <w:pPr>
              <w:spacing w:after="0" w:before="0"/>
              <w:ind w:firstLine="0"/>
              <w:jc w:val="left"/>
            </w:pPr>
            <w:r/>
            <w:r>
              <w:rPr>
                <w:b w:val="0"/>
                <w:i w:val="0"/>
                <w:sz w:val="20"/>
              </w:rPr>
              <w:t>Máy quang phổ hấp thụ nguyên tử (AAS) ngọn lửa</w:t>
            </w:r>
          </w:p>
        </w:tc>
        <w:tc>
          <w:tcPr>
            <w:tcW w:type="dxa" w:w="4422"/>
            <w:vAlign w:val="top"/>
          </w:tcPr>
          <w:p>
            <w:pPr>
              <w:spacing w:after="0" w:before="0"/>
              <w:ind w:firstLine="0"/>
              <w:jc w:val="left"/>
            </w:pPr>
            <w:r/>
            <w:r>
              <w:rPr>
                <w:b w:val="0"/>
                <w:i w:val="0"/>
                <w:sz w:val="20"/>
              </w:rPr>
              <w:t>Dải bước sóng 190–900 nm; hiệu chỉnh nền Zeeman hoặc D2; đầu đốt không khí–acetylen; đèn catot rỗng cho các nguyên tố nghiên cứu (Cd, Pb, Cu, Zn, Fe, Ni...); kèm máy nén khí, bình acetylen và van điều áp, chụp hút khí thải, phần mềm, máy tính.</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1.500.000.000 (*)</w:t>
            </w:r>
          </w:p>
        </w:tc>
        <w:tc>
          <w:tcPr>
            <w:tcW w:type="dxa" w:w="1304"/>
            <w:vAlign w:val="top"/>
          </w:tcPr>
          <w:p>
            <w:pPr>
              <w:spacing w:after="0" w:before="0"/>
              <w:ind w:firstLine="0"/>
              <w:jc w:val="right"/>
            </w:pPr>
            <w:r/>
            <w:r>
              <w:rPr>
                <w:b w:val="0"/>
                <w:i w:val="0"/>
                <w:sz w:val="20"/>
                <w:highlight w:val="yellow"/>
              </w:rPr>
              <w:t>1.500.000.000</w:t>
            </w:r>
          </w:p>
        </w:tc>
        <w:tc>
          <w:tcPr>
            <w:tcW w:type="dxa" w:w="1814"/>
            <w:vAlign w:val="top"/>
          </w:tcPr>
          <w:p>
            <w:pPr>
              <w:spacing w:after="0" w:before="0"/>
              <w:ind w:firstLine="0"/>
              <w:jc w:val="left"/>
            </w:pPr>
            <w:r/>
            <w:r>
              <w:rPr>
                <w:b w:val="0"/>
                <w:i w:val="0"/>
                <w:sz w:val="20"/>
              </w:rPr>
              <w:t>Định lượng kim loại trong vật liệu, môi trường, thực phẩm, dược liệu.</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ZA4300 (Hitachi) hoặc tương đương. Khoảng giá 1,3–1,8 tỷ. Nguồn giá: Ước lượng (*).</w:t>
            </w:r>
          </w:p>
        </w:tc>
      </w:tr>
      <w:tr>
        <w:tc>
          <w:tcPr>
            <w:tcW w:type="dxa" w:w="510"/>
            <w:vAlign w:val="center"/>
          </w:tcPr>
          <w:p>
            <w:pPr>
              <w:spacing w:after="0" w:before="0"/>
              <w:ind w:firstLine="0"/>
              <w:jc w:val="center"/>
            </w:pPr>
            <w:r/>
            <w:r>
              <w:rPr>
                <w:b w:val="0"/>
                <w:i w:val="0"/>
                <w:sz w:val="20"/>
              </w:rPr>
              <w:t>24</w:t>
            </w:r>
          </w:p>
        </w:tc>
        <w:tc>
          <w:tcPr>
            <w:tcW w:type="dxa" w:w="907"/>
            <w:vAlign w:val="top"/>
          </w:tcPr>
          <w:p>
            <w:pPr>
              <w:spacing w:after="0" w:before="0"/>
              <w:ind w:firstLine="0"/>
              <w:jc w:val="left"/>
            </w:pPr>
            <w:r/>
            <w:r>
              <w:rPr>
                <w:b w:val="0"/>
                <w:i w:val="0"/>
                <w:sz w:val="20"/>
              </w:rPr>
              <w:t>PTN cao học Hóa học – Phân khu 2</w:t>
            </w:r>
          </w:p>
        </w:tc>
        <w:tc>
          <w:tcPr>
            <w:tcW w:type="dxa" w:w="1701"/>
            <w:vAlign w:val="top"/>
          </w:tcPr>
          <w:p>
            <w:pPr>
              <w:spacing w:after="0" w:before="0"/>
              <w:ind w:firstLine="0"/>
              <w:jc w:val="left"/>
            </w:pPr>
            <w:r/>
            <w:r>
              <w:rPr>
                <w:b w:val="0"/>
                <w:i w:val="0"/>
                <w:sz w:val="20"/>
              </w:rPr>
              <w:t>Máy thử kéo vạn năng</w:t>
            </w:r>
          </w:p>
        </w:tc>
        <w:tc>
          <w:tcPr>
            <w:tcW w:type="dxa" w:w="4422"/>
            <w:vAlign w:val="top"/>
          </w:tcPr>
          <w:p>
            <w:pPr>
              <w:spacing w:after="0" w:before="0"/>
              <w:ind w:firstLine="0"/>
              <w:jc w:val="left"/>
            </w:pPr>
            <w:r/>
            <w:r>
              <w:rPr>
                <w:b w:val="0"/>
                <w:i w:val="0"/>
                <w:sz w:val="20"/>
              </w:rPr>
              <w:t>Tải trọng tối đa [5–10 kN, Khoa xác định]; loadcell độ chính xác ±0,5 % giá trị hiển thị; tốc độ kéo 0,001–1.000 mm/phút; ngàm kẹp màng mỏng, polyme; bộ uốn 3 điểm; phần mềm.</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800.000.000 (*)</w:t>
            </w:r>
          </w:p>
        </w:tc>
        <w:tc>
          <w:tcPr>
            <w:tcW w:type="dxa" w:w="1304"/>
            <w:vAlign w:val="top"/>
          </w:tcPr>
          <w:p>
            <w:pPr>
              <w:spacing w:after="0" w:before="0"/>
              <w:ind w:firstLine="0"/>
              <w:jc w:val="right"/>
            </w:pPr>
            <w:r/>
            <w:r>
              <w:rPr>
                <w:b w:val="0"/>
                <w:i w:val="0"/>
                <w:sz w:val="20"/>
                <w:highlight w:val="yellow"/>
              </w:rPr>
              <w:t>800.000.000</w:t>
            </w:r>
          </w:p>
        </w:tc>
        <w:tc>
          <w:tcPr>
            <w:tcW w:type="dxa" w:w="1814"/>
            <w:vAlign w:val="top"/>
          </w:tcPr>
          <w:p>
            <w:pPr>
              <w:spacing w:after="0" w:before="0"/>
              <w:ind w:firstLine="0"/>
              <w:jc w:val="left"/>
            </w:pPr>
            <w:r/>
            <w:r>
              <w:rPr>
                <w:b w:val="0"/>
                <w:i w:val="0"/>
                <w:sz w:val="20"/>
              </w:rPr>
              <w:t>Đánh giá cơ tính polyme, màng, vật liệu composite.</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Khoảng giá 300 triệu–1,3 tỷ tùy tải trọng và xuất xứ. Nguồn giá: Ước lượng (*).</w:t>
            </w:r>
          </w:p>
        </w:tc>
      </w:tr>
      <w:tr>
        <w:tc>
          <w:tcPr>
            <w:tcW w:type="dxa" w:w="510"/>
            <w:vAlign w:val="center"/>
          </w:tcPr>
          <w:p>
            <w:pPr>
              <w:spacing w:after="0" w:before="0"/>
              <w:ind w:firstLine="0"/>
              <w:jc w:val="center"/>
            </w:pPr>
            <w:r/>
            <w:r>
              <w:rPr>
                <w:b w:val="0"/>
                <w:i w:val="0"/>
                <w:sz w:val="20"/>
              </w:rPr>
              <w:t>25</w:t>
            </w:r>
          </w:p>
        </w:tc>
        <w:tc>
          <w:tcPr>
            <w:tcW w:type="dxa" w:w="907"/>
            <w:vAlign w:val="top"/>
          </w:tcPr>
          <w:p>
            <w:pPr>
              <w:spacing w:after="0" w:before="0"/>
              <w:ind w:firstLine="0"/>
              <w:jc w:val="left"/>
            </w:pPr>
            <w:r/>
            <w:r>
              <w:rPr>
                <w:b w:val="0"/>
                <w:i w:val="0"/>
                <w:sz w:val="20"/>
              </w:rPr>
              <w:t>PTN cao học Hóa học – Phân khu 2</w:t>
            </w:r>
          </w:p>
        </w:tc>
        <w:tc>
          <w:tcPr>
            <w:tcW w:type="dxa" w:w="1701"/>
            <w:vAlign w:val="top"/>
          </w:tcPr>
          <w:p>
            <w:pPr>
              <w:spacing w:after="0" w:before="0"/>
              <w:ind w:firstLine="0"/>
              <w:jc w:val="left"/>
            </w:pPr>
            <w:r/>
            <w:r>
              <w:rPr>
                <w:b w:val="0"/>
                <w:i w:val="0"/>
                <w:sz w:val="20"/>
              </w:rPr>
              <w:t>Máy đo điện trở mặt 4 mũi dò</w:t>
            </w:r>
          </w:p>
        </w:tc>
        <w:tc>
          <w:tcPr>
            <w:tcW w:type="dxa" w:w="4422"/>
            <w:vAlign w:val="top"/>
          </w:tcPr>
          <w:p>
            <w:pPr>
              <w:spacing w:after="0" w:before="0"/>
              <w:ind w:firstLine="0"/>
              <w:jc w:val="left"/>
            </w:pPr>
            <w:r/>
            <w:r>
              <w:rPr>
                <w:b w:val="0"/>
                <w:i w:val="0"/>
                <w:sz w:val="20"/>
              </w:rPr>
              <w:t>Đầu đo 4 mũi dò thẳng hàng, mũi lò xo; dải đo điện trở mặt khoảng 0,1 Ω/□ đến 1 MΩ/□; nguồn dòng lập trình; phần mềm tính điện trở suất, độ dẫn điện theo độ dày màng.</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300.000.000 (*)</w:t>
            </w:r>
          </w:p>
        </w:tc>
        <w:tc>
          <w:tcPr>
            <w:tcW w:type="dxa" w:w="1304"/>
            <w:vAlign w:val="top"/>
          </w:tcPr>
          <w:p>
            <w:pPr>
              <w:spacing w:after="0" w:before="0"/>
              <w:ind w:firstLine="0"/>
              <w:jc w:val="right"/>
            </w:pPr>
            <w:r/>
            <w:r>
              <w:rPr>
                <w:b w:val="0"/>
                <w:i w:val="0"/>
                <w:sz w:val="20"/>
                <w:highlight w:val="yellow"/>
              </w:rPr>
              <w:t>300.000.000</w:t>
            </w:r>
          </w:p>
        </w:tc>
        <w:tc>
          <w:tcPr>
            <w:tcW w:type="dxa" w:w="1814"/>
            <w:vAlign w:val="top"/>
          </w:tcPr>
          <w:p>
            <w:pPr>
              <w:spacing w:after="0" w:before="0"/>
              <w:ind w:firstLine="0"/>
              <w:jc w:val="left"/>
            </w:pPr>
            <w:r/>
            <w:r>
              <w:rPr>
                <w:b w:val="0"/>
                <w:i w:val="0"/>
                <w:sz w:val="20"/>
              </w:rPr>
              <w:t>Đo độ dẫn điện màng mỏng, vật liệu dẫn điện, điện cực.</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Khoa cần xác định: nếu là máy đo độ dẫn dung dịch thì khoảng 50–100 triệu. Khoảng giá 200–450 triệu. Nguồn giá: Ước lượng (*).</w:t>
            </w:r>
          </w:p>
        </w:tc>
      </w:tr>
      <w:tr>
        <w:tc>
          <w:tcPr>
            <w:tcW w:type="dxa" w:w="510"/>
            <w:vAlign w:val="center"/>
          </w:tcPr>
          <w:p>
            <w:pPr>
              <w:spacing w:after="0" w:before="0"/>
              <w:ind w:firstLine="0"/>
              <w:jc w:val="center"/>
            </w:pPr>
            <w:r/>
            <w:r>
              <w:rPr>
                <w:b w:val="0"/>
                <w:i w:val="0"/>
                <w:sz w:val="20"/>
              </w:rPr>
              <w:t>26</w:t>
            </w:r>
          </w:p>
        </w:tc>
        <w:tc>
          <w:tcPr>
            <w:tcW w:type="dxa" w:w="907"/>
            <w:vAlign w:val="top"/>
          </w:tcPr>
          <w:p>
            <w:pPr>
              <w:spacing w:after="0" w:before="0"/>
              <w:ind w:firstLine="0"/>
              <w:jc w:val="left"/>
            </w:pPr>
            <w:r/>
            <w:r>
              <w:rPr>
                <w:b w:val="0"/>
                <w:i w:val="0"/>
                <w:sz w:val="20"/>
              </w:rPr>
              <w:t>PTN cao học Hóa học – Phân khu 2</w:t>
            </w:r>
          </w:p>
        </w:tc>
        <w:tc>
          <w:tcPr>
            <w:tcW w:type="dxa" w:w="1701"/>
            <w:vAlign w:val="top"/>
          </w:tcPr>
          <w:p>
            <w:pPr>
              <w:spacing w:after="0" w:before="0"/>
              <w:ind w:firstLine="0"/>
              <w:jc w:val="left"/>
            </w:pPr>
            <w:r/>
            <w:r>
              <w:rPr>
                <w:b w:val="0"/>
                <w:i w:val="0"/>
                <w:sz w:val="20"/>
              </w:rPr>
              <w:t>Máy quang phổ huỳnh quang</w:t>
            </w:r>
          </w:p>
        </w:tc>
        <w:tc>
          <w:tcPr>
            <w:tcW w:type="dxa" w:w="4422"/>
            <w:vAlign w:val="top"/>
          </w:tcPr>
          <w:p>
            <w:pPr>
              <w:spacing w:after="0" w:before="0"/>
              <w:ind w:firstLine="0"/>
              <w:jc w:val="left"/>
            </w:pPr>
            <w:r/>
            <w:r>
              <w:rPr>
                <w:b w:val="0"/>
                <w:i w:val="0"/>
                <w:sz w:val="20"/>
              </w:rPr>
              <w:t>Nguồn đèn Xe ≥ 150 W; dải kích thích và phát xạ 200–900 nm; đầu dò PMT; độ nhạy S/N ≥ 6.000:1 (Raman nước); giá giữ cuvet điều nhiệt; phụ kiện đo mẫu rắn (bột, màng); phần mềm, máy tính.</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1.500.000.000 (*)</w:t>
            </w:r>
          </w:p>
        </w:tc>
        <w:tc>
          <w:tcPr>
            <w:tcW w:type="dxa" w:w="1304"/>
            <w:vAlign w:val="top"/>
          </w:tcPr>
          <w:p>
            <w:pPr>
              <w:spacing w:after="0" w:before="0"/>
              <w:ind w:firstLine="0"/>
              <w:jc w:val="right"/>
            </w:pPr>
            <w:r/>
            <w:r>
              <w:rPr>
                <w:b w:val="0"/>
                <w:i w:val="0"/>
                <w:sz w:val="20"/>
                <w:highlight w:val="yellow"/>
              </w:rPr>
              <w:t>1.500.000.000</w:t>
            </w:r>
          </w:p>
        </w:tc>
        <w:tc>
          <w:tcPr>
            <w:tcW w:type="dxa" w:w="1814"/>
            <w:vAlign w:val="top"/>
          </w:tcPr>
          <w:p>
            <w:pPr>
              <w:spacing w:after="0" w:before="0"/>
              <w:ind w:firstLine="0"/>
              <w:jc w:val="left"/>
            </w:pPr>
            <w:r/>
            <w:r>
              <w:rPr>
                <w:b w:val="0"/>
                <w:i w:val="0"/>
                <w:sz w:val="20"/>
              </w:rPr>
              <w:t>Đặc trưng quang phát quang vật liệu, cảm biến huỳnh quang, hợp chất hữu cơ.</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Khoảng giá 1,0–3,0 tỷ. Nguồn giá: Ước lượng (*).</w:t>
            </w:r>
          </w:p>
        </w:tc>
      </w:tr>
      <w:tr>
        <w:tc>
          <w:tcPr>
            <w:tcW w:type="dxa" w:w="1191"/>
            <w:gridSpan w:val="6"/>
            <w:vAlign w:val="top"/>
          </w:tcPr>
          <w:p>
            <w:pPr>
              <w:spacing w:after="0" w:before="0"/>
              <w:ind w:firstLine="0"/>
              <w:jc w:val="right"/>
            </w:pPr>
            <w:r/>
            <w:r>
              <w:rPr>
                <w:b/>
                <w:i w:val="0"/>
                <w:sz w:val="20"/>
              </w:rPr>
              <w:t>Cộng B</w:t>
            </w:r>
          </w:p>
        </w:tc>
        <w:tc>
          <w:tcPr>
            <w:tcW w:type="dxa" w:w="1304"/>
            <w:vAlign w:val="top"/>
          </w:tcPr>
          <w:p>
            <w:pPr>
              <w:spacing w:after="0" w:before="0"/>
              <w:ind w:firstLine="0"/>
              <w:jc w:val="right"/>
            </w:pPr>
            <w:r/>
            <w:r>
              <w:rPr>
                <w:b/>
                <w:i w:val="0"/>
                <w:sz w:val="20"/>
              </w:rPr>
              <w:t>14.289.940.000</w:t>
            </w:r>
          </w:p>
        </w:tc>
        <w:tc>
          <w:tcPr>
            <w:tcW w:type="dxa" w:w="1814"/>
            <w:gridSpan w:val="3"/>
            <w:vAlign w:val="top"/>
          </w:tcPr>
          <w:p>
            <w:pPr>
              <w:spacing w:after="0" w:before="0"/>
              <w:ind w:firstLine="0"/>
              <w:jc w:val="left"/>
            </w:pPr>
            <w:r/>
            <w:r>
              <w:rPr>
                <w:b w:val="0"/>
                <w:i w:val="0"/>
                <w:sz w:val="20"/>
              </w:rPr>
            </w:r>
          </w:p>
        </w:tc>
      </w:tr>
      <w:tr>
        <w:tc>
          <w:tcPr>
            <w:tcW w:type="dxa" w:w="1814"/>
            <w:gridSpan w:val="10"/>
            <w:vAlign w:val="top"/>
            <w:shd w:val="clear" w:color="auto" w:fill="F2F2F2"/>
          </w:tcPr>
          <w:p>
            <w:pPr>
              <w:spacing w:after="0" w:before="0"/>
              <w:ind w:firstLine="0"/>
              <w:jc w:val="left"/>
            </w:pPr>
            <w:r/>
            <w:r>
              <w:rPr>
                <w:b/>
                <w:i w:val="0"/>
                <w:sz w:val="20"/>
              </w:rPr>
              <w:t>C. Phân khu 3: Thiết bị chuyên đề</w:t>
            </w:r>
          </w:p>
        </w:tc>
      </w:tr>
      <w:tr>
        <w:tc>
          <w:tcPr>
            <w:tcW w:type="dxa" w:w="510"/>
            <w:vAlign w:val="center"/>
          </w:tcPr>
          <w:p>
            <w:pPr>
              <w:spacing w:after="0" w:before="0"/>
              <w:ind w:firstLine="0"/>
              <w:jc w:val="center"/>
            </w:pPr>
            <w:r/>
            <w:r>
              <w:rPr>
                <w:b w:val="0"/>
                <w:i w:val="0"/>
                <w:sz w:val="20"/>
              </w:rPr>
              <w:t>27</w:t>
            </w:r>
          </w:p>
        </w:tc>
        <w:tc>
          <w:tcPr>
            <w:tcW w:type="dxa" w:w="907"/>
            <w:vAlign w:val="top"/>
          </w:tcPr>
          <w:p>
            <w:pPr>
              <w:spacing w:after="0" w:before="0"/>
              <w:ind w:firstLine="0"/>
              <w:jc w:val="left"/>
            </w:pPr>
            <w:r/>
            <w:r>
              <w:rPr>
                <w:b w:val="0"/>
                <w:i w:val="0"/>
                <w:sz w:val="20"/>
              </w:rPr>
              <w:t>PTN cao học Hóa học – Phân khu 3</w:t>
            </w:r>
          </w:p>
        </w:tc>
        <w:tc>
          <w:tcPr>
            <w:tcW w:type="dxa" w:w="1701"/>
            <w:vAlign w:val="top"/>
          </w:tcPr>
          <w:p>
            <w:pPr>
              <w:spacing w:after="0" w:before="0"/>
              <w:ind w:firstLine="0"/>
              <w:jc w:val="left"/>
            </w:pPr>
            <w:r/>
            <w:r>
              <w:rPr>
                <w:b w:val="0"/>
                <w:i w:val="0"/>
                <w:sz w:val="20"/>
              </w:rPr>
              <w:t>Hệ đo độ hòa tan 8 vị trí kèm lấy mẫu tự động</w:t>
            </w:r>
          </w:p>
        </w:tc>
        <w:tc>
          <w:tcPr>
            <w:tcW w:type="dxa" w:w="4422"/>
            <w:vAlign w:val="top"/>
          </w:tcPr>
          <w:p>
            <w:pPr>
              <w:spacing w:after="0" w:before="0"/>
              <w:ind w:firstLine="0"/>
              <w:jc w:val="left"/>
            </w:pPr>
            <w:r/>
            <w:r>
              <w:rPr>
                <w:b w:val="0"/>
                <w:i w:val="0"/>
                <w:sz w:val="20"/>
              </w:rPr>
              <w:t>Thiết bị USP 1 (giỏ quay) và USP 2 (cánh khuấy); 08 cốc 1.000 mL; tốc độ 25–250 vòng/phút; nhiệt độ 37 ± 0,5 °C; bộ lấy mẫu tự động 08 kênh có lọc; kết nối máy UV-Vis đo trực tuyến (cuvet dòng chảy); phần mềm.</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3.000.000.000 (*)</w:t>
            </w:r>
          </w:p>
        </w:tc>
        <w:tc>
          <w:tcPr>
            <w:tcW w:type="dxa" w:w="1304"/>
            <w:vAlign w:val="top"/>
          </w:tcPr>
          <w:p>
            <w:pPr>
              <w:spacing w:after="0" w:before="0"/>
              <w:ind w:firstLine="0"/>
              <w:jc w:val="right"/>
            </w:pPr>
            <w:r/>
            <w:r>
              <w:rPr>
                <w:b w:val="0"/>
                <w:i w:val="0"/>
                <w:sz w:val="20"/>
                <w:highlight w:val="yellow"/>
              </w:rPr>
              <w:t>3.000.000.000</w:t>
            </w:r>
          </w:p>
        </w:tc>
        <w:tc>
          <w:tcPr>
            <w:tcW w:type="dxa" w:w="1814"/>
            <w:vAlign w:val="top"/>
          </w:tcPr>
          <w:p>
            <w:pPr>
              <w:spacing w:after="0" w:before="0"/>
              <w:ind w:firstLine="0"/>
              <w:jc w:val="left"/>
            </w:pPr>
            <w:r/>
            <w:r>
              <w:rPr>
                <w:b w:val="0"/>
                <w:i w:val="0"/>
                <w:sz w:val="20"/>
              </w:rPr>
              <w:t>Đánh giá giải phóng hoạt chất của dạng bào chế, hệ dẫn thuốc.</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708-DS + 850-DS (Agilent) hoặc tương đương. Khoảng giá 2,5–3,5 tỷ; không kèm UV-Vis khoảng 2,0 tỷ. Nguồn giá: Ước lượng (*).</w:t>
            </w:r>
          </w:p>
        </w:tc>
      </w:tr>
      <w:tr>
        <w:tc>
          <w:tcPr>
            <w:tcW w:type="dxa" w:w="510"/>
            <w:vAlign w:val="center"/>
          </w:tcPr>
          <w:p>
            <w:pPr>
              <w:spacing w:after="0" w:before="0"/>
              <w:ind w:firstLine="0"/>
              <w:jc w:val="center"/>
            </w:pPr>
            <w:r/>
            <w:r>
              <w:rPr>
                <w:b w:val="0"/>
                <w:i w:val="0"/>
                <w:sz w:val="20"/>
              </w:rPr>
              <w:t>28</w:t>
            </w:r>
          </w:p>
        </w:tc>
        <w:tc>
          <w:tcPr>
            <w:tcW w:type="dxa" w:w="907"/>
            <w:vAlign w:val="top"/>
          </w:tcPr>
          <w:p>
            <w:pPr>
              <w:spacing w:after="0" w:before="0"/>
              <w:ind w:firstLine="0"/>
              <w:jc w:val="left"/>
            </w:pPr>
            <w:r/>
            <w:r>
              <w:rPr>
                <w:b w:val="0"/>
                <w:i w:val="0"/>
                <w:sz w:val="20"/>
              </w:rPr>
              <w:t>PTN cao học Hóa học – Phân khu 3</w:t>
            </w:r>
          </w:p>
        </w:tc>
        <w:tc>
          <w:tcPr>
            <w:tcW w:type="dxa" w:w="1701"/>
            <w:vAlign w:val="top"/>
          </w:tcPr>
          <w:p>
            <w:pPr>
              <w:spacing w:after="0" w:before="0"/>
              <w:ind w:firstLine="0"/>
              <w:jc w:val="left"/>
            </w:pPr>
            <w:r/>
            <w:r>
              <w:rPr>
                <w:b w:val="0"/>
                <w:i w:val="0"/>
                <w:sz w:val="20"/>
              </w:rPr>
              <w:t>Máy đo điện hóa đa kênh (potentiostat/galvanostat)</w:t>
            </w:r>
          </w:p>
        </w:tc>
        <w:tc>
          <w:tcPr>
            <w:tcW w:type="dxa" w:w="4422"/>
            <w:vAlign w:val="top"/>
          </w:tcPr>
          <w:p>
            <w:pPr>
              <w:spacing w:after="0" w:before="0"/>
              <w:ind w:firstLine="0"/>
              <w:jc w:val="left"/>
            </w:pPr>
            <w:r/>
            <w:r>
              <w:rPr>
                <w:b w:val="0"/>
                <w:i w:val="0"/>
                <w:sz w:val="20"/>
              </w:rPr>
              <w:t>08 kênh độc lập, ≥ 01 kênh đo tổng trở EIS; điện thế điều khiển ±10 V, độ chính xác 0,1 % ×FS ±1 mV; dòng tối đa ±1 A/kênh, 10 dải từ 2 nA đến 1 A, độ phân giải 1 pA; phần mềm CV, LSV, CA, CP, EIS.</w:t>
            </w:r>
          </w:p>
        </w:tc>
        <w:tc>
          <w:tcPr>
            <w:tcW w:type="dxa" w:w="510"/>
            <w:vAlign w:val="center"/>
          </w:tcPr>
          <w:p>
            <w:pPr>
              <w:spacing w:after="0" w:before="0"/>
              <w:ind w:firstLine="0"/>
              <w:jc w:val="center"/>
            </w:pPr>
            <w:r/>
            <w:r>
              <w:rPr>
                <w:b w:val="0"/>
                <w:i w:val="0"/>
                <w:sz w:val="20"/>
              </w:rPr>
              <w:t>1</w:t>
            </w:r>
          </w:p>
        </w:tc>
        <w:tc>
          <w:tcPr>
            <w:tcW w:type="dxa" w:w="1191"/>
            <w:vAlign w:val="top"/>
          </w:tcPr>
          <w:p>
            <w:pPr>
              <w:spacing w:after="0" w:before="0"/>
              <w:ind w:firstLine="0"/>
              <w:jc w:val="right"/>
            </w:pPr>
            <w:r/>
            <w:r>
              <w:rPr>
                <w:b w:val="0"/>
                <w:i w:val="0"/>
                <w:sz w:val="20"/>
                <w:highlight w:val="yellow"/>
              </w:rPr>
              <w:t>500.000.000 (*)</w:t>
            </w:r>
          </w:p>
        </w:tc>
        <w:tc>
          <w:tcPr>
            <w:tcW w:type="dxa" w:w="1304"/>
            <w:vAlign w:val="top"/>
          </w:tcPr>
          <w:p>
            <w:pPr>
              <w:spacing w:after="0" w:before="0"/>
              <w:ind w:firstLine="0"/>
              <w:jc w:val="right"/>
            </w:pPr>
            <w:r/>
            <w:r>
              <w:rPr>
                <w:b w:val="0"/>
                <w:i w:val="0"/>
                <w:sz w:val="20"/>
                <w:highlight w:val="yellow"/>
              </w:rPr>
              <w:t>500.000.000</w:t>
            </w:r>
          </w:p>
        </w:tc>
        <w:tc>
          <w:tcPr>
            <w:tcW w:type="dxa" w:w="1814"/>
            <w:vAlign w:val="top"/>
          </w:tcPr>
          <w:p>
            <w:pPr>
              <w:spacing w:after="0" w:before="0"/>
              <w:ind w:firstLine="0"/>
              <w:jc w:val="left"/>
            </w:pPr>
            <w:r/>
            <w:r>
              <w:rPr>
                <w:b w:val="0"/>
                <w:i w:val="0"/>
                <w:sz w:val="20"/>
              </w:rPr>
              <w:t>Nghiên cứu pin, ăn mòn, điện xúc tác, cảm biến điện hóa.</w:t>
            </w:r>
          </w:p>
        </w:tc>
        <w:tc>
          <w:tcPr>
            <w:tcW w:type="dxa" w:w="964"/>
            <w:vAlign w:val="center"/>
          </w:tcPr>
          <w:p>
            <w:pPr>
              <w:spacing w:after="0" w:before="0"/>
              <w:ind w:firstLine="0"/>
              <w:jc w:val="center"/>
            </w:pPr>
            <w:r/>
            <w:r>
              <w:rPr>
                <w:b w:val="0"/>
                <w:i w:val="0"/>
                <w:sz w:val="20"/>
                <w:highlight w:val="yellow"/>
              </w:rPr>
              <w:t>[Khoa điền]</w:t>
            </w:r>
          </w:p>
        </w:tc>
        <w:tc>
          <w:tcPr>
            <w:tcW w:type="dxa" w:w="1814"/>
            <w:vAlign w:val="top"/>
          </w:tcPr>
          <w:p>
            <w:pPr>
              <w:spacing w:after="0" w:before="0"/>
              <w:ind w:firstLine="0"/>
              <w:jc w:val="left"/>
            </w:pPr>
            <w:r/>
            <w:r>
              <w:rPr>
                <w:b w:val="0"/>
                <w:i w:val="0"/>
                <w:sz w:val="20"/>
              </w:rPr>
              <w:t>Model tham khảo: CS310X Option C (Corrtest) hoặc tương đương. Khoảng giá 400–650 triệu. Nguồn giá: Ước lượng (*).</w:t>
            </w:r>
          </w:p>
        </w:tc>
      </w:tr>
      <w:tr>
        <w:tc>
          <w:tcPr>
            <w:tcW w:type="dxa" w:w="1191"/>
            <w:gridSpan w:val="6"/>
            <w:vAlign w:val="top"/>
          </w:tcPr>
          <w:p>
            <w:pPr>
              <w:spacing w:after="0" w:before="0"/>
              <w:ind w:firstLine="0"/>
              <w:jc w:val="right"/>
            </w:pPr>
            <w:r/>
            <w:r>
              <w:rPr>
                <w:b/>
                <w:i w:val="0"/>
                <w:sz w:val="20"/>
              </w:rPr>
              <w:t>Cộng C</w:t>
            </w:r>
          </w:p>
        </w:tc>
        <w:tc>
          <w:tcPr>
            <w:tcW w:type="dxa" w:w="1304"/>
            <w:vAlign w:val="top"/>
          </w:tcPr>
          <w:p>
            <w:pPr>
              <w:spacing w:after="0" w:before="0"/>
              <w:ind w:firstLine="0"/>
              <w:jc w:val="right"/>
            </w:pPr>
            <w:r/>
            <w:r>
              <w:rPr>
                <w:b/>
                <w:i w:val="0"/>
                <w:sz w:val="20"/>
              </w:rPr>
              <w:t>3.500.000.000</w:t>
            </w:r>
          </w:p>
        </w:tc>
        <w:tc>
          <w:tcPr>
            <w:tcW w:type="dxa" w:w="1814"/>
            <w:gridSpan w:val="3"/>
            <w:vAlign w:val="top"/>
          </w:tcPr>
          <w:p>
            <w:pPr>
              <w:spacing w:after="0" w:before="0"/>
              <w:ind w:firstLine="0"/>
              <w:jc w:val="left"/>
            </w:pPr>
            <w:r/>
            <w:r>
              <w:rPr>
                <w:b w:val="0"/>
                <w:i w:val="0"/>
                <w:sz w:val="20"/>
              </w:rPr>
            </w:r>
          </w:p>
        </w:tc>
      </w:tr>
      <w:tr>
        <w:tc>
          <w:tcPr>
            <w:tcW w:type="dxa" w:w="1191"/>
            <w:gridSpan w:val="6"/>
            <w:vAlign w:val="top"/>
          </w:tcPr>
          <w:p>
            <w:pPr>
              <w:spacing w:after="0" w:before="0"/>
              <w:ind w:firstLine="0"/>
              <w:jc w:val="right"/>
            </w:pPr>
            <w:r/>
            <w:r>
              <w:rPr>
                <w:b/>
                <w:i w:val="0"/>
                <w:sz w:val="20"/>
              </w:rPr>
              <w:t>TỔNG CỘNG (A + B + C)</w:t>
            </w:r>
          </w:p>
        </w:tc>
        <w:tc>
          <w:tcPr>
            <w:tcW w:type="dxa" w:w="1304"/>
            <w:vAlign w:val="top"/>
          </w:tcPr>
          <w:p>
            <w:pPr>
              <w:spacing w:after="0" w:before="0"/>
              <w:ind w:firstLine="0"/>
              <w:jc w:val="right"/>
            </w:pPr>
            <w:r/>
            <w:r>
              <w:rPr>
                <w:b/>
                <w:i w:val="0"/>
                <w:sz w:val="20"/>
              </w:rPr>
              <w:t>24.802.860.000</w:t>
            </w:r>
          </w:p>
        </w:tc>
        <w:tc>
          <w:tcPr>
            <w:tcW w:type="dxa" w:w="1814"/>
            <w:gridSpan w:val="3"/>
            <w:vAlign w:val="top"/>
          </w:tcPr>
          <w:p>
            <w:pPr>
              <w:spacing w:after="0" w:before="0"/>
              <w:ind w:firstLine="0"/>
              <w:jc w:val="left"/>
            </w:pPr>
            <w:r/>
            <w:r>
              <w:rPr>
                <w:b/>
                <w:i w:val="0"/>
                <w:sz w:val="20"/>
                <w:highlight w:val="yellow"/>
              </w:rPr>
              <w:t>Vượt mức tối đa 15.000.000.000 đồng: 9.802.860.000 đồng. Cần cắt giảm theo thứ tự ưu tiên.</w:t>
            </w:r>
          </w:p>
        </w:tc>
      </w:tr>
    </w:tbl>
    <w:p>
      <w:pPr>
        <w:jc w:val="both"/>
      </w:pPr>
      <w:r>
        <w:rPr>
          <w:i/>
          <w:sz w:val="20"/>
        </w:rPr>
        <w:t>Ghi chú: (1) Đơn giá đã bao gồm thuế, vận chuyển, lắp đặt, hướng dẫn sử dụng theo mặt bằng giá các danh mục tham chiếu năm 2025 (DM G9, DM 4_Thuốc); cần cập nhật tối thiểu 03 báo giá năm 2026 trước khi phê duyệt dự toán. (2) (*) Đơn giá ước lượng theo mặt bằng giá thị trường Việt Nam cho thiết bị cùng loại, chưa có báo giá; ô tô vàng cần xác minh. (3) Model nêu ở cột Ghi chú chỉ để tham khảo, hồ sơ mời thầu sử dụng thông số kỹ thuật trung tính và cụm "hoặc tương đương". (4) Cột "Hiện trạng thiết bị tương tự" do Khoa điền theo kết quả kiểm kê.</w:t>
      </w:r>
    </w:p>
    <w:p w14:paraId="295FBB5F" w14:textId="77777777" w:rsidR="00DD1DFE" w:rsidRPr="0012532E" w:rsidRDefault="00DD1DFE" w:rsidP="0012532E">
      <w:pPr>
        <w:snapToGrid w:val="0"/>
        <w:spacing w:before="120" w:line="312" w:lineRule="auto"/>
        <w:jc w:val="both"/>
        <w:rPr>
          <w:sz w:val="24"/>
          <w:szCs w:val="24"/>
        </w:rPr>
        <w:sectPr w:rsidR="00DD1DFE" w:rsidRPr="0012532E" w:rsidSect="0012532E">
          <w:pgSz w:w="16838" w:h="11906" w:orient="landscape"/>
          <w:pgMar w:top="680" w:right="794" w:bottom="680" w:left="794" w:header="397" w:footer="340" w:gutter="0"/>
          <w:cols w:space="720"/>
          <w:docGrid w:linePitch="360"/>
        </w:sectPr>
      </w:pPr>
    </w:p>
    <w:p w14:paraId="58A3F3BE" w14:textId="77777777" w:rsidR="00DD1DFE" w:rsidRPr="0012532E" w:rsidRDefault="00FC27EC" w:rsidP="0012532E">
      <w:pPr>
        <w:keepNext/>
        <w:snapToGrid w:val="0"/>
        <w:spacing w:before="120" w:line="312" w:lineRule="auto"/>
        <w:jc w:val="both"/>
        <w:rPr>
          <w:sz w:val="24"/>
          <w:szCs w:val="24"/>
        </w:rPr>
      </w:pPr>
      <w:r w:rsidRPr="0012532E">
        <w:rPr>
          <w:rFonts w:eastAsia="Times New Roman"/>
          <w:b/>
          <w:color w:val="000000"/>
          <w:sz w:val="24"/>
          <w:szCs w:val="24"/>
        </w:rPr>
        <w:lastRenderedPageBreak/>
        <w:t>VI. PHƯƠNG ÁN KHAI THÁC, SỬ DỤNG</w:t>
      </w:r>
    </w:p>
    <w:p w14:paraId="24CA9DC3"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1. Đơn vị quản lý trực tiếp: </w:t>
      </w:r>
      <w:r w:rsidRPr="0012532E">
        <w:rPr>
          <w:rFonts w:eastAsia="Times New Roman"/>
          <w:color w:val="000000"/>
          <w:sz w:val="24"/>
          <w:szCs w:val="24"/>
        </w:rPr>
        <w:t>Khoa Hóa học; giao một đầu mối quản lý thiết bị dùng chung, phối hợp với các bộ môn và đơn vị quản trị cơ sở vật chất của Trường.</w:t>
      </w:r>
    </w:p>
    <w:p w14:paraId="0C12FE3C" w14:textId="77777777" w:rsidR="00DD1DFE" w:rsidRPr="0012532E" w:rsidRDefault="00FC27EC" w:rsidP="0012532E">
      <w:pPr>
        <w:snapToGrid w:val="0"/>
        <w:spacing w:before="120" w:line="312" w:lineRule="auto"/>
        <w:ind w:firstLine="426"/>
        <w:jc w:val="both"/>
        <w:rPr>
          <w:sz w:val="24"/>
          <w:szCs w:val="24"/>
        </w:rPr>
      </w:pPr>
      <w:r w:rsidRPr="0012532E">
        <w:rPr>
          <w:b/>
          <w:sz w:val="24"/>
          <w:szCs w:val="24"/>
        </w:rPr>
        <w:t>2. Đối tượng sử dụng:</w:t>
      </w:r>
      <w:r w:rsidRPr="0012532E">
        <w:rPr>
          <w:sz w:val="24"/>
          <w:szCs w:val="24"/>
        </w:rPr>
        <w:t xml:space="preserve"> </w:t>
      </w:r>
      <w:commentRangeStart w:id="30"/>
      <w:r w:rsidRPr="0012532E">
        <w:rPr>
          <w:sz w:val="24"/>
          <w:szCs w:val="24"/>
          <w:highlight w:val="yellow"/>
        </w:rPr>
        <w:t>học viên chương trình đào tạo thạc sĩ và nghiên cứu sinh ngành Hóa học</w:t>
      </w:r>
      <w:commentRangeEnd w:id="30"/>
      <w:r w:rsidRPr="0012532E">
        <w:rPr>
          <w:rStyle w:val="CommentReference"/>
          <w:sz w:val="24"/>
          <w:szCs w:val="24"/>
        </w:rPr>
        <w:commentReference w:id="30"/>
      </w:r>
      <w:r w:rsidRPr="0012532E">
        <w:rPr>
          <w:sz w:val="24"/>
          <w:szCs w:val="24"/>
        </w:rPr>
        <w:t>; giảng viên, nhóm nghiên cứu; sinh viên thực hiện đề tài; chương trình khác và đối tác theo quy chế dùng chung.</w:t>
      </w:r>
    </w:p>
    <w:p w14:paraId="4FB006B5"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3. Tổ chức khai thác: </w:t>
      </w:r>
      <w:r w:rsidRPr="0012532E">
        <w:rPr>
          <w:rFonts w:eastAsia="Times New Roman"/>
          <w:color w:val="000000"/>
          <w:sz w:val="24"/>
          <w:szCs w:val="24"/>
        </w:rPr>
        <w:t>đặt lịch trực tuyến; ưu tiên nhiệm vụ đào tạo của chương trình; phân quyền người dùng theo mức độ; bắt buộc hoàn thành huấn luyện an toàn và bài kiểm tra vận hành trước khi sử dụng độc lập.</w:t>
      </w:r>
    </w:p>
    <w:p w14:paraId="2EFE2F76"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4. Tần suất và công suất: </w:t>
      </w:r>
      <w:r w:rsidRPr="0012532E">
        <w:rPr>
          <w:rFonts w:eastAsia="Times New Roman"/>
          <w:color w:val="000000"/>
          <w:sz w:val="24"/>
          <w:szCs w:val="24"/>
        </w:rPr>
        <w:t>xây dựng lịch tối thiểu theo học kỳ, theo dõi số giờ sử dụng, số mẫu, số học viên, tỷ lệ thời gian hoạt động và thời gian ngừng máy; rà soát công suất sau mỗi học kỳ để điều chỉnh.</w:t>
      </w:r>
    </w:p>
    <w:p w14:paraId="686F964F"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5. Bảo quản, bảo trì và sửa chữa: </w:t>
      </w:r>
      <w:r w:rsidRPr="0012532E">
        <w:rPr>
          <w:rFonts w:eastAsia="Times New Roman"/>
          <w:color w:val="000000"/>
          <w:sz w:val="24"/>
          <w:szCs w:val="24"/>
        </w:rPr>
        <w:t>ký hợp đồng bảo trì phù hợp; lập sổ thiết bị điện tử; thực hiện kiểm tra hằng ngày, bảo dưỡng định kỳ, hiệu chuẩn và kiểm định; dự trù vật tư tiêu hao và linh kiện trọng yếu.</w:t>
      </w:r>
    </w:p>
    <w:p w14:paraId="1BE649BD"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6. Nhân lực vận hành: </w:t>
      </w:r>
      <w:r w:rsidRPr="0012532E">
        <w:rPr>
          <w:rFonts w:eastAsia="Times New Roman"/>
          <w:color w:val="000000"/>
          <w:sz w:val="24"/>
          <w:szCs w:val="24"/>
        </w:rPr>
        <w:t>tối thiểu 01 cán bộ phụ trách mỗi cụm thiết bị và nhóm giảng viên nòng cốt; nhà cung cấp phải đào tạo vận hành, xử lý sự cố, bảo trì cơ bản và chuyển giao tài liệu kỹ thuật.</w:t>
      </w:r>
    </w:p>
    <w:p w14:paraId="6CA7A6DB"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7. Bảo đảm khai thác lâu dài: </w:t>
      </w:r>
      <w:r w:rsidRPr="0012532E">
        <w:rPr>
          <w:rFonts w:eastAsia="Times New Roman"/>
          <w:color w:val="000000"/>
          <w:sz w:val="24"/>
          <w:szCs w:val="24"/>
        </w:rPr>
        <w:t>ban hành quy chế dùng chung, định mức vật tư, cơ chế thu hồi chi phí hợp lệ, kế hoạch cập nhật phần mềm, sao lưu dữ liệu và đánh giá hiệu quả thiết bị hằng năm.</w:t>
      </w:r>
    </w:p>
    <w:p w14:paraId="76B91F88" w14:textId="77777777" w:rsidR="00CE42AB" w:rsidRPr="0012532E" w:rsidRDefault="00FC27EC"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8. Bảo vệ môi trường và an toàn: </w:t>
      </w:r>
      <w:r w:rsidRPr="0012532E">
        <w:rPr>
          <w:rFonts w:eastAsia="Times New Roman"/>
          <w:color w:val="000000"/>
          <w:sz w:val="24"/>
          <w:szCs w:val="24"/>
        </w:rPr>
        <w:t>kiểm soát tiêu thụ điện, nước và thông gió; phân loại, dán nhãn, lưu giữ và bàn giao chất thải hóa học, dung môi và chất thải nguy hại theo quy định; trang bị phương tiện ứng phó tràn đổ, cháy nổ, tủ hút và thiết bị bảo hộ; tổ chức huấn luyện, diễn tập và ghi nhận sự cố, sự cố suýt xảy ra để phòng ngừa tái diễn.</w:t>
      </w:r>
    </w:p>
    <w:p w14:paraId="36FBADE7" w14:textId="77777777" w:rsidR="00CE42AB" w:rsidRPr="0012532E" w:rsidRDefault="00FC27EC" w:rsidP="0012532E">
      <w:pPr>
        <w:snapToGrid w:val="0"/>
        <w:spacing w:before="120" w:line="312" w:lineRule="auto"/>
        <w:ind w:firstLine="426"/>
        <w:jc w:val="both"/>
        <w:rPr>
          <w:sz w:val="24"/>
          <w:szCs w:val="24"/>
        </w:rPr>
      </w:pPr>
      <w:r w:rsidRPr="0012532E">
        <w:rPr>
          <w:rFonts w:eastAsia="Times New Roman"/>
          <w:b/>
          <w:color w:val="000000"/>
          <w:sz w:val="24"/>
          <w:szCs w:val="24"/>
        </w:rPr>
        <w:t xml:space="preserve">9. Theo dõi, đánh giá và giám sát hiệu quả đầu tư: </w:t>
      </w:r>
      <w:r w:rsidRPr="0012532E">
        <w:rPr>
          <w:rFonts w:eastAsia="Times New Roman"/>
          <w:color w:val="000000"/>
          <w:sz w:val="24"/>
          <w:szCs w:val="24"/>
        </w:rPr>
        <w:t>theo dõi tiến độ mua sắm, lắp đặt, nghiệm thu và đào tạo vận hành; sau khi đưa vào sử dụng, tổng hợp định kỳ số thiết bị hoạt động, số lượt sử dụng, giờ máy, số mẫu, số nhóm nghiên cứu, học phần, luận văn và đề tài được hỗ trợ, thời gian ngừng máy, tình trạng bảo trì, sự cố kỹ thuật và sản phẩm khoa học. Kết quả giám sát là căn cứ điều chỉnh lịch khai thác, đào tạo nhân sự, bảo trì, nâng cấp và dự toán vận hành hằng năm.</w:t>
      </w:r>
    </w:p>
    <w:p w14:paraId="704B3661" w14:textId="77777777" w:rsidR="00CE42AB" w:rsidRPr="0012532E" w:rsidRDefault="00FC27EC" w:rsidP="0012532E">
      <w:pPr>
        <w:snapToGrid w:val="0"/>
        <w:spacing w:before="120" w:line="312" w:lineRule="auto"/>
        <w:ind w:firstLine="426"/>
        <w:jc w:val="both"/>
        <w:rPr>
          <w:rFonts w:eastAsia="Times New Roman"/>
          <w:color w:val="000000"/>
          <w:sz w:val="24"/>
          <w:szCs w:val="24"/>
          <w:lang w:val="vi-VN"/>
        </w:rPr>
      </w:pPr>
      <w:r w:rsidRPr="0012532E">
        <w:rPr>
          <w:rFonts w:eastAsia="Times New Roman"/>
          <w:b/>
          <w:color w:val="000000"/>
          <w:sz w:val="24"/>
          <w:szCs w:val="24"/>
        </w:rPr>
        <w:t xml:space="preserve">10. Ghi nhận nguồn đầu tư: </w:t>
      </w:r>
      <w:r w:rsidRPr="0012532E">
        <w:rPr>
          <w:rFonts w:eastAsia="Times New Roman"/>
          <w:color w:val="000000"/>
          <w:sz w:val="24"/>
          <w:szCs w:val="24"/>
        </w:rPr>
        <w:t>công bố khoa học, luận văn, luận án, sản phẩm ứng dụng hoặc chuyển giao có sử dụng trang thiết bị của Dự án phải ghi nhận nguồn hỗ trợ và đơn vị quản lý thiết bị theo quy chế của Trường và ĐHQG-HCM.</w:t>
      </w:r>
    </w:p>
    <w:p w14:paraId="034E8E95" w14:textId="77777777" w:rsidR="00BD4E16" w:rsidRPr="0012532E" w:rsidRDefault="00BD4E16" w:rsidP="0012532E">
      <w:pPr>
        <w:snapToGrid w:val="0"/>
        <w:spacing w:before="120" w:line="312" w:lineRule="auto"/>
        <w:ind w:firstLine="426"/>
        <w:jc w:val="both"/>
        <w:rPr>
          <w:sz w:val="24"/>
          <w:szCs w:val="24"/>
          <w:lang w:val="vi-VN"/>
        </w:rPr>
      </w:pPr>
    </w:p>
    <w:p w14:paraId="107221AD" w14:textId="77777777" w:rsidR="00DD1DFE" w:rsidRPr="00256C27" w:rsidRDefault="00FC27EC" w:rsidP="0012532E">
      <w:pPr>
        <w:keepNext/>
        <w:snapToGrid w:val="0"/>
        <w:spacing w:before="120" w:line="312" w:lineRule="auto"/>
        <w:jc w:val="both"/>
        <w:rPr>
          <w:sz w:val="24"/>
          <w:szCs w:val="24"/>
          <w:lang w:val="vi-VN"/>
        </w:rPr>
      </w:pPr>
      <w:r w:rsidRPr="00256C27">
        <w:rPr>
          <w:rFonts w:eastAsia="Times New Roman"/>
          <w:b/>
          <w:color w:val="000000"/>
          <w:sz w:val="24"/>
          <w:szCs w:val="24"/>
          <w:lang w:val="vi-VN"/>
        </w:rPr>
        <w:lastRenderedPageBreak/>
        <w:t>VII. DỰ TOÁN KINH PHÍ</w:t>
      </w:r>
    </w:p>
    <w:p w14:paraId="058295AF" w14:textId="77777777" w:rsidR="00DD1DFE" w:rsidRPr="00256C27" w:rsidRDefault="00FC27EC" w:rsidP="0012532E">
      <w:pPr>
        <w:keepNext/>
        <w:snapToGrid w:val="0"/>
        <w:spacing w:before="120" w:line="312" w:lineRule="auto"/>
        <w:ind w:firstLine="426"/>
        <w:jc w:val="both"/>
        <w:rPr>
          <w:sz w:val="24"/>
          <w:szCs w:val="24"/>
          <w:lang w:val="vi-VN"/>
        </w:rPr>
      </w:pPr>
      <w:r w:rsidRPr="00256C27">
        <w:rPr>
          <w:rFonts w:eastAsia="Times New Roman"/>
          <w:b/>
          <w:color w:val="000000"/>
          <w:sz w:val="24"/>
          <w:szCs w:val="24"/>
          <w:lang w:val="vi-VN"/>
        </w:rPr>
        <w:t>1. Tổng hợp dự toán</w:t>
      </w:r>
    </w:p>
    <w:p w14:paraId="7DB51803" w14:textId="5CCA0FA6" w:rsidR="00DD1DFE" w:rsidRPr="00256C27" w:rsidRDefault="00C44CB6" w:rsidP="0012532E">
      <w:pPr>
        <w:snapToGrid w:val="0"/>
        <w:spacing w:before="120" w:line="312" w:lineRule="auto"/>
        <w:ind w:firstLine="426"/>
        <w:jc w:val="both"/>
        <w:rPr>
          <w:sz w:val="24"/>
          <w:szCs w:val="24"/>
          <w:lang w:val="vi-VN"/>
        </w:rPr>
      </w:pPr>
      <w:r w:rsidRPr="00C44CB6">
        <w:rPr>
          <w:rFonts w:eastAsia="Times New Roman"/>
          <w:color w:val="000000"/>
          <w:sz w:val="24"/>
          <w:szCs w:val="24"/>
          <w:highlight w:val="yellow"/>
          <w:lang w:val="vi-VN"/>
        </w:rPr>
        <w:t>Tổng kinh phí đề xuất</w:t>
      </w:r>
      <w:r w:rsidR="00FC27EC" w:rsidRPr="00256C27">
        <w:rPr>
          <w:rFonts w:eastAsia="Times New Roman"/>
          <w:color w:val="000000"/>
          <w:sz w:val="24"/>
          <w:szCs w:val="24"/>
          <w:highlight w:val="yellow"/>
          <w:lang w:val="vi-VN"/>
        </w:rPr>
        <w:t xml:space="preserve"> là 15.000.000.000 đồng</w:t>
      </w:r>
      <w:r w:rsidR="00FC27EC" w:rsidRPr="00256C27">
        <w:rPr>
          <w:rFonts w:eastAsia="Times New Roman"/>
          <w:color w:val="000000"/>
          <w:sz w:val="24"/>
          <w:szCs w:val="24"/>
          <w:lang w:val="vi-VN"/>
        </w:rPr>
        <w:t>, ưu tiên trang thiết bị dùng chung phục vụ nhiều học phần và hướng nghiên cứu. Danh mục chi tiết là phạm vi dự kiến; cấu hình, số lượng và giá trị từng mục được rà soát, sắp xếp ưu tiên khi thẩm định dự toán để không vượt tổng mức đầu tư.</w:t>
      </w:r>
    </w:p>
    <w:p w14:paraId="27672932" w14:textId="77777777" w:rsidR="00DD1DFE" w:rsidRPr="00256C27" w:rsidRDefault="00FC27EC" w:rsidP="0012532E">
      <w:pPr>
        <w:keepNext/>
        <w:snapToGrid w:val="0"/>
        <w:spacing w:before="120" w:line="312" w:lineRule="auto"/>
        <w:ind w:firstLine="426"/>
        <w:jc w:val="both"/>
        <w:rPr>
          <w:sz w:val="24"/>
          <w:szCs w:val="24"/>
          <w:lang w:val="vi-VN"/>
        </w:rPr>
      </w:pPr>
      <w:r w:rsidRPr="00256C27">
        <w:rPr>
          <w:rFonts w:eastAsia="Times New Roman"/>
          <w:b/>
          <w:color w:val="000000"/>
          <w:sz w:val="24"/>
          <w:szCs w:val="24"/>
          <w:lang w:val="vi-VN"/>
        </w:rPr>
        <w:t>2. Căn cứ xác định dự toán</w:t>
      </w:r>
    </w:p>
    <w:p w14:paraId="3BA4319D" w14:textId="3574C55C" w:rsidR="00DD1DFE" w:rsidRPr="00256C27" w:rsidRDefault="00C44CB6" w:rsidP="0012532E">
      <w:pPr>
        <w:snapToGrid w:val="0"/>
        <w:spacing w:before="120" w:line="312" w:lineRule="auto"/>
        <w:ind w:firstLine="426"/>
        <w:jc w:val="both"/>
        <w:rPr>
          <w:sz w:val="24"/>
          <w:szCs w:val="24"/>
          <w:lang w:val="vi-VN"/>
        </w:rPr>
      </w:pPr>
      <w:r w:rsidRPr="00C44CB6">
        <w:rPr>
          <w:rFonts w:eastAsia="Times New Roman"/>
          <w:color w:val="000000"/>
          <w:sz w:val="24"/>
          <w:szCs w:val="24"/>
          <w:highlight w:val="yellow"/>
          <w:lang w:val="vi-VN"/>
        </w:rPr>
        <w:t>Tổng kinh phí đề xuất là</w:t>
      </w:r>
      <w:r w:rsidR="00FC27EC" w:rsidRPr="00C44CB6">
        <w:rPr>
          <w:rFonts w:eastAsia="Times New Roman"/>
          <w:color w:val="000000"/>
          <w:sz w:val="24"/>
          <w:szCs w:val="24"/>
          <w:highlight w:val="yellow"/>
          <w:lang w:val="vi-VN"/>
        </w:rPr>
        <w:t xml:space="preserve"> 15.0</w:t>
      </w:r>
      <w:r w:rsidR="00FC27EC" w:rsidRPr="00256C27">
        <w:rPr>
          <w:rFonts w:eastAsia="Times New Roman"/>
          <w:color w:val="000000"/>
          <w:sz w:val="24"/>
          <w:szCs w:val="24"/>
          <w:highlight w:val="yellow"/>
          <w:lang w:val="vi-VN"/>
        </w:rPr>
        <w:t>00.000.000 đồng bao gồm</w:t>
      </w:r>
      <w:r w:rsidR="00FC27EC" w:rsidRPr="00256C27">
        <w:rPr>
          <w:rFonts w:eastAsia="Times New Roman"/>
          <w:color w:val="000000"/>
          <w:sz w:val="24"/>
          <w:szCs w:val="24"/>
          <w:highlight w:val="green"/>
          <w:lang w:val="vi-VN"/>
        </w:rPr>
        <w:t xml:space="preserve"> thiết bị, phụ kiện, máy tính điều khiển và phần mềm đi kèm từng thiết bị,</w:t>
      </w:r>
      <w:r w:rsidR="00FC27EC" w:rsidRPr="00256C27">
        <w:rPr>
          <w:rFonts w:eastAsia="Times New Roman"/>
          <w:color w:val="000000"/>
          <w:sz w:val="24"/>
          <w:szCs w:val="24"/>
          <w:lang w:val="vi-VN"/>
        </w:rPr>
        <w:t xml:space="preserve"> vật tư và hóa chất chạy thử ban đầu, đóng gói, vận chuyển, bảo hiểm, lắp đặt, hiệu chuẩn, đào tạo chuyển giao, bảo hành và các chi phí liên quan thuộc phạm vi gói thiết bị. Giá trị từng hạng mục được xác định trên cơ sở rà soát hiện trạng, cấu hình được phê duyệt, khảo sát giá và thẩm định dự toán. Khi lập hồ sơ mời thầu, yêu cầu kỹ thuật không được định hướng độc quyền nhà cung cấp; đồng thời phải quy định rõ dịch vụ sau bán hàng, phụ tùng thay thế, tài liệu kỹ thuật, khả năng nâng cấp và điều kiện hạ tầng lắp đặt. Việc phê duyệt dự toán và lựa chọn nhà thầu thực hiện theo quy định hiện hành.</w:t>
      </w:r>
    </w:p>
    <w:p w14:paraId="251034B2" w14:textId="77777777" w:rsidR="00DD1DFE" w:rsidRPr="00256C27" w:rsidRDefault="00FC27EC" w:rsidP="0012532E">
      <w:pPr>
        <w:keepNext/>
        <w:snapToGrid w:val="0"/>
        <w:spacing w:before="120" w:line="312" w:lineRule="auto"/>
        <w:ind w:firstLine="426"/>
        <w:jc w:val="both"/>
        <w:rPr>
          <w:sz w:val="24"/>
          <w:szCs w:val="24"/>
          <w:lang w:val="vi-VN"/>
        </w:rPr>
      </w:pPr>
      <w:r w:rsidRPr="00256C27">
        <w:rPr>
          <w:rFonts w:eastAsia="Times New Roman"/>
          <w:b/>
          <w:color w:val="000000"/>
          <w:sz w:val="24"/>
          <w:szCs w:val="24"/>
          <w:lang w:val="vi-VN"/>
        </w:rPr>
        <w:t>3. Nguồn kinh phí</w:t>
      </w:r>
    </w:p>
    <w:p w14:paraId="79C25046"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color w:val="000000"/>
          <w:sz w:val="24"/>
          <w:szCs w:val="24"/>
          <w:lang w:val="vi-VN"/>
        </w:rPr>
        <w:t xml:space="preserve">Phần trang thiết bị đề nghị bố trí từ nguồn chi thường xuyên ngân sách nhà nước; </w:t>
      </w:r>
      <w:r w:rsidRPr="00256C27">
        <w:rPr>
          <w:rFonts w:eastAsia="Times New Roman"/>
          <w:color w:val="000000"/>
          <w:sz w:val="24"/>
          <w:szCs w:val="24"/>
          <w:highlight w:val="yellow"/>
          <w:lang w:val="vi-VN"/>
        </w:rPr>
        <w:t>Trường đảm bảo mặt bằng, hạ tầng phụ trợ, nhân lực vận hành, bảo trì và vật tư tiêu hao từ nguồn đối ứng</w:t>
      </w:r>
      <w:r w:rsidRPr="00256C27">
        <w:rPr>
          <w:rFonts w:eastAsia="Times New Roman"/>
          <w:color w:val="000000"/>
          <w:sz w:val="24"/>
          <w:szCs w:val="24"/>
          <w:lang w:val="vi-VN"/>
        </w:rPr>
        <w:t xml:space="preserve"> và các nguồn hợp pháp khác.</w:t>
      </w:r>
    </w:p>
    <w:p w14:paraId="55796F5A" w14:textId="77777777" w:rsidR="00BD4E16" w:rsidRPr="0012532E" w:rsidRDefault="00FC27EC" w:rsidP="0012532E">
      <w:pPr>
        <w:snapToGrid w:val="0"/>
        <w:spacing w:before="120" w:line="312" w:lineRule="auto"/>
        <w:ind w:firstLine="426"/>
        <w:jc w:val="both"/>
        <w:rPr>
          <w:rFonts w:eastAsia="Times New Roman"/>
          <w:b/>
          <w:color w:val="000000"/>
          <w:sz w:val="24"/>
          <w:szCs w:val="24"/>
          <w:lang w:val="vi-VN"/>
        </w:rPr>
      </w:pPr>
      <w:r w:rsidRPr="00256C27">
        <w:rPr>
          <w:rFonts w:eastAsia="Times New Roman"/>
          <w:b/>
          <w:color w:val="000000"/>
          <w:sz w:val="24"/>
          <w:szCs w:val="24"/>
          <w:lang w:val="vi-VN"/>
        </w:rPr>
        <w:t>4. Chi phí vận hành, bảo dưỡng và sửa chữa trong giai đoạn khai thác</w:t>
      </w:r>
    </w:p>
    <w:p w14:paraId="2E8E95CD" w14:textId="72B2EEA0" w:rsidR="00CE42AB" w:rsidRPr="00256C27" w:rsidRDefault="00FC27EC" w:rsidP="0012532E">
      <w:pPr>
        <w:snapToGrid w:val="0"/>
        <w:spacing w:before="120" w:line="312" w:lineRule="auto"/>
        <w:ind w:firstLine="426"/>
        <w:jc w:val="both"/>
        <w:rPr>
          <w:sz w:val="24"/>
          <w:szCs w:val="24"/>
          <w:lang w:val="vi-VN"/>
        </w:rPr>
      </w:pPr>
      <w:r w:rsidRPr="0012532E">
        <w:rPr>
          <w:rFonts w:eastAsia="Times New Roman"/>
          <w:color w:val="000000"/>
          <w:sz w:val="24"/>
          <w:szCs w:val="24"/>
          <w:highlight w:val="yellow"/>
          <w:lang w:val="vi-VN"/>
        </w:rPr>
        <w:t>Khoa Hóa học lập kế hoạch hằng năm cho điện, nước, khí kỹ thuật</w:t>
      </w:r>
      <w:r w:rsidRPr="0012532E">
        <w:rPr>
          <w:rFonts w:eastAsia="Times New Roman"/>
          <w:color w:val="000000"/>
          <w:sz w:val="24"/>
          <w:szCs w:val="24"/>
          <w:lang w:val="vi-VN"/>
        </w:rPr>
        <w:t xml:space="preserve">, hóa chất, vật tư tiêu hao, hiệu chuẩn, bảo dưỡng và sửa chữa. </w:t>
      </w:r>
      <w:r w:rsidRPr="00256C27">
        <w:rPr>
          <w:rFonts w:eastAsia="Times New Roman"/>
          <w:color w:val="000000"/>
          <w:sz w:val="24"/>
          <w:szCs w:val="24"/>
          <w:lang w:val="vi-VN"/>
        </w:rPr>
        <w:t>Nhiệm vụ đào tạo và nghiên cứu của đơn vị được bảo đảm từ nguồn chi thường xuyên hoặc nguồn tài chính hợp pháp của Trường; đề tài, hợp đồng dịch vụ, hợp tác hoặc chuyển giao công nghệ phân bổ chi phí sử dụng thiết bị theo quy chế dùng chung và định mức được phê duyệt.</w:t>
      </w:r>
    </w:p>
    <w:p w14:paraId="2F15A36E" w14:textId="77777777" w:rsidR="00DD1DFE" w:rsidRPr="00256C27" w:rsidRDefault="00FC27EC" w:rsidP="0012532E">
      <w:pPr>
        <w:keepNext/>
        <w:snapToGrid w:val="0"/>
        <w:spacing w:before="120" w:line="312" w:lineRule="auto"/>
        <w:jc w:val="center"/>
        <w:rPr>
          <w:sz w:val="24"/>
          <w:szCs w:val="24"/>
          <w:lang w:val="vi-VN"/>
        </w:rPr>
      </w:pPr>
      <w:r w:rsidRPr="00256C27">
        <w:rPr>
          <w:rFonts w:eastAsia="Times New Roman"/>
          <w:b/>
          <w:color w:val="000000"/>
          <w:sz w:val="24"/>
          <w:szCs w:val="24"/>
          <w:lang w:val="vi-VN"/>
        </w:rPr>
        <w:t>Bảng 2. Tổng hợp dự toán kinh phí</w:t>
      </w:r>
    </w:p>
    <w:tbl>
      <w:tblPr>
        <w:tblW w:w="5000" w:type="pct"/>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634"/>
        <w:gridCol w:w="2574"/>
        <w:gridCol w:w="2269"/>
        <w:gridCol w:w="2139"/>
        <w:gridCol w:w="1187"/>
        <w:gridCol w:w="1185"/>
      </w:tblGrid>
      <w:tr w:rsidR="00DD1DFE" w:rsidRPr="0012532E" w14:paraId="3EB336A4" w14:textId="77777777" w:rsidTr="00BD4E16">
        <w:trPr>
          <w:cantSplit/>
          <w:tblHeader/>
          <w:jc w:val="center"/>
        </w:trPr>
        <w:tc>
          <w:tcPr>
            <w:tcW w:w="317" w:type="pct"/>
            <w:tcMar>
              <w:top w:w="70" w:type="dxa"/>
              <w:left w:w="90" w:type="dxa"/>
              <w:bottom w:w="70" w:type="dxa"/>
              <w:right w:w="90" w:type="dxa"/>
            </w:tcMar>
            <w:vAlign w:val="center"/>
          </w:tcPr>
          <w:p w14:paraId="6C2B7126" w14:textId="77777777" w:rsidR="00DD1DFE" w:rsidRPr="0012532E" w:rsidRDefault="00FC27EC" w:rsidP="0012532E">
            <w:pPr>
              <w:snapToGrid w:val="0"/>
              <w:spacing w:before="120" w:line="312" w:lineRule="auto"/>
              <w:jc w:val="center"/>
              <w:rPr>
                <w:sz w:val="24"/>
                <w:szCs w:val="24"/>
                <w:highlight w:val="yellow"/>
              </w:rPr>
            </w:pPr>
            <w:r w:rsidRPr="0012532E">
              <w:rPr>
                <w:rFonts w:eastAsia="Times New Roman"/>
                <w:b/>
                <w:sz w:val="24"/>
                <w:szCs w:val="24"/>
                <w:highlight w:val="yellow"/>
              </w:rPr>
              <w:t>STT</w:t>
            </w:r>
          </w:p>
        </w:tc>
        <w:tc>
          <w:tcPr>
            <w:tcW w:w="1289" w:type="pct"/>
            <w:tcMar>
              <w:top w:w="70" w:type="dxa"/>
              <w:left w:w="90" w:type="dxa"/>
              <w:bottom w:w="70" w:type="dxa"/>
              <w:right w:w="90" w:type="dxa"/>
            </w:tcMar>
            <w:vAlign w:val="center"/>
          </w:tcPr>
          <w:p w14:paraId="59A0B5DD" w14:textId="77777777" w:rsidR="00DD1DFE" w:rsidRPr="0012532E" w:rsidRDefault="00FC27EC" w:rsidP="0012532E">
            <w:pPr>
              <w:snapToGrid w:val="0"/>
              <w:spacing w:before="120" w:line="312" w:lineRule="auto"/>
              <w:rPr>
                <w:sz w:val="24"/>
                <w:szCs w:val="24"/>
                <w:highlight w:val="yellow"/>
              </w:rPr>
            </w:pPr>
            <w:r w:rsidRPr="0012532E">
              <w:rPr>
                <w:rFonts w:eastAsia="Times New Roman"/>
                <w:b/>
                <w:sz w:val="24"/>
                <w:szCs w:val="24"/>
                <w:highlight w:val="yellow"/>
              </w:rPr>
              <w:t>Nội dung</w:t>
            </w:r>
          </w:p>
        </w:tc>
        <w:tc>
          <w:tcPr>
            <w:tcW w:w="1136" w:type="pct"/>
            <w:tcMar>
              <w:top w:w="70" w:type="dxa"/>
              <w:left w:w="90" w:type="dxa"/>
              <w:bottom w:w="70" w:type="dxa"/>
              <w:right w:w="90" w:type="dxa"/>
            </w:tcMar>
            <w:vAlign w:val="center"/>
          </w:tcPr>
          <w:p w14:paraId="056DD141" w14:textId="77777777" w:rsidR="00DD1DFE" w:rsidRPr="0012532E" w:rsidRDefault="00FC27EC" w:rsidP="0012532E">
            <w:pPr>
              <w:snapToGrid w:val="0"/>
              <w:spacing w:before="120" w:line="312" w:lineRule="auto"/>
              <w:jc w:val="center"/>
              <w:rPr>
                <w:sz w:val="24"/>
                <w:szCs w:val="24"/>
                <w:highlight w:val="yellow"/>
              </w:rPr>
            </w:pPr>
            <w:r w:rsidRPr="0012532E">
              <w:rPr>
                <w:rFonts w:eastAsia="Times New Roman"/>
                <w:b/>
                <w:sz w:val="24"/>
                <w:szCs w:val="24"/>
                <w:highlight w:val="yellow"/>
              </w:rPr>
              <w:t>Kinh phí đề xuất</w:t>
            </w:r>
          </w:p>
        </w:tc>
        <w:tc>
          <w:tcPr>
            <w:tcW w:w="1071" w:type="pct"/>
            <w:tcMar>
              <w:top w:w="70" w:type="dxa"/>
              <w:left w:w="90" w:type="dxa"/>
              <w:bottom w:w="70" w:type="dxa"/>
              <w:right w:w="90" w:type="dxa"/>
            </w:tcMar>
            <w:vAlign w:val="center"/>
          </w:tcPr>
          <w:p w14:paraId="610168A7" w14:textId="77777777" w:rsidR="00DD1DFE" w:rsidRPr="0012532E" w:rsidRDefault="00FC27EC" w:rsidP="0012532E">
            <w:pPr>
              <w:snapToGrid w:val="0"/>
              <w:spacing w:before="120" w:line="312" w:lineRule="auto"/>
              <w:jc w:val="center"/>
              <w:rPr>
                <w:sz w:val="24"/>
                <w:szCs w:val="24"/>
                <w:highlight w:val="yellow"/>
              </w:rPr>
            </w:pPr>
            <w:r w:rsidRPr="0012532E">
              <w:rPr>
                <w:rFonts w:eastAsia="Times New Roman"/>
                <w:b/>
                <w:sz w:val="24"/>
                <w:szCs w:val="24"/>
                <w:highlight w:val="yellow"/>
              </w:rPr>
              <w:t>Nguồn NSNN năm 2026</w:t>
            </w:r>
          </w:p>
        </w:tc>
        <w:tc>
          <w:tcPr>
            <w:tcW w:w="594" w:type="pct"/>
            <w:tcMar>
              <w:top w:w="70" w:type="dxa"/>
              <w:left w:w="90" w:type="dxa"/>
              <w:bottom w:w="70" w:type="dxa"/>
              <w:right w:w="90" w:type="dxa"/>
            </w:tcMar>
            <w:vAlign w:val="center"/>
          </w:tcPr>
          <w:p w14:paraId="0E18B7CC" w14:textId="77777777" w:rsidR="00DD1DFE" w:rsidRPr="0012532E" w:rsidRDefault="00FC27EC" w:rsidP="0012532E">
            <w:pPr>
              <w:snapToGrid w:val="0"/>
              <w:spacing w:before="120" w:line="312" w:lineRule="auto"/>
              <w:jc w:val="center"/>
              <w:rPr>
                <w:sz w:val="24"/>
                <w:szCs w:val="24"/>
                <w:highlight w:val="yellow"/>
              </w:rPr>
            </w:pPr>
            <w:r w:rsidRPr="0012532E">
              <w:rPr>
                <w:rFonts w:eastAsia="Times New Roman"/>
                <w:b/>
                <w:sz w:val="24"/>
                <w:szCs w:val="24"/>
                <w:highlight w:val="yellow"/>
              </w:rPr>
              <w:t>Nguồn của CSĐT</w:t>
            </w:r>
          </w:p>
        </w:tc>
        <w:tc>
          <w:tcPr>
            <w:tcW w:w="593" w:type="pct"/>
            <w:tcMar>
              <w:top w:w="70" w:type="dxa"/>
              <w:left w:w="90" w:type="dxa"/>
              <w:bottom w:w="70" w:type="dxa"/>
              <w:right w:w="90" w:type="dxa"/>
            </w:tcMar>
            <w:vAlign w:val="center"/>
          </w:tcPr>
          <w:p w14:paraId="654FBA84" w14:textId="77777777" w:rsidR="00DD1DFE" w:rsidRPr="0012532E" w:rsidRDefault="00FC27EC" w:rsidP="0012532E">
            <w:pPr>
              <w:snapToGrid w:val="0"/>
              <w:spacing w:before="120" w:line="312" w:lineRule="auto"/>
              <w:jc w:val="center"/>
              <w:rPr>
                <w:sz w:val="24"/>
                <w:szCs w:val="24"/>
                <w:highlight w:val="yellow"/>
              </w:rPr>
            </w:pPr>
            <w:r w:rsidRPr="0012532E">
              <w:rPr>
                <w:rFonts w:eastAsia="Times New Roman"/>
                <w:b/>
                <w:sz w:val="24"/>
                <w:szCs w:val="24"/>
                <w:highlight w:val="yellow"/>
              </w:rPr>
              <w:t>Nguồn khác</w:t>
            </w:r>
          </w:p>
        </w:tc>
      </w:tr>
      <w:tr w:rsidR="00DD1DFE" w:rsidRPr="0012532E" w14:paraId="5F139481" w14:textId="77777777" w:rsidTr="00BD4E16">
        <w:trPr>
          <w:cantSplit/>
          <w:jc w:val="center"/>
        </w:trPr>
        <w:tc>
          <w:tcPr>
            <w:tcW w:w="317" w:type="pct"/>
            <w:tcMar>
              <w:top w:w="70" w:type="dxa"/>
              <w:left w:w="90" w:type="dxa"/>
              <w:bottom w:w="70" w:type="dxa"/>
              <w:right w:w="90" w:type="dxa"/>
            </w:tcMar>
            <w:vAlign w:val="center"/>
          </w:tcPr>
          <w:p w14:paraId="7C43FF80" w14:textId="77777777" w:rsidR="00CE42AB" w:rsidRPr="0012532E" w:rsidRDefault="00FC27EC" w:rsidP="0012532E">
            <w:pPr>
              <w:snapToGrid w:val="0"/>
              <w:spacing w:before="120" w:line="312" w:lineRule="auto"/>
              <w:jc w:val="center"/>
              <w:rPr>
                <w:sz w:val="24"/>
                <w:szCs w:val="24"/>
                <w:highlight w:val="yellow"/>
              </w:rPr>
            </w:pPr>
            <w:r w:rsidRPr="0012532E">
              <w:rPr>
                <w:rFonts w:eastAsia="Times New Roman"/>
                <w:sz w:val="24"/>
                <w:szCs w:val="24"/>
                <w:highlight w:val="yellow"/>
              </w:rPr>
              <w:t>1</w:t>
            </w:r>
          </w:p>
        </w:tc>
        <w:tc>
          <w:tcPr>
            <w:tcW w:w="1289" w:type="pct"/>
            <w:tcMar>
              <w:top w:w="70" w:type="dxa"/>
              <w:left w:w="90" w:type="dxa"/>
              <w:bottom w:w="70" w:type="dxa"/>
              <w:right w:w="90" w:type="dxa"/>
            </w:tcMar>
            <w:vAlign w:val="center"/>
          </w:tcPr>
          <w:p w14:paraId="57ADCE1B" w14:textId="77777777" w:rsidR="00CE42AB" w:rsidRPr="0012532E" w:rsidRDefault="00FC27EC" w:rsidP="0012532E">
            <w:pPr>
              <w:snapToGrid w:val="0"/>
              <w:spacing w:before="120" w:line="312" w:lineRule="auto"/>
              <w:rPr>
                <w:sz w:val="24"/>
                <w:szCs w:val="24"/>
                <w:highlight w:val="yellow"/>
              </w:rPr>
            </w:pPr>
            <w:r w:rsidRPr="0012532E">
              <w:rPr>
                <w:rFonts w:eastAsia="Times New Roman"/>
                <w:sz w:val="24"/>
                <w:szCs w:val="24"/>
                <w:highlight w:val="yellow"/>
              </w:rPr>
              <w:t>Trang thiết bị thực hành, phân tích, đặc trưng và chuẩn bị mẫu</w:t>
            </w:r>
          </w:p>
        </w:tc>
        <w:tc>
          <w:tcPr>
            <w:tcW w:w="1136" w:type="pct"/>
            <w:tcMar>
              <w:top w:w="70" w:type="dxa"/>
              <w:left w:w="90" w:type="dxa"/>
              <w:bottom w:w="70" w:type="dxa"/>
              <w:right w:w="90" w:type="dxa"/>
            </w:tcMar>
            <w:vAlign w:val="center"/>
          </w:tcPr>
          <w:p w14:paraId="41C8BE58" w14:textId="3F63CA3A" w:rsidR="00CE42AB" w:rsidRPr="0012532E" w:rsidRDefault="00CE42AB" w:rsidP="0012532E">
            <w:pPr>
              <w:snapToGrid w:val="0"/>
              <w:spacing w:before="120" w:line="312" w:lineRule="auto"/>
              <w:jc w:val="center"/>
              <w:rPr>
                <w:sz w:val="24"/>
                <w:szCs w:val="24"/>
                <w:highlight w:val="yellow"/>
              </w:rPr>
            </w:pPr>
          </w:p>
        </w:tc>
        <w:tc>
          <w:tcPr>
            <w:tcW w:w="1071" w:type="pct"/>
            <w:tcMar>
              <w:top w:w="70" w:type="dxa"/>
              <w:left w:w="90" w:type="dxa"/>
              <w:bottom w:w="70" w:type="dxa"/>
              <w:right w:w="90" w:type="dxa"/>
            </w:tcMar>
            <w:vAlign w:val="center"/>
          </w:tcPr>
          <w:p w14:paraId="4D3B1C52" w14:textId="0BEF5032" w:rsidR="00CE42AB" w:rsidRPr="0012532E" w:rsidRDefault="00CE42AB" w:rsidP="0012532E">
            <w:pPr>
              <w:snapToGrid w:val="0"/>
              <w:spacing w:before="120" w:line="312" w:lineRule="auto"/>
              <w:jc w:val="center"/>
              <w:rPr>
                <w:sz w:val="24"/>
                <w:szCs w:val="24"/>
                <w:highlight w:val="yellow"/>
              </w:rPr>
            </w:pPr>
          </w:p>
        </w:tc>
        <w:tc>
          <w:tcPr>
            <w:tcW w:w="594" w:type="pct"/>
            <w:tcMar>
              <w:top w:w="70" w:type="dxa"/>
              <w:left w:w="90" w:type="dxa"/>
              <w:bottom w:w="70" w:type="dxa"/>
              <w:right w:w="90" w:type="dxa"/>
            </w:tcMar>
            <w:vAlign w:val="center"/>
          </w:tcPr>
          <w:p w14:paraId="6FBA5445" w14:textId="4DE60233"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5A3FDD24" w14:textId="7251F9B8" w:rsidR="00CE42AB" w:rsidRPr="0012532E" w:rsidRDefault="00CE42AB" w:rsidP="0012532E">
            <w:pPr>
              <w:snapToGrid w:val="0"/>
              <w:spacing w:before="120" w:line="312" w:lineRule="auto"/>
              <w:jc w:val="center"/>
              <w:rPr>
                <w:sz w:val="24"/>
                <w:szCs w:val="24"/>
                <w:highlight w:val="yellow"/>
              </w:rPr>
            </w:pPr>
          </w:p>
        </w:tc>
      </w:tr>
      <w:tr w:rsidR="00DD1DFE" w:rsidRPr="0012532E" w14:paraId="084553C5" w14:textId="77777777" w:rsidTr="00BD4E16">
        <w:trPr>
          <w:cantSplit/>
          <w:jc w:val="center"/>
        </w:trPr>
        <w:tc>
          <w:tcPr>
            <w:tcW w:w="317" w:type="pct"/>
            <w:tcMar>
              <w:top w:w="70" w:type="dxa"/>
              <w:left w:w="90" w:type="dxa"/>
              <w:bottom w:w="70" w:type="dxa"/>
              <w:right w:w="90" w:type="dxa"/>
            </w:tcMar>
            <w:vAlign w:val="center"/>
          </w:tcPr>
          <w:p w14:paraId="0D34FE52" w14:textId="77777777" w:rsidR="00CE42AB" w:rsidRPr="0012532E" w:rsidRDefault="00FC27EC" w:rsidP="0012532E">
            <w:pPr>
              <w:snapToGrid w:val="0"/>
              <w:spacing w:before="120" w:line="312" w:lineRule="auto"/>
              <w:jc w:val="center"/>
              <w:rPr>
                <w:sz w:val="24"/>
                <w:szCs w:val="24"/>
                <w:highlight w:val="yellow"/>
              </w:rPr>
            </w:pPr>
            <w:r w:rsidRPr="0012532E">
              <w:rPr>
                <w:rFonts w:eastAsia="Times New Roman"/>
                <w:sz w:val="24"/>
                <w:szCs w:val="24"/>
                <w:highlight w:val="yellow"/>
              </w:rPr>
              <w:t>2</w:t>
            </w:r>
          </w:p>
        </w:tc>
        <w:tc>
          <w:tcPr>
            <w:tcW w:w="1289" w:type="pct"/>
            <w:tcMar>
              <w:top w:w="70" w:type="dxa"/>
              <w:left w:w="90" w:type="dxa"/>
              <w:bottom w:w="70" w:type="dxa"/>
              <w:right w:w="90" w:type="dxa"/>
            </w:tcMar>
            <w:vAlign w:val="center"/>
          </w:tcPr>
          <w:p w14:paraId="450D4104" w14:textId="77777777" w:rsidR="00CE42AB" w:rsidRPr="0012532E" w:rsidRDefault="00FC27EC" w:rsidP="0012532E">
            <w:pPr>
              <w:snapToGrid w:val="0"/>
              <w:spacing w:before="120" w:line="312" w:lineRule="auto"/>
              <w:rPr>
                <w:sz w:val="24"/>
                <w:szCs w:val="24"/>
                <w:highlight w:val="yellow"/>
              </w:rPr>
            </w:pPr>
            <w:r w:rsidRPr="0012532E">
              <w:rPr>
                <w:rFonts w:eastAsia="Times New Roman"/>
                <w:sz w:val="24"/>
                <w:szCs w:val="24"/>
                <w:highlight w:val="yellow"/>
              </w:rPr>
              <w:t>Cải tạo hạ tầng phòng thí nghiệm, điện, nước, thông gió và an toàn</w:t>
            </w:r>
          </w:p>
        </w:tc>
        <w:tc>
          <w:tcPr>
            <w:tcW w:w="1136" w:type="pct"/>
            <w:tcMar>
              <w:top w:w="70" w:type="dxa"/>
              <w:left w:w="90" w:type="dxa"/>
              <w:bottom w:w="70" w:type="dxa"/>
              <w:right w:w="90" w:type="dxa"/>
            </w:tcMar>
            <w:vAlign w:val="center"/>
          </w:tcPr>
          <w:p w14:paraId="28841D42" w14:textId="280E7409" w:rsidR="00CE42AB" w:rsidRPr="0012532E" w:rsidRDefault="00CE42AB" w:rsidP="0012532E">
            <w:pPr>
              <w:snapToGrid w:val="0"/>
              <w:spacing w:before="120" w:line="312" w:lineRule="auto"/>
              <w:jc w:val="center"/>
              <w:rPr>
                <w:sz w:val="24"/>
                <w:szCs w:val="24"/>
                <w:highlight w:val="yellow"/>
              </w:rPr>
            </w:pPr>
          </w:p>
        </w:tc>
        <w:tc>
          <w:tcPr>
            <w:tcW w:w="1071" w:type="pct"/>
            <w:tcMar>
              <w:top w:w="70" w:type="dxa"/>
              <w:left w:w="90" w:type="dxa"/>
              <w:bottom w:w="70" w:type="dxa"/>
              <w:right w:w="90" w:type="dxa"/>
            </w:tcMar>
            <w:vAlign w:val="center"/>
          </w:tcPr>
          <w:p w14:paraId="6F63288B" w14:textId="6C2865FD" w:rsidR="00CE42AB" w:rsidRPr="0012532E" w:rsidRDefault="00CE42AB" w:rsidP="0012532E">
            <w:pPr>
              <w:snapToGrid w:val="0"/>
              <w:spacing w:before="120" w:line="312" w:lineRule="auto"/>
              <w:jc w:val="center"/>
              <w:rPr>
                <w:sz w:val="24"/>
                <w:szCs w:val="24"/>
                <w:highlight w:val="yellow"/>
              </w:rPr>
            </w:pPr>
          </w:p>
        </w:tc>
        <w:tc>
          <w:tcPr>
            <w:tcW w:w="594" w:type="pct"/>
            <w:tcMar>
              <w:top w:w="70" w:type="dxa"/>
              <w:left w:w="90" w:type="dxa"/>
              <w:bottom w:w="70" w:type="dxa"/>
              <w:right w:w="90" w:type="dxa"/>
            </w:tcMar>
            <w:vAlign w:val="center"/>
          </w:tcPr>
          <w:p w14:paraId="4A1745D8" w14:textId="30DEBDE9"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79DF5824" w14:textId="76E456B1" w:rsidR="00CE42AB" w:rsidRPr="0012532E" w:rsidRDefault="00CE42AB" w:rsidP="0012532E">
            <w:pPr>
              <w:snapToGrid w:val="0"/>
              <w:spacing w:before="120" w:line="312" w:lineRule="auto"/>
              <w:jc w:val="center"/>
              <w:rPr>
                <w:sz w:val="24"/>
                <w:szCs w:val="24"/>
                <w:highlight w:val="yellow"/>
              </w:rPr>
            </w:pPr>
          </w:p>
        </w:tc>
      </w:tr>
      <w:tr w:rsidR="00DD1DFE" w:rsidRPr="0012532E" w14:paraId="5EA34314" w14:textId="77777777" w:rsidTr="00BD4E16">
        <w:trPr>
          <w:cantSplit/>
          <w:jc w:val="center"/>
        </w:trPr>
        <w:tc>
          <w:tcPr>
            <w:tcW w:w="317" w:type="pct"/>
            <w:tcMar>
              <w:top w:w="70" w:type="dxa"/>
              <w:left w:w="90" w:type="dxa"/>
              <w:bottom w:w="70" w:type="dxa"/>
              <w:right w:w="90" w:type="dxa"/>
            </w:tcMar>
            <w:vAlign w:val="center"/>
          </w:tcPr>
          <w:p w14:paraId="66AB5540" w14:textId="77777777" w:rsidR="00CE42AB" w:rsidRPr="0012532E" w:rsidRDefault="00FC27EC" w:rsidP="0012532E">
            <w:pPr>
              <w:snapToGrid w:val="0"/>
              <w:spacing w:before="120" w:line="312" w:lineRule="auto"/>
              <w:jc w:val="center"/>
              <w:rPr>
                <w:sz w:val="24"/>
                <w:szCs w:val="24"/>
                <w:highlight w:val="yellow"/>
              </w:rPr>
            </w:pPr>
            <w:r w:rsidRPr="0012532E">
              <w:rPr>
                <w:rFonts w:eastAsia="Times New Roman"/>
                <w:sz w:val="24"/>
                <w:szCs w:val="24"/>
                <w:highlight w:val="yellow"/>
              </w:rPr>
              <w:lastRenderedPageBreak/>
              <w:t>3</w:t>
            </w:r>
          </w:p>
        </w:tc>
        <w:tc>
          <w:tcPr>
            <w:tcW w:w="1289" w:type="pct"/>
            <w:tcMar>
              <w:top w:w="70" w:type="dxa"/>
              <w:left w:w="90" w:type="dxa"/>
              <w:bottom w:w="70" w:type="dxa"/>
              <w:right w:w="90" w:type="dxa"/>
            </w:tcMar>
            <w:vAlign w:val="center"/>
          </w:tcPr>
          <w:p w14:paraId="55F26A4A" w14:textId="77777777" w:rsidR="00CE42AB" w:rsidRPr="0012532E" w:rsidRDefault="00FC27EC" w:rsidP="0012532E">
            <w:pPr>
              <w:snapToGrid w:val="0"/>
              <w:spacing w:before="120" w:line="312" w:lineRule="auto"/>
              <w:rPr>
                <w:sz w:val="24"/>
                <w:szCs w:val="24"/>
                <w:highlight w:val="yellow"/>
              </w:rPr>
            </w:pPr>
            <w:r w:rsidRPr="0012532E">
              <w:rPr>
                <w:rFonts w:eastAsia="Times New Roman"/>
                <w:sz w:val="24"/>
                <w:szCs w:val="24"/>
                <w:highlight w:val="yellow"/>
              </w:rPr>
              <w:t>Lắp đặt, hóa chất chạy thử và đào tạo vận hành</w:t>
            </w:r>
          </w:p>
        </w:tc>
        <w:tc>
          <w:tcPr>
            <w:tcW w:w="1136" w:type="pct"/>
            <w:tcMar>
              <w:top w:w="70" w:type="dxa"/>
              <w:left w:w="90" w:type="dxa"/>
              <w:bottom w:w="70" w:type="dxa"/>
              <w:right w:w="90" w:type="dxa"/>
            </w:tcMar>
            <w:vAlign w:val="center"/>
          </w:tcPr>
          <w:p w14:paraId="4FE48441" w14:textId="4D863E28" w:rsidR="00CE42AB" w:rsidRPr="0012532E" w:rsidRDefault="00CE42AB" w:rsidP="0012532E">
            <w:pPr>
              <w:snapToGrid w:val="0"/>
              <w:spacing w:before="120" w:line="312" w:lineRule="auto"/>
              <w:jc w:val="center"/>
              <w:rPr>
                <w:sz w:val="24"/>
                <w:szCs w:val="24"/>
                <w:highlight w:val="yellow"/>
              </w:rPr>
            </w:pPr>
          </w:p>
        </w:tc>
        <w:tc>
          <w:tcPr>
            <w:tcW w:w="1071" w:type="pct"/>
            <w:tcMar>
              <w:top w:w="70" w:type="dxa"/>
              <w:left w:w="90" w:type="dxa"/>
              <w:bottom w:w="70" w:type="dxa"/>
              <w:right w:w="90" w:type="dxa"/>
            </w:tcMar>
            <w:vAlign w:val="center"/>
          </w:tcPr>
          <w:p w14:paraId="0CB2969F" w14:textId="4BE4EABF" w:rsidR="00CE42AB" w:rsidRPr="0012532E" w:rsidRDefault="00CE42AB" w:rsidP="0012532E">
            <w:pPr>
              <w:snapToGrid w:val="0"/>
              <w:spacing w:before="120" w:line="312" w:lineRule="auto"/>
              <w:jc w:val="center"/>
              <w:rPr>
                <w:sz w:val="24"/>
                <w:szCs w:val="24"/>
                <w:highlight w:val="yellow"/>
              </w:rPr>
            </w:pPr>
          </w:p>
        </w:tc>
        <w:tc>
          <w:tcPr>
            <w:tcW w:w="594" w:type="pct"/>
            <w:tcMar>
              <w:top w:w="70" w:type="dxa"/>
              <w:left w:w="90" w:type="dxa"/>
              <w:bottom w:w="70" w:type="dxa"/>
              <w:right w:w="90" w:type="dxa"/>
            </w:tcMar>
            <w:vAlign w:val="center"/>
          </w:tcPr>
          <w:p w14:paraId="3A48FF8B" w14:textId="2269B22B"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1D8050AA" w14:textId="64DD8CA6" w:rsidR="00CE42AB" w:rsidRPr="0012532E" w:rsidRDefault="00CE42AB" w:rsidP="0012532E">
            <w:pPr>
              <w:snapToGrid w:val="0"/>
              <w:spacing w:before="120" w:line="312" w:lineRule="auto"/>
              <w:jc w:val="center"/>
              <w:rPr>
                <w:sz w:val="24"/>
                <w:szCs w:val="24"/>
                <w:highlight w:val="yellow"/>
              </w:rPr>
            </w:pPr>
          </w:p>
        </w:tc>
      </w:tr>
      <w:tr w:rsidR="00DD1DFE" w:rsidRPr="0012532E" w14:paraId="17BB136B" w14:textId="77777777" w:rsidTr="00BD4E16">
        <w:trPr>
          <w:cantSplit/>
          <w:jc w:val="center"/>
        </w:trPr>
        <w:tc>
          <w:tcPr>
            <w:tcW w:w="317" w:type="pct"/>
            <w:tcMar>
              <w:top w:w="70" w:type="dxa"/>
              <w:left w:w="90" w:type="dxa"/>
              <w:bottom w:w="70" w:type="dxa"/>
              <w:right w:w="90" w:type="dxa"/>
            </w:tcMar>
            <w:vAlign w:val="center"/>
          </w:tcPr>
          <w:p w14:paraId="38512E62" w14:textId="77777777" w:rsidR="00CE42AB" w:rsidRPr="0012532E" w:rsidRDefault="00FC27EC" w:rsidP="0012532E">
            <w:pPr>
              <w:snapToGrid w:val="0"/>
              <w:spacing w:before="120" w:line="312" w:lineRule="auto"/>
              <w:jc w:val="center"/>
              <w:rPr>
                <w:sz w:val="24"/>
                <w:szCs w:val="24"/>
                <w:highlight w:val="yellow"/>
              </w:rPr>
            </w:pPr>
            <w:r w:rsidRPr="0012532E">
              <w:rPr>
                <w:rFonts w:eastAsia="Times New Roman"/>
                <w:sz w:val="24"/>
                <w:szCs w:val="24"/>
                <w:highlight w:val="yellow"/>
              </w:rPr>
              <w:t>4</w:t>
            </w:r>
          </w:p>
        </w:tc>
        <w:tc>
          <w:tcPr>
            <w:tcW w:w="1289" w:type="pct"/>
            <w:tcMar>
              <w:top w:w="70" w:type="dxa"/>
              <w:left w:w="90" w:type="dxa"/>
              <w:bottom w:w="70" w:type="dxa"/>
              <w:right w:w="90" w:type="dxa"/>
            </w:tcMar>
            <w:vAlign w:val="center"/>
          </w:tcPr>
          <w:p w14:paraId="1D6D3075" w14:textId="77777777" w:rsidR="00CE42AB" w:rsidRPr="0012532E" w:rsidRDefault="00FC27EC" w:rsidP="0012532E">
            <w:pPr>
              <w:snapToGrid w:val="0"/>
              <w:spacing w:before="120" w:line="312" w:lineRule="auto"/>
              <w:rPr>
                <w:sz w:val="24"/>
                <w:szCs w:val="24"/>
                <w:highlight w:val="yellow"/>
              </w:rPr>
            </w:pPr>
            <w:r w:rsidRPr="0012532E">
              <w:rPr>
                <w:rFonts w:eastAsia="Times New Roman"/>
                <w:sz w:val="24"/>
                <w:szCs w:val="24"/>
                <w:highlight w:val="yellow"/>
              </w:rPr>
              <w:t>Bảo trì và vật tư tiêu hao sau thời gian bảo hành</w:t>
            </w:r>
          </w:p>
        </w:tc>
        <w:tc>
          <w:tcPr>
            <w:tcW w:w="1136" w:type="pct"/>
            <w:tcMar>
              <w:top w:w="70" w:type="dxa"/>
              <w:left w:w="90" w:type="dxa"/>
              <w:bottom w:w="70" w:type="dxa"/>
              <w:right w:w="90" w:type="dxa"/>
            </w:tcMar>
            <w:vAlign w:val="center"/>
          </w:tcPr>
          <w:p w14:paraId="00E8BD98" w14:textId="6A558AC1" w:rsidR="00CE42AB" w:rsidRPr="0012532E" w:rsidRDefault="00CE42AB" w:rsidP="0012532E">
            <w:pPr>
              <w:snapToGrid w:val="0"/>
              <w:spacing w:before="120" w:line="312" w:lineRule="auto"/>
              <w:jc w:val="center"/>
              <w:rPr>
                <w:sz w:val="24"/>
                <w:szCs w:val="24"/>
                <w:highlight w:val="yellow"/>
              </w:rPr>
            </w:pPr>
          </w:p>
        </w:tc>
        <w:tc>
          <w:tcPr>
            <w:tcW w:w="1071" w:type="pct"/>
            <w:tcMar>
              <w:top w:w="70" w:type="dxa"/>
              <w:left w:w="90" w:type="dxa"/>
              <w:bottom w:w="70" w:type="dxa"/>
              <w:right w:w="90" w:type="dxa"/>
            </w:tcMar>
            <w:vAlign w:val="center"/>
          </w:tcPr>
          <w:p w14:paraId="7BBE0F76" w14:textId="1FAA7BA1" w:rsidR="00CE42AB" w:rsidRPr="0012532E" w:rsidRDefault="00CE42AB" w:rsidP="0012532E">
            <w:pPr>
              <w:snapToGrid w:val="0"/>
              <w:spacing w:before="120" w:line="312" w:lineRule="auto"/>
              <w:jc w:val="center"/>
              <w:rPr>
                <w:sz w:val="24"/>
                <w:szCs w:val="24"/>
                <w:highlight w:val="yellow"/>
              </w:rPr>
            </w:pPr>
          </w:p>
        </w:tc>
        <w:tc>
          <w:tcPr>
            <w:tcW w:w="594" w:type="pct"/>
            <w:tcMar>
              <w:top w:w="70" w:type="dxa"/>
              <w:left w:w="90" w:type="dxa"/>
              <w:bottom w:w="70" w:type="dxa"/>
              <w:right w:w="90" w:type="dxa"/>
            </w:tcMar>
            <w:vAlign w:val="center"/>
          </w:tcPr>
          <w:p w14:paraId="45641841" w14:textId="7AEAE044"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2C035AB1" w14:textId="320B69E9" w:rsidR="00CE42AB" w:rsidRPr="0012532E" w:rsidRDefault="00CE42AB" w:rsidP="0012532E">
            <w:pPr>
              <w:snapToGrid w:val="0"/>
              <w:spacing w:before="120" w:line="312" w:lineRule="auto"/>
              <w:jc w:val="center"/>
              <w:rPr>
                <w:sz w:val="24"/>
                <w:szCs w:val="24"/>
                <w:highlight w:val="yellow"/>
              </w:rPr>
            </w:pPr>
          </w:p>
        </w:tc>
      </w:tr>
      <w:tr w:rsidR="00DD1DFE" w:rsidRPr="0012532E" w14:paraId="58EF21FF" w14:textId="77777777" w:rsidTr="00BD4E16">
        <w:trPr>
          <w:cantSplit/>
          <w:jc w:val="center"/>
        </w:trPr>
        <w:tc>
          <w:tcPr>
            <w:tcW w:w="317" w:type="pct"/>
            <w:tcMar>
              <w:top w:w="70" w:type="dxa"/>
              <w:left w:w="90" w:type="dxa"/>
              <w:bottom w:w="70" w:type="dxa"/>
              <w:right w:w="90" w:type="dxa"/>
            </w:tcMar>
            <w:vAlign w:val="center"/>
          </w:tcPr>
          <w:p w14:paraId="7EE49E8C" w14:textId="77777777" w:rsidR="00CE42AB" w:rsidRPr="0012532E" w:rsidRDefault="00CE42AB" w:rsidP="0012532E">
            <w:pPr>
              <w:snapToGrid w:val="0"/>
              <w:spacing w:before="120" w:line="312" w:lineRule="auto"/>
              <w:jc w:val="center"/>
              <w:rPr>
                <w:sz w:val="24"/>
                <w:szCs w:val="24"/>
                <w:highlight w:val="yellow"/>
              </w:rPr>
            </w:pPr>
          </w:p>
        </w:tc>
        <w:tc>
          <w:tcPr>
            <w:tcW w:w="1289" w:type="pct"/>
            <w:tcMar>
              <w:top w:w="70" w:type="dxa"/>
              <w:left w:w="90" w:type="dxa"/>
              <w:bottom w:w="70" w:type="dxa"/>
              <w:right w:w="90" w:type="dxa"/>
            </w:tcMar>
            <w:vAlign w:val="center"/>
          </w:tcPr>
          <w:p w14:paraId="23A36748" w14:textId="77777777" w:rsidR="00CE42AB" w:rsidRPr="0012532E" w:rsidRDefault="00FC27EC" w:rsidP="0012532E">
            <w:pPr>
              <w:snapToGrid w:val="0"/>
              <w:spacing w:before="120" w:line="312" w:lineRule="auto"/>
              <w:rPr>
                <w:sz w:val="24"/>
                <w:szCs w:val="24"/>
                <w:highlight w:val="yellow"/>
              </w:rPr>
            </w:pPr>
            <w:r w:rsidRPr="0012532E">
              <w:rPr>
                <w:rFonts w:eastAsia="Times New Roman"/>
                <w:b/>
                <w:sz w:val="24"/>
                <w:szCs w:val="24"/>
                <w:highlight w:val="yellow"/>
              </w:rPr>
              <w:t>Tổng kinh phí đề nghị từ NSNN</w:t>
            </w:r>
          </w:p>
        </w:tc>
        <w:tc>
          <w:tcPr>
            <w:tcW w:w="1136" w:type="pct"/>
            <w:tcMar>
              <w:top w:w="70" w:type="dxa"/>
              <w:left w:w="90" w:type="dxa"/>
              <w:bottom w:w="70" w:type="dxa"/>
              <w:right w:w="90" w:type="dxa"/>
            </w:tcMar>
            <w:vAlign w:val="center"/>
          </w:tcPr>
          <w:p w14:paraId="4EBE09C0" w14:textId="77777777" w:rsidR="00CE42AB" w:rsidRPr="0012532E" w:rsidRDefault="00FC27EC" w:rsidP="0012532E">
            <w:pPr>
              <w:snapToGrid w:val="0"/>
              <w:spacing w:before="120" w:line="312" w:lineRule="auto"/>
              <w:jc w:val="center"/>
              <w:rPr>
                <w:sz w:val="24"/>
                <w:szCs w:val="24"/>
                <w:highlight w:val="yellow"/>
              </w:rPr>
            </w:pPr>
            <w:r w:rsidRPr="0012532E">
              <w:rPr>
                <w:rFonts w:eastAsia="Times New Roman"/>
                <w:b/>
                <w:sz w:val="24"/>
                <w:szCs w:val="24"/>
                <w:highlight w:val="yellow"/>
              </w:rPr>
              <w:t>15.000.000.000</w:t>
            </w:r>
          </w:p>
        </w:tc>
        <w:tc>
          <w:tcPr>
            <w:tcW w:w="1071" w:type="pct"/>
            <w:tcMar>
              <w:top w:w="70" w:type="dxa"/>
              <w:left w:w="90" w:type="dxa"/>
              <w:bottom w:w="70" w:type="dxa"/>
              <w:right w:w="90" w:type="dxa"/>
            </w:tcMar>
            <w:vAlign w:val="center"/>
          </w:tcPr>
          <w:p w14:paraId="6B88E75C" w14:textId="77777777" w:rsidR="00CE42AB" w:rsidRPr="0012532E" w:rsidRDefault="00FC27EC" w:rsidP="0012532E">
            <w:pPr>
              <w:snapToGrid w:val="0"/>
              <w:spacing w:before="120" w:line="312" w:lineRule="auto"/>
              <w:jc w:val="center"/>
              <w:rPr>
                <w:sz w:val="24"/>
                <w:szCs w:val="24"/>
                <w:highlight w:val="yellow"/>
              </w:rPr>
            </w:pPr>
            <w:r w:rsidRPr="0012532E">
              <w:rPr>
                <w:rFonts w:eastAsia="Times New Roman"/>
                <w:b/>
                <w:sz w:val="24"/>
                <w:szCs w:val="24"/>
                <w:highlight w:val="yellow"/>
              </w:rPr>
              <w:t>15.000.000.000</w:t>
            </w:r>
          </w:p>
        </w:tc>
        <w:tc>
          <w:tcPr>
            <w:tcW w:w="594" w:type="pct"/>
            <w:tcMar>
              <w:top w:w="70" w:type="dxa"/>
              <w:left w:w="90" w:type="dxa"/>
              <w:bottom w:w="70" w:type="dxa"/>
              <w:right w:w="90" w:type="dxa"/>
            </w:tcMar>
            <w:vAlign w:val="center"/>
          </w:tcPr>
          <w:p w14:paraId="7E20A1BD" w14:textId="4A8CC070" w:rsidR="00CE42AB" w:rsidRPr="0012532E" w:rsidRDefault="00CE42AB" w:rsidP="0012532E">
            <w:pPr>
              <w:snapToGrid w:val="0"/>
              <w:spacing w:before="120" w:line="312" w:lineRule="auto"/>
              <w:jc w:val="center"/>
              <w:rPr>
                <w:sz w:val="24"/>
                <w:szCs w:val="24"/>
                <w:highlight w:val="yellow"/>
              </w:rPr>
            </w:pPr>
          </w:p>
        </w:tc>
        <w:tc>
          <w:tcPr>
            <w:tcW w:w="593" w:type="pct"/>
            <w:tcMar>
              <w:top w:w="70" w:type="dxa"/>
              <w:left w:w="90" w:type="dxa"/>
              <w:bottom w:w="70" w:type="dxa"/>
              <w:right w:w="90" w:type="dxa"/>
            </w:tcMar>
            <w:vAlign w:val="center"/>
          </w:tcPr>
          <w:p w14:paraId="44E9D076" w14:textId="6EB901F3" w:rsidR="00CE42AB" w:rsidRPr="0012532E" w:rsidRDefault="00CE42AB" w:rsidP="0012532E">
            <w:pPr>
              <w:snapToGrid w:val="0"/>
              <w:spacing w:before="120" w:line="312" w:lineRule="auto"/>
              <w:jc w:val="center"/>
              <w:rPr>
                <w:sz w:val="24"/>
                <w:szCs w:val="24"/>
                <w:highlight w:val="yellow"/>
              </w:rPr>
            </w:pPr>
          </w:p>
        </w:tc>
      </w:tr>
    </w:tbl>
    <w:p w14:paraId="467CE934" w14:textId="77777777" w:rsidR="00BD4E16" w:rsidRPr="0012532E" w:rsidRDefault="00BD4E16" w:rsidP="0012532E">
      <w:pPr>
        <w:keepNext/>
        <w:snapToGrid w:val="0"/>
        <w:spacing w:before="120" w:line="312" w:lineRule="auto"/>
        <w:jc w:val="both"/>
        <w:rPr>
          <w:rFonts w:eastAsia="Times New Roman"/>
          <w:b/>
          <w:color w:val="000000"/>
          <w:sz w:val="24"/>
          <w:szCs w:val="24"/>
          <w:lang w:val="vi-VN"/>
        </w:rPr>
      </w:pPr>
    </w:p>
    <w:p w14:paraId="68F81963" w14:textId="52A2B169" w:rsidR="00DD1DFE" w:rsidRPr="0012532E" w:rsidRDefault="00FC27EC" w:rsidP="0012532E">
      <w:pPr>
        <w:keepNext/>
        <w:snapToGrid w:val="0"/>
        <w:spacing w:before="120" w:line="312" w:lineRule="auto"/>
        <w:jc w:val="both"/>
        <w:rPr>
          <w:sz w:val="24"/>
          <w:szCs w:val="24"/>
        </w:rPr>
      </w:pPr>
      <w:r w:rsidRPr="0012532E">
        <w:rPr>
          <w:rFonts w:eastAsia="Times New Roman"/>
          <w:b/>
          <w:color w:val="000000"/>
          <w:sz w:val="24"/>
          <w:szCs w:val="24"/>
        </w:rPr>
        <w:t>VIII. HIỆU QUẢ DỰ KIẾN</w:t>
      </w:r>
    </w:p>
    <w:p w14:paraId="10F2DE6F"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color w:val="000000"/>
          <w:sz w:val="24"/>
          <w:szCs w:val="24"/>
        </w:rPr>
        <w:t>- Nâng cao chất lượng chương trình thông qua học phần gắn với thiết bị và dữ liệu thực, nghiên cứu theo dự án, liên ngành và giải quyết bài toán thực tiễn.</w:t>
      </w:r>
    </w:p>
    <w:p w14:paraId="504BF847"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color w:val="000000"/>
          <w:sz w:val="24"/>
          <w:szCs w:val="24"/>
        </w:rPr>
        <w:t>- Tăng năng lực người học về thiết kế thí nghiệm, vận hành thiết bị, phân tích dữ liệu, bảo đảm chất lượng, công bố khoa học và chuyển giao kết quả.</w:t>
      </w:r>
    </w:p>
    <w:p w14:paraId="0D809F3A"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color w:val="000000"/>
          <w:sz w:val="24"/>
          <w:szCs w:val="24"/>
        </w:rPr>
        <w:t>- Hỗ trợ học viên thạc sĩ theo định hướng nghiên cứu đáp ứng yêu cầu về bài báo khoa học hoặc kết quả sở hữu trí tuệ của chương trình Phương thức 1; hỗ trợ nghiên cứu sinh tạo dữ liệu có chất lượng cho luận án và công bố quốc tế.</w:t>
      </w:r>
    </w:p>
    <w:p w14:paraId="1A6928F9"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color w:val="000000"/>
          <w:sz w:val="24"/>
          <w:szCs w:val="24"/>
        </w:rPr>
        <w:t>- Tạo nền tảng dùng chung cho các nhóm nghiên cứu, học viên cao học, nghiên cứu sinh và đối tác; giảm thời gian chờ đo, tăng độ lặp lại và chất lượng dữ liệu, đồng thời bổ trợ cho mạng lưới phòng thí nghiệm đã được xác định trong Đề án đào tạo tiến sĩ ngành Hóa học.</w:t>
      </w:r>
    </w:p>
    <w:p w14:paraId="4F559513"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color w:val="000000"/>
          <w:sz w:val="24"/>
          <w:szCs w:val="24"/>
        </w:rPr>
        <w:t>- Củng cố hợp tác với viện, trường và doanh nghiệp; hỗ trợ đề tài chung, đồng hướng dẫn, seminar, thực tập nghiên cứu và dịch vụ khoa học-công nghệ.</w:t>
      </w:r>
    </w:p>
    <w:p w14:paraId="2144D1B8" w14:textId="77777777" w:rsidR="00DD1DFE" w:rsidRPr="0012532E" w:rsidRDefault="00FC27EC" w:rsidP="0012532E">
      <w:pPr>
        <w:snapToGrid w:val="0"/>
        <w:spacing w:before="120" w:line="312" w:lineRule="auto"/>
        <w:ind w:firstLine="426"/>
        <w:jc w:val="both"/>
        <w:rPr>
          <w:sz w:val="24"/>
          <w:szCs w:val="24"/>
        </w:rPr>
      </w:pPr>
      <w:r w:rsidRPr="0012532E">
        <w:rPr>
          <w:rFonts w:eastAsia="Times New Roman"/>
          <w:color w:val="000000"/>
          <w:sz w:val="24"/>
          <w:szCs w:val="24"/>
        </w:rPr>
        <w:t>- Cung cấp dữ liệu minh chứng cho kiểm định và cải tiến chương trình: giờ máy, số mẫu, số người dùng, học phần, luận văn, luận án và đề tài được phục vụ; số bài báo, kết quả sở hữu trí tuệ hoặc sản phẩm chuyển giao có sử dụng thiết bị; thời gian hoàn thành phân tích và mức độ hài lòng của người dùng.</w:t>
      </w:r>
    </w:p>
    <w:p w14:paraId="682E552F" w14:textId="77777777" w:rsidR="00CE42AB" w:rsidRPr="0012532E" w:rsidRDefault="00FC27EC" w:rsidP="0012532E">
      <w:pPr>
        <w:snapToGrid w:val="0"/>
        <w:spacing w:before="120" w:line="312" w:lineRule="auto"/>
        <w:ind w:firstLine="426"/>
        <w:jc w:val="both"/>
        <w:rPr>
          <w:sz w:val="24"/>
          <w:szCs w:val="24"/>
        </w:rPr>
      </w:pPr>
      <w:r w:rsidRPr="0012532E">
        <w:rPr>
          <w:rFonts w:eastAsia="Times New Roman"/>
          <w:color w:val="000000"/>
          <w:sz w:val="24"/>
          <w:szCs w:val="24"/>
        </w:rPr>
        <w:t>- Hoàn thiện học liệu, quy trình thao tác chuẩn, biểu mẫu ghi nhận dữ liệu và mẫu báo cáo cho các hợp phần chuẩn bị - tổng hợp mẫu, phân tích - đặc trưng, điện hóa - dược hóa và xử lý dữ liệu; bảo đảm mỗi thiết bị có hồ sơ điện tử, nhật ký sử dụng, kế hoạch hiệu chuẩn và bảo trì.</w:t>
      </w:r>
    </w:p>
    <w:p w14:paraId="684F25A8" w14:textId="77777777" w:rsidR="00BD4E16" w:rsidRPr="0012532E" w:rsidRDefault="00BD4E16" w:rsidP="0012532E">
      <w:pPr>
        <w:keepNext/>
        <w:snapToGrid w:val="0"/>
        <w:spacing w:before="120" w:line="312" w:lineRule="auto"/>
        <w:jc w:val="both"/>
        <w:rPr>
          <w:rFonts w:eastAsia="Times New Roman"/>
          <w:b/>
          <w:color w:val="000000"/>
          <w:sz w:val="24"/>
          <w:szCs w:val="24"/>
          <w:lang w:val="vi-VN"/>
        </w:rPr>
      </w:pPr>
    </w:p>
    <w:p w14:paraId="5486E801" w14:textId="410B447C" w:rsidR="00DD1DFE" w:rsidRPr="00256C27" w:rsidRDefault="00FC27EC" w:rsidP="0012532E">
      <w:pPr>
        <w:keepNext/>
        <w:snapToGrid w:val="0"/>
        <w:spacing w:before="120" w:line="312" w:lineRule="auto"/>
        <w:jc w:val="both"/>
        <w:rPr>
          <w:sz w:val="24"/>
          <w:szCs w:val="24"/>
          <w:lang w:val="vi-VN"/>
        </w:rPr>
      </w:pPr>
      <w:r w:rsidRPr="00256C27">
        <w:rPr>
          <w:rFonts w:eastAsia="Times New Roman"/>
          <w:b/>
          <w:color w:val="000000"/>
          <w:sz w:val="24"/>
          <w:szCs w:val="24"/>
          <w:lang w:val="vi-VN"/>
        </w:rPr>
        <w:t>IX. TỔ CHỨC THỰC HIỆN</w:t>
      </w:r>
    </w:p>
    <w:p w14:paraId="567F58D6" w14:textId="7A3EA911"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1. Đơn vị chủ trì: </w:t>
      </w:r>
      <w:r w:rsidRPr="00256C27">
        <w:rPr>
          <w:rFonts w:eastAsia="Times New Roman"/>
          <w:color w:val="000000"/>
          <w:sz w:val="24"/>
          <w:szCs w:val="24"/>
          <w:lang w:val="vi-VN"/>
        </w:rPr>
        <w:t>Khoa Hóa học</w:t>
      </w:r>
      <w:r w:rsidR="00FA1EBB" w:rsidRPr="0012532E">
        <w:rPr>
          <w:rFonts w:eastAsia="Times New Roman"/>
          <w:color w:val="000000"/>
          <w:sz w:val="24"/>
          <w:szCs w:val="24"/>
          <w:lang w:val="vi-VN"/>
        </w:rPr>
        <w:t>, Trường Đại học Khoa học tự nhiên, ĐHQG-HCM</w:t>
      </w:r>
      <w:r w:rsidRPr="00256C27">
        <w:rPr>
          <w:rFonts w:eastAsia="Times New Roman"/>
          <w:color w:val="000000"/>
          <w:sz w:val="24"/>
          <w:szCs w:val="24"/>
          <w:lang w:val="vi-VN"/>
        </w:rPr>
        <w:t xml:space="preserve">. </w:t>
      </w:r>
    </w:p>
    <w:p w14:paraId="0B8FF99A" w14:textId="77777777" w:rsidR="0012532E" w:rsidRDefault="00FC27EC" w:rsidP="0012532E">
      <w:pPr>
        <w:snapToGrid w:val="0"/>
        <w:spacing w:before="120" w:line="312" w:lineRule="auto"/>
        <w:ind w:firstLine="426"/>
        <w:jc w:val="both"/>
        <w:rPr>
          <w:rFonts w:eastAsia="Times New Roman"/>
          <w:b/>
          <w:color w:val="000000"/>
          <w:sz w:val="24"/>
          <w:szCs w:val="24"/>
          <w:lang w:val="vi-VN"/>
        </w:rPr>
      </w:pPr>
      <w:r w:rsidRPr="00256C27">
        <w:rPr>
          <w:rFonts w:eastAsia="Times New Roman"/>
          <w:b/>
          <w:color w:val="000000"/>
          <w:sz w:val="24"/>
          <w:szCs w:val="24"/>
          <w:lang w:val="vi-VN"/>
        </w:rPr>
        <w:t xml:space="preserve">2. Tiến độ: </w:t>
      </w:r>
    </w:p>
    <w:p w14:paraId="6AA2E2A1" w14:textId="77777777" w:rsidR="0012532E" w:rsidRDefault="00FC27EC" w:rsidP="0012532E">
      <w:pPr>
        <w:snapToGrid w:val="0"/>
        <w:spacing w:before="120" w:line="312" w:lineRule="auto"/>
        <w:ind w:firstLine="426"/>
        <w:jc w:val="both"/>
        <w:rPr>
          <w:rFonts w:eastAsia="Times New Roman"/>
          <w:color w:val="000000"/>
          <w:sz w:val="24"/>
          <w:szCs w:val="24"/>
          <w:lang w:val="vi-VN"/>
        </w:rPr>
      </w:pPr>
      <w:r w:rsidRPr="0012532E">
        <w:rPr>
          <w:rFonts w:eastAsia="Times New Roman"/>
          <w:color w:val="000000"/>
          <w:sz w:val="24"/>
          <w:szCs w:val="24"/>
          <w:lang w:val="vi-VN"/>
        </w:rPr>
        <w:lastRenderedPageBreak/>
        <w:t xml:space="preserve">Năm 2026 hoàn thiện hồ sơ, kiểm kê hiện trạng, thẩm định cấu hình và dự toán, chuẩn bị hạ tầng điện, nước, mạng, thông gió, an toàn và tổ chức lựa chọn nhà thầu. </w:t>
      </w:r>
    </w:p>
    <w:p w14:paraId="6E7FE7DA" w14:textId="2D672FD6" w:rsidR="00DD1DFE" w:rsidRPr="0012532E" w:rsidRDefault="00FC27EC" w:rsidP="0012532E">
      <w:pPr>
        <w:snapToGrid w:val="0"/>
        <w:spacing w:before="120" w:line="312" w:lineRule="auto"/>
        <w:ind w:firstLine="426"/>
        <w:jc w:val="both"/>
        <w:rPr>
          <w:sz w:val="24"/>
          <w:szCs w:val="24"/>
          <w:lang w:val="vi-VN"/>
        </w:rPr>
      </w:pPr>
      <w:r w:rsidRPr="0012532E">
        <w:rPr>
          <w:rFonts w:eastAsia="Times New Roman"/>
          <w:color w:val="000000"/>
          <w:sz w:val="24"/>
          <w:szCs w:val="24"/>
          <w:highlight w:val="yellow"/>
          <w:lang w:val="vi-VN"/>
        </w:rPr>
        <w:t>Năm 2027 tiếp nhận, lắp đặt, hiệu chuẩn, chạy thử, đào tạo sử dụng, nghiệm thu, bàn giao</w:t>
      </w:r>
      <w:r w:rsidRPr="0012532E">
        <w:rPr>
          <w:rFonts w:eastAsia="Times New Roman"/>
          <w:color w:val="000000"/>
          <w:sz w:val="24"/>
          <w:szCs w:val="24"/>
          <w:lang w:val="vi-VN"/>
        </w:rPr>
        <w:t xml:space="preserve"> và đưa thiết bị vào phục vụ đào tạo, nghiên cứu</w:t>
      </w:r>
      <w:r w:rsidR="00BD4E16" w:rsidRPr="0012532E">
        <w:rPr>
          <w:rFonts w:eastAsia="Times New Roman"/>
          <w:color w:val="000000"/>
          <w:sz w:val="24"/>
          <w:szCs w:val="24"/>
          <w:lang w:val="vi-VN"/>
        </w:rPr>
        <w:t xml:space="preserve">, </w:t>
      </w:r>
      <w:r w:rsidRPr="0012532E">
        <w:rPr>
          <w:rFonts w:eastAsia="Times New Roman"/>
          <w:color w:val="000000"/>
          <w:sz w:val="24"/>
          <w:szCs w:val="24"/>
          <w:lang w:val="vi-VN"/>
        </w:rPr>
        <w:t>vận hành các hợp phần thí nghiệm, hoàn thiện học liệu và quy trình quản lý, tổng hợp sản phẩm khoa học, quyết toán, đánh giá và tối ưu hóa công suất khai thác.</w:t>
      </w:r>
    </w:p>
    <w:p w14:paraId="3BEE756E"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3. Trách nhiệm quản lý: </w:t>
      </w:r>
      <w:r w:rsidRPr="00256C27">
        <w:rPr>
          <w:rFonts w:eastAsia="Times New Roman"/>
          <w:color w:val="000000"/>
          <w:sz w:val="24"/>
          <w:szCs w:val="24"/>
          <w:lang w:val="vi-VN"/>
        </w:rPr>
        <w:t>giao rõ cán bộ phụ trách, người quản trị lịch sử dụng, người quản lý dữ liệu và người chịu trách nhiệm an toàn; quản lý tài sản theo mã định danh và hồ sơ điện tử.</w:t>
      </w:r>
    </w:p>
    <w:p w14:paraId="461BD1B4"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4. Kiểm tra, giám sát và báo cáo: </w:t>
      </w:r>
      <w:r w:rsidRPr="00256C27">
        <w:rPr>
          <w:rFonts w:eastAsia="Times New Roman"/>
          <w:color w:val="000000"/>
          <w:sz w:val="24"/>
          <w:szCs w:val="24"/>
          <w:lang w:val="vi-VN"/>
        </w:rPr>
        <w:t>báo cáo tiến độ hằng quý trong giai đoạn đầu tư; sau khi vận hành, báo cáo tối thiểu hằng năm theo bộ chỉ số về số thiết bị hoạt động, số lượt sử dụng, giờ máy, số mẫu, nhóm người dùng, học phần, luận văn và đề tài được phục vụ, công bố hoặc sản phẩm chuyển giao, chi phí vận hành, tình trạng bảo trì, sự cố và mức độ hài lòng. Dữ liệu được công khai nội bộ cho đơn vị quản lý, làm căn cứ điều phối lịch, đánh giá hiệu quả và đề xuất bảo trì, nâng cấp.</w:t>
      </w:r>
    </w:p>
    <w:p w14:paraId="0F42D610" w14:textId="77777777" w:rsidR="00BD4E16" w:rsidRPr="0012532E" w:rsidRDefault="00BD4E16" w:rsidP="0012532E">
      <w:pPr>
        <w:keepNext/>
        <w:snapToGrid w:val="0"/>
        <w:spacing w:before="120" w:line="312" w:lineRule="auto"/>
        <w:jc w:val="both"/>
        <w:rPr>
          <w:rFonts w:eastAsia="Times New Roman"/>
          <w:b/>
          <w:color w:val="000000"/>
          <w:sz w:val="24"/>
          <w:szCs w:val="24"/>
          <w:lang w:val="vi-VN"/>
        </w:rPr>
      </w:pPr>
    </w:p>
    <w:p w14:paraId="3448D0F1" w14:textId="3F648B5A" w:rsidR="00DD1DFE" w:rsidRPr="0012532E" w:rsidRDefault="00FC27EC"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X. CAM KẾT VÀ TRÁCH NHIỆM CỦA CƠ SỞ ĐÀO TẠO</w:t>
      </w:r>
    </w:p>
    <w:p w14:paraId="68846C43" w14:textId="77777777" w:rsidR="00DD1DFE" w:rsidRPr="00256C27" w:rsidRDefault="00FC27EC" w:rsidP="0012532E">
      <w:pPr>
        <w:snapToGrid w:val="0"/>
        <w:spacing w:before="120" w:line="312" w:lineRule="auto"/>
        <w:ind w:firstLine="426"/>
        <w:jc w:val="both"/>
        <w:rPr>
          <w:iCs/>
          <w:sz w:val="24"/>
          <w:szCs w:val="24"/>
          <w:lang w:val="vi-VN"/>
        </w:rPr>
      </w:pPr>
      <w:r w:rsidRPr="00256C27">
        <w:rPr>
          <w:rFonts w:eastAsia="Times New Roman"/>
          <w:iCs/>
          <w:color w:val="000000"/>
          <w:sz w:val="24"/>
          <w:szCs w:val="24"/>
          <w:lang w:val="vi-VN"/>
        </w:rPr>
        <w:t xml:space="preserve">Trường Đại học Khoa học tự nhiên, ĐHQG-HCM chịu trách nhiệm về tính chính xác, trung thực của số liệu, nhu cầu đầu tư, danh mục, số lượng, yêu cầu kỹ thuật và dự toán kinh phí; bảo đảm nội dung đề xuất </w:t>
      </w:r>
      <w:r w:rsidRPr="00256C27">
        <w:rPr>
          <w:rFonts w:eastAsia="Times New Roman"/>
          <w:iCs/>
          <w:color w:val="000000"/>
          <w:sz w:val="24"/>
          <w:szCs w:val="24"/>
          <w:highlight w:val="yellow"/>
          <w:lang w:val="vi-VN"/>
        </w:rPr>
        <w:t>phù hợp với nhu cầu thực tế của Chương trình đào tạo thạc sĩ ngành Hóa học và mục tiêu hỗ trợ đào tạo tiến sĩ ngành Hóa học</w:t>
      </w:r>
      <w:r w:rsidRPr="00256C27">
        <w:rPr>
          <w:rFonts w:eastAsia="Times New Roman"/>
          <w:iCs/>
          <w:color w:val="000000"/>
          <w:sz w:val="24"/>
          <w:szCs w:val="24"/>
          <w:lang w:val="vi-VN"/>
        </w:rPr>
        <w:t xml:space="preserve">, </w:t>
      </w:r>
      <w:r w:rsidRPr="00256C27">
        <w:rPr>
          <w:rFonts w:eastAsia="Times New Roman"/>
          <w:iCs/>
          <w:color w:val="000000"/>
          <w:sz w:val="24"/>
          <w:szCs w:val="24"/>
          <w:highlight w:val="yellow"/>
          <w:lang w:val="vi-VN"/>
        </w:rPr>
        <w:t>không trùng lặp với các nội dung đã được đầu tư từ nguồn ngân sách nhà nước hoặc các nguồn hợp pháp khác</w:t>
      </w:r>
      <w:r w:rsidRPr="00256C27">
        <w:rPr>
          <w:rFonts w:eastAsia="Times New Roman"/>
          <w:iCs/>
          <w:color w:val="000000"/>
          <w:sz w:val="24"/>
          <w:szCs w:val="24"/>
          <w:lang w:val="vi-VN"/>
        </w:rPr>
        <w:t>; tổ chức thẩm định, phê duyệt, đấu thầu mua sắm, quản lý và sử dụng tài sản theo đúng thẩm quyền và quy định; bảo đảm công khai, minh bạch, tiết kiệm, hiệu quả và chịu trách nhiệm trước pháp luật, trước Bộ trưởng Bộ Giáo dục và Đào tạo về quyết định của mình.</w:t>
      </w:r>
    </w:p>
    <w:p w14:paraId="2B183FAD" w14:textId="77777777" w:rsidR="00BD4E16" w:rsidRPr="0012532E" w:rsidRDefault="00BD4E16" w:rsidP="0012532E">
      <w:pPr>
        <w:keepNext/>
        <w:snapToGrid w:val="0"/>
        <w:spacing w:before="120" w:line="312" w:lineRule="auto"/>
        <w:jc w:val="both"/>
        <w:rPr>
          <w:rFonts w:eastAsia="Times New Roman"/>
          <w:b/>
          <w:color w:val="000000"/>
          <w:sz w:val="24"/>
          <w:szCs w:val="24"/>
          <w:lang w:val="vi-VN"/>
        </w:rPr>
      </w:pPr>
    </w:p>
    <w:p w14:paraId="3B3A47D1" w14:textId="121AD98A" w:rsidR="00DD1DFE" w:rsidRPr="0012532E" w:rsidRDefault="00FC27EC" w:rsidP="0012532E">
      <w:pPr>
        <w:keepNext/>
        <w:snapToGrid w:val="0"/>
        <w:spacing w:before="120" w:line="312" w:lineRule="auto"/>
        <w:jc w:val="both"/>
        <w:rPr>
          <w:sz w:val="24"/>
          <w:szCs w:val="24"/>
          <w:lang w:val="vi-VN"/>
        </w:rPr>
      </w:pPr>
      <w:r w:rsidRPr="0012532E">
        <w:rPr>
          <w:rFonts w:eastAsia="Times New Roman"/>
          <w:b/>
          <w:color w:val="000000"/>
          <w:sz w:val="24"/>
          <w:szCs w:val="24"/>
          <w:lang w:val="vi-VN"/>
        </w:rPr>
        <w:t>XI. HỒ SƠ GỬI BỘ GIÁO DỤC VÀ ĐÀO TẠO</w:t>
      </w:r>
    </w:p>
    <w:p w14:paraId="45E1F1F8"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1. </w:t>
      </w:r>
      <w:r w:rsidRPr="00256C27">
        <w:rPr>
          <w:rFonts w:eastAsia="Times New Roman"/>
          <w:i/>
          <w:color w:val="000000"/>
          <w:sz w:val="24"/>
          <w:szCs w:val="24"/>
          <w:lang w:val="vi-VN"/>
        </w:rPr>
        <w:t>Công văn của cơ sở đào tạo đề nghị xem xét, bố trí kinh phí;</w:t>
      </w:r>
    </w:p>
    <w:p w14:paraId="080C9728"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2. </w:t>
      </w:r>
      <w:r w:rsidRPr="00256C27">
        <w:rPr>
          <w:rFonts w:eastAsia="Times New Roman"/>
          <w:i/>
          <w:color w:val="000000"/>
          <w:sz w:val="24"/>
          <w:szCs w:val="24"/>
          <w:lang w:val="vi-VN"/>
        </w:rPr>
        <w:t>Dự án đã được Thủ trưởng cơ sở đào tạo phê duyệt;</w:t>
      </w:r>
    </w:p>
    <w:p w14:paraId="660F87C3"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3. </w:t>
      </w:r>
      <w:r w:rsidRPr="00256C27">
        <w:rPr>
          <w:rFonts w:eastAsia="Times New Roman"/>
          <w:i/>
          <w:color w:val="000000"/>
          <w:sz w:val="24"/>
          <w:szCs w:val="24"/>
          <w:lang w:val="vi-VN"/>
        </w:rPr>
        <w:t>Quyết định phê duyệt Dự án;</w:t>
      </w:r>
    </w:p>
    <w:p w14:paraId="7CD82073"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4. </w:t>
      </w:r>
      <w:r w:rsidRPr="00256C27">
        <w:rPr>
          <w:rFonts w:eastAsia="Times New Roman"/>
          <w:i/>
          <w:color w:val="000000"/>
          <w:sz w:val="24"/>
          <w:szCs w:val="24"/>
          <w:lang w:val="vi-VN"/>
        </w:rPr>
        <w:t>Dự toán được phê duyệt;</w:t>
      </w:r>
    </w:p>
    <w:p w14:paraId="0A61C91A"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5. </w:t>
      </w:r>
      <w:r w:rsidRPr="00256C27">
        <w:rPr>
          <w:rFonts w:eastAsia="Times New Roman"/>
          <w:i/>
          <w:color w:val="000000"/>
          <w:sz w:val="24"/>
          <w:szCs w:val="24"/>
          <w:lang w:val="vi-VN"/>
        </w:rPr>
        <w:t>Danh mục chi tiết trang thiết bị, phòng thực hành, phòng thí nghiệm đề xuất đầu tư;</w:t>
      </w:r>
    </w:p>
    <w:p w14:paraId="646C9E85"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6. </w:t>
      </w:r>
      <w:r w:rsidRPr="00256C27">
        <w:rPr>
          <w:rFonts w:eastAsia="Times New Roman"/>
          <w:i/>
          <w:color w:val="000000"/>
          <w:sz w:val="24"/>
          <w:szCs w:val="24"/>
          <w:lang w:val="vi-VN"/>
        </w:rPr>
        <w:t>Thuyết minh hiện trạng và nhu cầu đầu tư;</w:t>
      </w:r>
    </w:p>
    <w:p w14:paraId="360A375F" w14:textId="77777777" w:rsidR="00DD1DFE" w:rsidRPr="00256C27" w:rsidRDefault="00FC27EC" w:rsidP="0012532E">
      <w:pPr>
        <w:snapToGrid w:val="0"/>
        <w:spacing w:before="120" w:line="312" w:lineRule="auto"/>
        <w:ind w:firstLine="426"/>
        <w:jc w:val="both"/>
        <w:rPr>
          <w:sz w:val="24"/>
          <w:szCs w:val="24"/>
          <w:lang w:val="vi-VN"/>
        </w:rPr>
      </w:pPr>
      <w:r w:rsidRPr="00256C27">
        <w:rPr>
          <w:rFonts w:eastAsia="Times New Roman"/>
          <w:b/>
          <w:color w:val="000000"/>
          <w:sz w:val="24"/>
          <w:szCs w:val="24"/>
          <w:lang w:val="vi-VN"/>
        </w:rPr>
        <w:t xml:space="preserve">7. </w:t>
      </w:r>
      <w:r w:rsidRPr="00256C27">
        <w:rPr>
          <w:rFonts w:eastAsia="Times New Roman"/>
          <w:i/>
          <w:color w:val="000000"/>
          <w:sz w:val="24"/>
          <w:szCs w:val="24"/>
          <w:lang w:val="vi-VN"/>
        </w:rPr>
        <w:t>Các tài liệu có liên quan làm căn cứ xác định dự toán.</w:t>
      </w:r>
    </w:p>
    <w:sectPr w:rsidR="00DD1DFE" w:rsidRPr="00256C27" w:rsidSect="00034616">
      <w:pgSz w:w="11906" w:h="16838"/>
      <w:pgMar w:top="964" w:right="964" w:bottom="907" w:left="1134" w:header="397" w:footer="34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ang Hoang Phu" w:date="2026-09-25T19:40:00Z" w:initials="PD">
    <w:p w14:paraId="60616030" w14:textId="77777777" w:rsidR="00256C27" w:rsidRDefault="00256C27" w:rsidP="00256C27">
      <w:pPr>
        <w:pStyle w:val="CommentText"/>
      </w:pPr>
      <w:r>
        <w:rPr>
          <w:rStyle w:val="CommentReference"/>
        </w:rPr>
        <w:annotationRef/>
      </w:r>
      <w:r>
        <w:t>Chi tiết “ngoài giờ” là yếu đi lập luận cần đầu tư PTN nghiên cứu</w:t>
      </w:r>
    </w:p>
  </w:comment>
  <w:comment w:id="30" w:author="Rà soát" w:date="2026-09-25T12:35:00Z" w:initials="RS">
    <w:p w14:paraId="26FCBC9E" w14:textId="77777777" w:rsidR="00E33E89" w:rsidRDefault="00FC27EC">
      <w:r>
        <w:annotationRef/>
      </w:r>
      <w:r>
        <w:t>Theo mẫu: đối tượng chính là học viên chương trình đào tạo tài năng; nghiên cứu sinh, học viên chương trình khác là đối tượng sử dụng chung.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616030" w15:done="0"/>
  <w15:commentEx w15:paraId="5822798B" w15:done="0"/>
  <w15:commentEx w15:paraId="3D9D9D0B" w15:done="0"/>
  <w15:commentEx w15:paraId="629E76C7" w15:done="0"/>
  <w15:commentEx w15:paraId="743F8A94" w15:done="0"/>
  <w15:commentEx w15:paraId="44B44B3F" w15:done="0"/>
  <w15:commentEx w15:paraId="53B796EA" w15:done="0"/>
  <w15:commentEx w15:paraId="45255F7B" w15:done="0"/>
  <w15:commentEx w15:paraId="45CCCEAB" w15:done="0"/>
  <w15:commentEx w15:paraId="5D215FEB" w15:done="0"/>
  <w15:commentEx w15:paraId="44250DBC" w15:done="0"/>
  <w15:commentEx w15:paraId="6469A67E" w15:done="0"/>
  <w15:commentEx w15:paraId="5C8CB698" w15:done="0"/>
  <w15:commentEx w15:paraId="1D45C222" w15:done="0"/>
  <w15:commentEx w15:paraId="18354ED2" w15:done="0"/>
  <w15:commentEx w15:paraId="501D982B" w15:done="0"/>
  <w15:commentEx w15:paraId="1A638736" w15:done="0"/>
  <w15:commentEx w15:paraId="7746D112" w15:done="0"/>
  <w15:commentEx w15:paraId="72CF910D" w15:done="0"/>
  <w15:commentEx w15:paraId="1FFCA71F" w15:done="0"/>
  <w15:commentEx w15:paraId="3AA40C6E" w15:done="0"/>
  <w15:commentEx w15:paraId="427DAC55" w15:done="0"/>
  <w15:commentEx w15:paraId="6A490095" w15:done="0"/>
  <w15:commentEx w15:paraId="0DA84DD1" w15:done="0"/>
  <w15:commentEx w15:paraId="0CBDFDCE" w15:done="0"/>
  <w15:commentEx w15:paraId="6FBE881F" w15:done="0"/>
  <w15:commentEx w15:paraId="7B79079E" w15:done="0"/>
  <w15:commentEx w15:paraId="26FCBC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E939EE" w16cex:dateUtc="2026-09-25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616030" w16cid:durableId="2FE939EE"/>
  <w16cid:commentId w16cid:paraId="5822798B" w16cid:durableId="5822798B"/>
  <w16cid:commentId w16cid:paraId="3D9D9D0B" w16cid:durableId="3D9D9D0B"/>
  <w16cid:commentId w16cid:paraId="629E76C7" w16cid:durableId="629E76C7"/>
  <w16cid:commentId w16cid:paraId="743F8A94" w16cid:durableId="743F8A94"/>
  <w16cid:commentId w16cid:paraId="44B44B3F" w16cid:durableId="44B44B3F"/>
  <w16cid:commentId w16cid:paraId="53B796EA" w16cid:durableId="53B796EA"/>
  <w16cid:commentId w16cid:paraId="45255F7B" w16cid:durableId="45255F7B"/>
  <w16cid:commentId w16cid:paraId="45CCCEAB" w16cid:durableId="45CCCEAB"/>
  <w16cid:commentId w16cid:paraId="5D215FEB" w16cid:durableId="5D215FEB"/>
  <w16cid:commentId w16cid:paraId="44250DBC" w16cid:durableId="44250DBC"/>
  <w16cid:commentId w16cid:paraId="6469A67E" w16cid:durableId="6469A67E"/>
  <w16cid:commentId w16cid:paraId="5C8CB698" w16cid:durableId="5C8CB698"/>
  <w16cid:commentId w16cid:paraId="1D45C222" w16cid:durableId="1D45C222"/>
  <w16cid:commentId w16cid:paraId="18354ED2" w16cid:durableId="18354ED2"/>
  <w16cid:commentId w16cid:paraId="501D982B" w16cid:durableId="501D982B"/>
  <w16cid:commentId w16cid:paraId="1A638736" w16cid:durableId="1A638736"/>
  <w16cid:commentId w16cid:paraId="7746D112" w16cid:durableId="7746D112"/>
  <w16cid:commentId w16cid:paraId="72CF910D" w16cid:durableId="72CF910D"/>
  <w16cid:commentId w16cid:paraId="1FFCA71F" w16cid:durableId="1FFCA71F"/>
  <w16cid:commentId w16cid:paraId="3AA40C6E" w16cid:durableId="3AA40C6E"/>
  <w16cid:commentId w16cid:paraId="427DAC55" w16cid:durableId="427DAC55"/>
  <w16cid:commentId w16cid:paraId="6A490095" w16cid:durableId="6A490095"/>
  <w16cid:commentId w16cid:paraId="0DA84DD1" w16cid:durableId="0DA84DD1"/>
  <w16cid:commentId w16cid:paraId="0CBDFDCE" w16cid:durableId="0CBDFDCE"/>
  <w16cid:commentId w16cid:paraId="6FBE881F" w16cid:durableId="6FBE881F"/>
  <w16cid:commentId w16cid:paraId="7B79079E" w16cid:durableId="7B79079E"/>
  <w16cid:commentId w16cid:paraId="26FCBC9E" w16cid:durableId="26FCBC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79B63" w14:textId="77777777" w:rsidR="0018397B" w:rsidRDefault="0018397B">
      <w:pPr>
        <w:spacing w:line="240" w:lineRule="auto"/>
      </w:pPr>
      <w:r>
        <w:separator/>
      </w:r>
    </w:p>
  </w:endnote>
  <w:endnote w:type="continuationSeparator" w:id="0">
    <w:p w14:paraId="1FC853CB" w14:textId="77777777" w:rsidR="0018397B" w:rsidRDefault="001839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3C26B" w14:textId="77777777" w:rsidR="0018397B" w:rsidRDefault="0018397B">
      <w:pPr>
        <w:spacing w:line="240" w:lineRule="auto"/>
      </w:pPr>
      <w:r>
        <w:separator/>
      </w:r>
    </w:p>
  </w:footnote>
  <w:footnote w:type="continuationSeparator" w:id="0">
    <w:p w14:paraId="1A31E135" w14:textId="77777777" w:rsidR="0018397B" w:rsidRDefault="001839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39507" w14:textId="77777777" w:rsidR="00DD1DFE" w:rsidRDefault="00FC27EC">
    <w:pPr>
      <w:pStyle w:val="Header"/>
      <w:jc w:val="center"/>
    </w:pPr>
    <w:r>
      <w:rPr>
        <w:rFonts w:eastAsia="Times New Roman"/>
        <w:sz w:val="20"/>
      </w:rPr>
      <w:fldChar w:fldCharType="begin"/>
    </w:r>
    <w:r>
      <w:rPr>
        <w:rFonts w:eastAsia="Times New Roman"/>
        <w:sz w:val="20"/>
      </w:rPr>
      <w:instrText xml:space="preserve"> PAGE </w:instrText>
    </w:r>
    <w:r>
      <w:rPr>
        <w:rFonts w:eastAsia="Times New Roman"/>
        <w:sz w:val="20"/>
      </w:rPr>
      <w:fldChar w:fldCharType="separate"/>
    </w:r>
    <w:r w:rsidR="0065487A">
      <w:rPr>
        <w:rFonts w:eastAsia="Times New Roman"/>
        <w:noProof/>
        <w:sz w:val="20"/>
      </w:rPr>
      <w:t>3</w:t>
    </w:r>
    <w:r>
      <w:rPr>
        <w:rFonts w:eastAsia="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20E81"/>
    <w:multiLevelType w:val="hybridMultilevel"/>
    <w:tmpl w:val="D2E2C284"/>
    <w:lvl w:ilvl="0" w:tplc="A3CAF9F4">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20BCE"/>
    <w:multiLevelType w:val="hybridMultilevel"/>
    <w:tmpl w:val="A0ECFBB8"/>
    <w:lvl w:ilvl="0" w:tplc="7B04C52E">
      <w:start w:val="1"/>
      <w:numFmt w:val="bullet"/>
      <w:lvlText w:val="Æ"/>
      <w:lvlJc w:val="left"/>
      <w:pPr>
        <w:ind w:left="1440" w:hanging="306"/>
      </w:pPr>
      <w:rPr>
        <w:rFonts w:ascii="Wingdings 2" w:hAnsi="Wingdings 2"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A32160E"/>
    <w:multiLevelType w:val="hybridMultilevel"/>
    <w:tmpl w:val="43AC8708"/>
    <w:lvl w:ilvl="0" w:tplc="D62014E4">
      <w:start w:val="1"/>
      <w:numFmt w:val="bullet"/>
      <w:lvlText w:val="Æ"/>
      <w:lvlJc w:val="left"/>
      <w:pPr>
        <w:ind w:left="0" w:firstLine="567"/>
      </w:pPr>
      <w:rPr>
        <w:rFonts w:ascii="Wingdings 2" w:hAnsi="Wingdings 2"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1A514231"/>
    <w:multiLevelType w:val="hybridMultilevel"/>
    <w:tmpl w:val="3E165336"/>
    <w:lvl w:ilvl="0" w:tplc="D62014E4">
      <w:start w:val="1"/>
      <w:numFmt w:val="bullet"/>
      <w:lvlText w:val="Æ"/>
      <w:lvlJc w:val="left"/>
      <w:pPr>
        <w:ind w:left="1146" w:hanging="360"/>
      </w:pPr>
      <w:rPr>
        <w:rFonts w:ascii="Wingdings 2" w:hAnsi="Wingdings 2" w:hint="default"/>
        <w:color w:val="auto"/>
      </w:rPr>
    </w:lvl>
    <w:lvl w:ilvl="1" w:tplc="FFFFFFFF">
      <w:numFmt w:val="bullet"/>
      <w:lvlText w:val="-"/>
      <w:lvlJc w:val="left"/>
      <w:pPr>
        <w:ind w:left="1866" w:hanging="360"/>
      </w:pPr>
      <w:rPr>
        <w:rFonts w:ascii="Times New Roman" w:eastAsia="Times New Roman" w:hAnsi="Times New Roman" w:cs="Times New Roman" w:hint="default"/>
        <w:color w:val="000000"/>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3" w15:restartNumberingAfterBreak="0">
    <w:nsid w:val="27174951"/>
    <w:multiLevelType w:val="hybridMultilevel"/>
    <w:tmpl w:val="2892E6E4"/>
    <w:lvl w:ilvl="0" w:tplc="519EA076">
      <w:start w:val="1"/>
      <w:numFmt w:val="bullet"/>
      <w:lvlText w:val="Æ"/>
      <w:lvlJc w:val="left"/>
      <w:pPr>
        <w:ind w:left="0" w:firstLine="567"/>
      </w:pPr>
      <w:rPr>
        <w:rFonts w:ascii="Wingdings 2" w:hAnsi="Wingdings 2"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A985011"/>
    <w:multiLevelType w:val="hybridMultilevel"/>
    <w:tmpl w:val="D49C1D98"/>
    <w:lvl w:ilvl="0" w:tplc="E07A6860">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41115A"/>
    <w:multiLevelType w:val="hybridMultilevel"/>
    <w:tmpl w:val="DA5A4CA0"/>
    <w:lvl w:ilvl="0" w:tplc="E07A6860">
      <w:start w:val="1"/>
      <w:numFmt w:val="bullet"/>
      <w:lvlText w:val=""/>
      <w:lvlJc w:val="left"/>
      <w:pPr>
        <w:ind w:left="1146" w:hanging="360"/>
      </w:pPr>
      <w:rPr>
        <w:rFonts w:ascii="Symbol" w:hAnsi="Symbol" w:hint="default"/>
        <w:color w:val="auto"/>
      </w:rPr>
    </w:lvl>
    <w:lvl w:ilvl="1" w:tplc="E94000D2">
      <w:numFmt w:val="bullet"/>
      <w:lvlText w:val="-"/>
      <w:lvlJc w:val="left"/>
      <w:pPr>
        <w:ind w:left="1866" w:hanging="360"/>
      </w:pPr>
      <w:rPr>
        <w:rFonts w:ascii="Times New Roman" w:eastAsia="Times New Roman" w:hAnsi="Times New Roman" w:cs="Times New Roman" w:hint="default"/>
        <w:color w:val="000000"/>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1162937269">
    <w:abstractNumId w:val="8"/>
  </w:num>
  <w:num w:numId="2" w16cid:durableId="75787232">
    <w:abstractNumId w:val="6"/>
  </w:num>
  <w:num w:numId="3" w16cid:durableId="230041665">
    <w:abstractNumId w:val="5"/>
  </w:num>
  <w:num w:numId="4" w16cid:durableId="1294359830">
    <w:abstractNumId w:val="4"/>
  </w:num>
  <w:num w:numId="5" w16cid:durableId="2071032083">
    <w:abstractNumId w:val="7"/>
  </w:num>
  <w:num w:numId="6" w16cid:durableId="233779647">
    <w:abstractNumId w:val="3"/>
  </w:num>
  <w:num w:numId="7" w16cid:durableId="1269697607">
    <w:abstractNumId w:val="2"/>
  </w:num>
  <w:num w:numId="8" w16cid:durableId="429931381">
    <w:abstractNumId w:val="1"/>
  </w:num>
  <w:num w:numId="9" w16cid:durableId="104202729">
    <w:abstractNumId w:val="0"/>
  </w:num>
  <w:num w:numId="10" w16cid:durableId="1201940419">
    <w:abstractNumId w:val="14"/>
  </w:num>
  <w:num w:numId="11" w16cid:durableId="1372876722">
    <w:abstractNumId w:val="9"/>
  </w:num>
  <w:num w:numId="12" w16cid:durableId="1715428767">
    <w:abstractNumId w:val="15"/>
  </w:num>
  <w:num w:numId="13" w16cid:durableId="248195773">
    <w:abstractNumId w:val="10"/>
  </w:num>
  <w:num w:numId="14" w16cid:durableId="1485664897">
    <w:abstractNumId w:val="11"/>
  </w:num>
  <w:num w:numId="15" w16cid:durableId="1773235968">
    <w:abstractNumId w:val="13"/>
  </w:num>
  <w:num w:numId="16" w16cid:durableId="24951200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g Hoang Phu">
    <w15:presenceInfo w15:providerId="AD" w15:userId="S::dhphu@mso.hcmus.edu.vn::af422445-3a68-4e73-b293-08ba15d76c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30A"/>
    <w:rsid w:val="001154D6"/>
    <w:rsid w:val="0012532E"/>
    <w:rsid w:val="0015074B"/>
    <w:rsid w:val="0018397B"/>
    <w:rsid w:val="00256C27"/>
    <w:rsid w:val="0029639D"/>
    <w:rsid w:val="00326F90"/>
    <w:rsid w:val="003642AA"/>
    <w:rsid w:val="0063171C"/>
    <w:rsid w:val="0065487A"/>
    <w:rsid w:val="00675CBB"/>
    <w:rsid w:val="00680DAA"/>
    <w:rsid w:val="006F132E"/>
    <w:rsid w:val="00855321"/>
    <w:rsid w:val="008A47D8"/>
    <w:rsid w:val="00951B43"/>
    <w:rsid w:val="00970ACD"/>
    <w:rsid w:val="009B041B"/>
    <w:rsid w:val="009B7B6B"/>
    <w:rsid w:val="009D038C"/>
    <w:rsid w:val="00A775CB"/>
    <w:rsid w:val="00AA1D8D"/>
    <w:rsid w:val="00B47730"/>
    <w:rsid w:val="00B81C87"/>
    <w:rsid w:val="00B9187C"/>
    <w:rsid w:val="00BD4E16"/>
    <w:rsid w:val="00C44CB6"/>
    <w:rsid w:val="00C665D8"/>
    <w:rsid w:val="00CB0664"/>
    <w:rsid w:val="00CD2481"/>
    <w:rsid w:val="00CE42AB"/>
    <w:rsid w:val="00D85383"/>
    <w:rsid w:val="00DD1DFE"/>
    <w:rsid w:val="00E33E89"/>
    <w:rsid w:val="00E7347F"/>
    <w:rsid w:val="00F77FE4"/>
    <w:rsid w:val="00FA1EBB"/>
    <w:rsid w:val="00FC27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BC707"/>
  <w14:defaultImageDpi w14:val="300"/>
  <w15:docId w15:val="{04829639-EE07-5741-890D-0A2BD1723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CD2481"/>
    <w:pPr>
      <w:spacing w:line="240" w:lineRule="auto"/>
    </w:pPr>
    <w:rPr>
      <w:sz w:val="20"/>
      <w:szCs w:val="20"/>
    </w:rPr>
  </w:style>
  <w:style w:type="character" w:customStyle="1" w:styleId="FootnoteTextChar">
    <w:name w:val="Footnote Text Char"/>
    <w:basedOn w:val="DefaultParagraphFont"/>
    <w:link w:val="FootnoteText"/>
    <w:uiPriority w:val="99"/>
    <w:semiHidden/>
    <w:rsid w:val="00CD2481"/>
    <w:rPr>
      <w:rFonts w:ascii="Times New Roman" w:hAnsi="Times New Roman"/>
      <w:sz w:val="20"/>
      <w:szCs w:val="20"/>
    </w:rPr>
  </w:style>
  <w:style w:type="character" w:styleId="FootnoteReference">
    <w:name w:val="footnote reference"/>
    <w:basedOn w:val="DefaultParagraphFont"/>
    <w:uiPriority w:val="99"/>
    <w:unhideWhenUsed/>
    <w:rsid w:val="00CD2481"/>
    <w:rPr>
      <w:vertAlign w:val="superscript"/>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56C27"/>
    <w:rPr>
      <w:b/>
      <w:bCs/>
    </w:rPr>
  </w:style>
  <w:style w:type="character" w:customStyle="1" w:styleId="CommentSubjectChar">
    <w:name w:val="Comment Subject Char"/>
    <w:basedOn w:val="CommentTextChar"/>
    <w:link w:val="CommentSubject"/>
    <w:uiPriority w:val="99"/>
    <w:semiHidden/>
    <w:rsid w:val="00256C27"/>
    <w:rPr>
      <w:rFonts w:ascii="Times New Roman" w:hAnsi="Times New Roman"/>
      <w:b/>
      <w:bCs/>
      <w:sz w:val="20"/>
      <w:szCs w:val="20"/>
    </w:rPr>
  </w:style>
  <w:style w:type="paragraph" w:customStyle="1" w:styleId="pf0">
    <w:name w:val="pf0"/>
    <w:basedOn w:val="Normal"/>
    <w:rsid w:val="00A775CB"/>
    <w:pPr>
      <w:spacing w:before="100" w:beforeAutospacing="1" w:after="100" w:afterAutospacing="1" w:line="240" w:lineRule="auto"/>
    </w:pPr>
    <w:rPr>
      <w:rFonts w:eastAsia="Times New Roman" w:cs="Times New Roman"/>
      <w:sz w:val="24"/>
      <w:szCs w:val="24"/>
    </w:rPr>
  </w:style>
  <w:style w:type="character" w:customStyle="1" w:styleId="cf01">
    <w:name w:val="cf01"/>
    <w:basedOn w:val="DefaultParagraphFont"/>
    <w:rsid w:val="00A775C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19</Pages>
  <Words>6793</Words>
  <Characters>38721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Đề cương dự án đầu tư Phòng thí nghiệm phục vụ đào tạo thạc sĩ và hỗ trợ đào tạo tiến sĩ ngành Hóa học</vt:lpstr>
    </vt:vector>
  </TitlesOfParts>
  <Manager/>
  <Company/>
  <LinksUpToDate>false</LinksUpToDate>
  <CharactersWithSpaces>45424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dự án đầu tư Phòng thí nghiệm phục vụ đào tạo thạc sĩ và hỗ trợ đào tạo tiến sĩ ngành Hóa học</dc:title>
  <dc:subject>Đầu tư trang thiết bị phòng thí nghiệm dùng chung cho đào tạo thạc sĩ, hỗ trợ nghiên cứu sinh và công bố khoa học</dc:subject>
  <dc:creator>Trường Đại học Khoa học Tự nhiên, ĐHQG-HCM</dc:creator>
  <cp:keywords/>
  <dc:description>generated by python-docx</dc:description>
  <cp:lastModifiedBy>Dang Hoang Phu</cp:lastModifiedBy>
  <cp:revision>13</cp:revision>
  <dcterms:created xsi:type="dcterms:W3CDTF">2013-12-23T23:15:00Z</dcterms:created>
  <dcterms:modified xsi:type="dcterms:W3CDTF">2026-09-25T12:51:00Z</dcterms:modified>
  <cp:category/>
</cp:coreProperties>
</file>