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1A566F" w14:textId="1DC55F80" w:rsidR="009B7B6B" w:rsidRDefault="009B7B6B" w:rsidP="00BD4E16">
      <w:pPr>
        <w:keepNext/>
        <w:jc w:val="center"/>
        <w:rPr>
          <w:rFonts w:eastAsia="Times New Roman"/>
          <w:b/>
          <w:color w:val="000000"/>
          <w:sz w:val="28"/>
          <w:szCs w:val="28"/>
          <w:lang w:val="vi-VN"/>
        </w:rPr>
      </w:pPr>
      <w:r>
        <w:rPr>
          <w:rFonts w:eastAsia="Times New Roman"/>
          <w:b/>
          <w:color w:val="000000"/>
          <w:sz w:val="28"/>
          <w:szCs w:val="28"/>
          <w:lang w:val="vi-VN"/>
        </w:rPr>
        <w:t>PHỤ LỤC</w:t>
      </w:r>
    </w:p>
    <w:p w14:paraId="1852F76B" w14:textId="74DED18F" w:rsidR="00DD1DFE" w:rsidRPr="009B7B6B" w:rsidRDefault="00000000" w:rsidP="00BD4E16">
      <w:pPr>
        <w:keepNext/>
        <w:jc w:val="center"/>
        <w:rPr>
          <w:sz w:val="28"/>
          <w:szCs w:val="28"/>
          <w:lang w:val="vi-VN"/>
        </w:rPr>
      </w:pPr>
      <w:r w:rsidRPr="009B7B6B">
        <w:rPr>
          <w:rFonts w:eastAsia="Times New Roman"/>
          <w:b/>
          <w:color w:val="000000"/>
          <w:sz w:val="28"/>
          <w:szCs w:val="28"/>
          <w:lang w:val="vi-VN"/>
        </w:rPr>
        <w:t>ĐỀ CƯƠNG DỰ ÁN ĐỀ XUẤT ĐẦU TƯ TRANG THIẾT BỊ,</w:t>
      </w:r>
    </w:p>
    <w:p w14:paraId="5B58DE59" w14:textId="7CE7B441" w:rsidR="00DD1DFE" w:rsidRDefault="00000000" w:rsidP="00BD4E16">
      <w:pPr>
        <w:keepNext/>
        <w:jc w:val="center"/>
        <w:rPr>
          <w:rFonts w:eastAsia="Times New Roman"/>
          <w:b/>
          <w:color w:val="000000"/>
          <w:sz w:val="28"/>
          <w:szCs w:val="28"/>
          <w:lang w:val="vi-VN"/>
        </w:rPr>
      </w:pPr>
      <w:r w:rsidRPr="00680DAA">
        <w:rPr>
          <w:rFonts w:eastAsia="Times New Roman"/>
          <w:b/>
          <w:color w:val="000000"/>
          <w:sz w:val="28"/>
          <w:szCs w:val="28"/>
        </w:rPr>
        <w:t>PHÒNG THÍ NGHIỆM PHỤC VỤ</w:t>
      </w:r>
      <w:r w:rsidR="00680DAA">
        <w:rPr>
          <w:rFonts w:eastAsia="Times New Roman"/>
          <w:b/>
          <w:color w:val="000000"/>
          <w:sz w:val="28"/>
          <w:szCs w:val="28"/>
          <w:lang w:val="vi-VN"/>
        </w:rPr>
        <w:t xml:space="preserve"> </w:t>
      </w:r>
      <w:r w:rsidRPr="00680DAA">
        <w:rPr>
          <w:rFonts w:eastAsia="Times New Roman"/>
          <w:b/>
          <w:color w:val="000000"/>
          <w:sz w:val="28"/>
          <w:szCs w:val="28"/>
        </w:rPr>
        <w:t>CHƯƠNG TRÌNH ĐÀO TẠO THẠC SĨ VÀ TIẾN SĨ NGÀNH HÓA HỌC</w:t>
      </w:r>
    </w:p>
    <w:p w14:paraId="02559A53" w14:textId="77777777" w:rsidR="009B7B6B" w:rsidRPr="009B7B6B" w:rsidRDefault="009B7B6B" w:rsidP="009B7B6B">
      <w:pPr>
        <w:keepNext/>
        <w:jc w:val="center"/>
        <w:rPr>
          <w:i/>
          <w:iCs/>
          <w:sz w:val="28"/>
          <w:szCs w:val="28"/>
          <w:lang w:val="vi-VN"/>
        </w:rPr>
      </w:pPr>
      <w:r w:rsidRPr="009B7B6B">
        <w:rPr>
          <w:i/>
          <w:iCs/>
          <w:sz w:val="28"/>
          <w:szCs w:val="28"/>
          <w:lang w:val="vi-VN"/>
        </w:rPr>
        <w:t>(Kèm theo Công văn số ...../BGDĐT-GDĐH ngày ..... tháng ..... năm 2026 của</w:t>
      </w:r>
    </w:p>
    <w:p w14:paraId="1EF2976C" w14:textId="290E26CA" w:rsidR="009B7B6B" w:rsidRPr="009B7B6B" w:rsidRDefault="009B7B6B" w:rsidP="009B7B6B">
      <w:pPr>
        <w:keepNext/>
        <w:jc w:val="center"/>
        <w:rPr>
          <w:i/>
          <w:iCs/>
          <w:sz w:val="28"/>
          <w:szCs w:val="28"/>
          <w:lang w:val="vi-VN"/>
        </w:rPr>
      </w:pPr>
      <w:r w:rsidRPr="009B7B6B">
        <w:rPr>
          <w:i/>
          <w:iCs/>
          <w:sz w:val="28"/>
          <w:szCs w:val="28"/>
          <w:lang w:val="vi-VN"/>
        </w:rPr>
        <w:t>Bộ Giáo dục và Đào tạo)</w:t>
      </w:r>
    </w:p>
    <w:p w14:paraId="5D356954" w14:textId="77777777" w:rsidR="00680DAA" w:rsidRDefault="00680DAA" w:rsidP="00BD4E16">
      <w:pPr>
        <w:keepNext/>
        <w:spacing w:before="60" w:after="20"/>
        <w:jc w:val="both"/>
        <w:rPr>
          <w:rFonts w:eastAsia="Times New Roman"/>
          <w:i/>
          <w:color w:val="000000"/>
          <w:sz w:val="21"/>
          <w:lang w:val="vi-VN"/>
        </w:rPr>
      </w:pPr>
    </w:p>
    <w:p w14:paraId="2502D6A5" w14:textId="0EF80DC8" w:rsidR="00DD1DFE" w:rsidRPr="0012532E" w:rsidRDefault="00000000" w:rsidP="0012532E">
      <w:pPr>
        <w:keepNext/>
        <w:snapToGrid w:val="0"/>
        <w:spacing w:before="120" w:line="312" w:lineRule="auto"/>
        <w:jc w:val="both"/>
        <w:rPr>
          <w:sz w:val="24"/>
          <w:szCs w:val="24"/>
        </w:rPr>
      </w:pPr>
      <w:r w:rsidRPr="0012532E">
        <w:rPr>
          <w:rFonts w:eastAsia="Times New Roman"/>
          <w:b/>
          <w:color w:val="000000"/>
          <w:sz w:val="24"/>
          <w:szCs w:val="24"/>
        </w:rPr>
        <w:t>I. THÔNG TIN CHUNG</w:t>
      </w:r>
    </w:p>
    <w:p w14:paraId="78F13707" w14:textId="77777777" w:rsidR="00DD1DFE" w:rsidRPr="0012532E" w:rsidRDefault="00000000" w:rsidP="0012532E">
      <w:pPr>
        <w:snapToGrid w:val="0"/>
        <w:spacing w:before="120" w:line="312" w:lineRule="auto"/>
        <w:ind w:firstLine="426"/>
        <w:jc w:val="both"/>
        <w:rPr>
          <w:rFonts w:eastAsia="Times New Roman"/>
          <w:b/>
          <w:sz w:val="24"/>
          <w:szCs w:val="24"/>
          <w:lang w:val="vi-VN"/>
        </w:rPr>
      </w:pPr>
      <w:r w:rsidRPr="0012532E">
        <w:rPr>
          <w:rFonts w:eastAsia="Times New Roman"/>
          <w:b/>
          <w:color w:val="000000"/>
          <w:sz w:val="24"/>
          <w:szCs w:val="24"/>
        </w:rPr>
        <w:t xml:space="preserve">1. Tên cơ sở đào tạo: </w:t>
      </w:r>
      <w:r w:rsidRPr="0012532E">
        <w:rPr>
          <w:rFonts w:eastAsia="Times New Roman"/>
          <w:color w:val="000000"/>
          <w:sz w:val="24"/>
          <w:szCs w:val="24"/>
          <w:lang w:val="vi-VN"/>
        </w:rPr>
        <w:t xml:space="preserve">Trường Đại học Khoa học </w:t>
      </w:r>
      <w:r w:rsidR="00CD2481" w:rsidRPr="0012532E">
        <w:rPr>
          <w:rFonts w:eastAsia="Times New Roman"/>
          <w:color w:val="000000"/>
          <w:sz w:val="24"/>
          <w:szCs w:val="24"/>
          <w:lang w:val="vi-VN"/>
        </w:rPr>
        <w:t>t</w:t>
      </w:r>
      <w:r w:rsidRPr="0012532E">
        <w:rPr>
          <w:rFonts w:eastAsia="Times New Roman"/>
          <w:color w:val="000000"/>
          <w:sz w:val="24"/>
          <w:szCs w:val="24"/>
          <w:lang w:val="vi-VN"/>
        </w:rPr>
        <w:t xml:space="preserve">ự nhiên, Đại học Quốc gia </w:t>
      </w:r>
      <w:r w:rsidR="00CD2481" w:rsidRPr="0012532E">
        <w:rPr>
          <w:rFonts w:eastAsia="Times New Roman"/>
          <w:color w:val="000000"/>
          <w:sz w:val="24"/>
          <w:szCs w:val="24"/>
          <w:lang w:val="vi-VN"/>
        </w:rPr>
        <w:t>TP.</w:t>
      </w:r>
      <w:r w:rsidRPr="0012532E">
        <w:rPr>
          <w:rFonts w:eastAsia="Times New Roman"/>
          <w:color w:val="000000"/>
          <w:sz w:val="24"/>
          <w:szCs w:val="24"/>
          <w:lang w:val="vi-VN"/>
        </w:rPr>
        <w:t xml:space="preserve"> Hồ Chí Minh.</w:t>
      </w:r>
    </w:p>
    <w:p w14:paraId="58D9057F" w14:textId="5FFB0BA3" w:rsidR="00DD1DFE" w:rsidRPr="0012532E" w:rsidRDefault="00000000" w:rsidP="0012532E">
      <w:pPr>
        <w:snapToGrid w:val="0"/>
        <w:spacing w:before="120" w:line="312" w:lineRule="auto"/>
        <w:ind w:firstLine="426"/>
        <w:jc w:val="both"/>
        <w:rPr>
          <w:sz w:val="24"/>
          <w:szCs w:val="24"/>
          <w:lang w:val="vi-VN"/>
        </w:rPr>
      </w:pPr>
      <w:r w:rsidRPr="0012532E">
        <w:rPr>
          <w:rFonts w:eastAsia="Times New Roman"/>
          <w:b/>
          <w:color w:val="000000"/>
          <w:sz w:val="24"/>
          <w:szCs w:val="24"/>
          <w:lang w:val="vi-VN"/>
        </w:rPr>
        <w:t xml:space="preserve">Đơn vị chuyên môn chủ trì: </w:t>
      </w:r>
      <w:r w:rsidRPr="0012532E">
        <w:rPr>
          <w:rFonts w:eastAsia="Times New Roman"/>
          <w:color w:val="000000"/>
          <w:sz w:val="24"/>
          <w:szCs w:val="24"/>
          <w:lang w:val="vi-VN"/>
        </w:rPr>
        <w:t>Khoa Hóa học.</w:t>
      </w:r>
    </w:p>
    <w:p w14:paraId="18B4C004" w14:textId="6880D734" w:rsidR="00DD1DFE" w:rsidRPr="0012532E" w:rsidRDefault="00000000" w:rsidP="0012532E">
      <w:pPr>
        <w:snapToGrid w:val="0"/>
        <w:spacing w:before="120" w:line="312" w:lineRule="auto"/>
        <w:ind w:firstLine="426"/>
        <w:jc w:val="both"/>
        <w:rPr>
          <w:sz w:val="24"/>
          <w:szCs w:val="24"/>
          <w:lang w:val="vi-VN"/>
        </w:rPr>
      </w:pPr>
      <w:r w:rsidRPr="0012532E">
        <w:rPr>
          <w:rFonts w:eastAsia="Times New Roman"/>
          <w:b/>
          <w:bCs/>
          <w:color w:val="000000"/>
          <w:sz w:val="24"/>
          <w:szCs w:val="24"/>
          <w:lang w:val="vi-VN"/>
        </w:rPr>
        <w:t>2. Tên Dự án:</w:t>
      </w:r>
      <w:r w:rsidRPr="0012532E">
        <w:rPr>
          <w:rFonts w:eastAsia="Times New Roman"/>
          <w:color w:val="000000"/>
          <w:sz w:val="24"/>
          <w:szCs w:val="24"/>
          <w:lang w:val="vi-VN"/>
        </w:rPr>
        <w:t xml:space="preserve"> Đầu tư Phòng thí nghiệm phục vụ Chương trình đào tạo thạc sĩ và tiến sĩ ngành Hóa học.</w:t>
      </w:r>
    </w:p>
    <w:p w14:paraId="69371BFD" w14:textId="77777777" w:rsidR="00DD1DFE" w:rsidRPr="0012532E" w:rsidRDefault="00000000" w:rsidP="0012532E">
      <w:pPr>
        <w:keepNext/>
        <w:snapToGrid w:val="0"/>
        <w:spacing w:before="120" w:line="312" w:lineRule="auto"/>
        <w:ind w:firstLine="426"/>
        <w:jc w:val="both"/>
        <w:rPr>
          <w:sz w:val="24"/>
          <w:szCs w:val="24"/>
          <w:lang w:val="vi-VN"/>
        </w:rPr>
      </w:pPr>
      <w:r w:rsidRPr="0012532E">
        <w:rPr>
          <w:rFonts w:eastAsia="Times New Roman"/>
          <w:b/>
          <w:color w:val="000000"/>
          <w:sz w:val="24"/>
          <w:szCs w:val="24"/>
          <w:lang w:val="vi-VN"/>
        </w:rPr>
        <w:t>3. Chương trình đào tạo và đối tượng được hỗ trợ</w:t>
      </w:r>
    </w:p>
    <w:p w14:paraId="02399E24" w14:textId="03213A8F" w:rsidR="00DD1DFE" w:rsidRPr="0012532E" w:rsidRDefault="00000000" w:rsidP="0012532E">
      <w:pPr>
        <w:snapToGrid w:val="0"/>
        <w:spacing w:before="120" w:line="312" w:lineRule="auto"/>
        <w:ind w:firstLine="426"/>
        <w:jc w:val="both"/>
        <w:rPr>
          <w:sz w:val="24"/>
          <w:szCs w:val="24"/>
          <w:lang w:val="vi-VN"/>
        </w:rPr>
      </w:pPr>
      <w:r w:rsidRPr="0012532E">
        <w:rPr>
          <w:rFonts w:eastAsia="Times New Roman"/>
          <w:color w:val="000000"/>
          <w:sz w:val="24"/>
          <w:szCs w:val="24"/>
          <w:lang w:val="vi-VN"/>
        </w:rPr>
        <w:t>- Chương trình đào tạo thạc sĩ ngành Hóa học</w:t>
      </w:r>
      <w:r w:rsidR="00680DAA" w:rsidRPr="0012532E">
        <w:rPr>
          <w:rFonts w:eastAsia="Times New Roman"/>
          <w:color w:val="000000"/>
          <w:sz w:val="24"/>
          <w:szCs w:val="24"/>
          <w:lang w:val="vi-VN"/>
        </w:rPr>
        <w:t>:</w:t>
      </w:r>
    </w:p>
    <w:p w14:paraId="77748DC3" w14:textId="03ABD62B" w:rsidR="00DD1DFE" w:rsidRPr="0012532E" w:rsidRDefault="00000000"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Ngành đào tạo: Hóa học; mã ngành 8440112; lĩnh vực Khoa học tự nhiên; loại chương trình: Thạc sĩ.</w:t>
      </w:r>
    </w:p>
    <w:p w14:paraId="4D6F6502" w14:textId="284B90E2" w:rsidR="00DD1DFE" w:rsidRPr="0012532E" w:rsidRDefault="00000000"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Trình độ đào tạo: Thạc sĩ, định hướng nghiên cứu.</w:t>
      </w:r>
    </w:p>
    <w:p w14:paraId="4582CF2C" w14:textId="4DAF6AA6" w:rsidR="00DD1DFE" w:rsidRPr="0012532E" w:rsidRDefault="00000000"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 xml:space="preserve">Đơn vị chuyên môn trực tiếp quản lý: Khoa Hóa học, Trường Đại học Khoa học </w:t>
      </w:r>
      <w:r w:rsidR="00CD2481" w:rsidRPr="0012532E">
        <w:rPr>
          <w:rFonts w:eastAsia="Times New Roman"/>
          <w:color w:val="000000"/>
          <w:sz w:val="24"/>
          <w:szCs w:val="24"/>
          <w:lang w:val="vi-VN"/>
        </w:rPr>
        <w:t>t</w:t>
      </w:r>
      <w:r w:rsidRPr="0012532E">
        <w:rPr>
          <w:rFonts w:eastAsia="Times New Roman"/>
          <w:color w:val="000000"/>
          <w:sz w:val="24"/>
          <w:szCs w:val="24"/>
          <w:lang w:val="vi-VN"/>
        </w:rPr>
        <w:t>ự nhiên, ĐHQG-HCM.</w:t>
      </w:r>
    </w:p>
    <w:p w14:paraId="4652B5D5" w14:textId="64DF6FC8" w:rsidR="00DD1DFE" w:rsidRPr="0012532E" w:rsidRDefault="00000000"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Chương trình được tổ chức theo Quy chế tuyển sinh và đào tạo trình độ thạc sĩ hiện hành của Bộ Giáo dục và Đào tạo, quy định của ĐHQG-HCM và Trường Đại học Khoa học tự nhiên.</w:t>
      </w:r>
      <w:bookmarkStart w:id="0" w:name="_Ref241045238"/>
      <w:bookmarkEnd w:id="0"/>
    </w:p>
    <w:p w14:paraId="6E1686F7" w14:textId="50785DD7" w:rsidR="00DD1DFE" w:rsidRPr="0012532E" w:rsidRDefault="00000000"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Nền tảng chương trình hiện hành: Khung chương trình đào tạo thạc sĩ ngành Hóa học áp dụng khóa năm 2024, ban hành kèm theo Quyết định số 3718/QĐ-KHTN ngày 02/12/2024 của Hiệu trưởng Trường Đại học Khoa học tự nhiên, ĐHQG-HCM.</w:t>
      </w:r>
      <w:bookmarkStart w:id="1" w:name="_Ref241044743"/>
      <w:bookmarkEnd w:id="1"/>
    </w:p>
    <w:p w14:paraId="7144A2B8" w14:textId="71C04A6A" w:rsidR="00DD1DFE" w:rsidRPr="0012532E" w:rsidRDefault="00000000"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Khối lượng học tập đối với chương trình nghiên cứu theo Phương thức 1: 60 tín chỉ, gồm kiến thức chung 3 tín chỉ; kiến thức cơ sở và chuyên ngành bắt buộc 14 tín chỉ, tự chọn 13 tín chỉ; luận văn tốt nghiệp 30 tín chỉ, trong đó công bố khoa học 12 tín chỉ và thực hiện luận văn 18 tín chỉ.</w:t>
      </w:r>
    </w:p>
    <w:p w14:paraId="7DD223E6" w14:textId="05DD3C0B" w:rsidR="00680DAA" w:rsidRPr="0012532E" w:rsidRDefault="00000000"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Thời gian đào tạo chuẩn: 24 tháng; lịch học ngành Hóa học hiện được tổ chức ngoài giờ theo thông báo tuyển sinh năm 2026.</w:t>
      </w:r>
    </w:p>
    <w:p w14:paraId="769CBCCB" w14:textId="2B1C7570" w:rsidR="00DD1DFE" w:rsidRPr="0012532E" w:rsidRDefault="00000000"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Chuẩn đầu ra trọng tâm: kiến thức chuyên sâu; sử dụng thành thạo công cụ, thiết bị và kỹ thuật phòng thí nghiệm; tư duy độc lập; thiết kế và tiến hành thí nghiệm; phân tích, đánh giá quy trình, sản phẩm; công bố kết quả nghiên cứu hoặc tạo lập kết quả sở hữu trí tuệ; đủ năng lực tiếp tục học tiến sĩ.</w:t>
      </w:r>
      <w:bookmarkStart w:id="2" w:name="_Ref241045282"/>
      <w:bookmarkEnd w:id="2"/>
    </w:p>
    <w:p w14:paraId="47F397E6" w14:textId="77777777" w:rsidR="00680DAA" w:rsidRPr="0012532E" w:rsidRDefault="00000000"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xml:space="preserve">- </w:t>
      </w:r>
      <w:r w:rsidR="00680DAA" w:rsidRPr="0012532E">
        <w:rPr>
          <w:rFonts w:eastAsia="Times New Roman"/>
          <w:color w:val="000000"/>
          <w:sz w:val="24"/>
          <w:szCs w:val="24"/>
          <w:lang w:val="vi-VN"/>
        </w:rPr>
        <w:t>Chương trình đ</w:t>
      </w:r>
      <w:r w:rsidRPr="0012532E">
        <w:rPr>
          <w:rFonts w:eastAsia="Times New Roman"/>
          <w:color w:val="000000"/>
          <w:sz w:val="24"/>
          <w:szCs w:val="24"/>
          <w:lang w:val="vi-VN"/>
        </w:rPr>
        <w:t>ào tạo tiến sĩ ngành Hóa học</w:t>
      </w:r>
      <w:r w:rsidR="00680DAA" w:rsidRPr="0012532E">
        <w:rPr>
          <w:rFonts w:eastAsia="Times New Roman"/>
          <w:color w:val="000000"/>
          <w:sz w:val="24"/>
          <w:szCs w:val="24"/>
          <w:lang w:val="vi-VN"/>
        </w:rPr>
        <w:t>:</w:t>
      </w:r>
    </w:p>
    <w:p w14:paraId="58F78CC1" w14:textId="77777777" w:rsidR="00680DAA" w:rsidRPr="0012532E" w:rsidRDefault="00680DAA" w:rsidP="0012532E">
      <w:pPr>
        <w:pStyle w:val="ListParagraph"/>
        <w:numPr>
          <w:ilvl w:val="0"/>
          <w:numId w:val="16"/>
        </w:numPr>
        <w:snapToGrid w:val="0"/>
        <w:spacing w:before="120" w:line="312" w:lineRule="auto"/>
        <w:ind w:left="0" w:firstLine="426"/>
        <w:contextualSpacing w:val="0"/>
        <w:jc w:val="both"/>
        <w:rPr>
          <w:sz w:val="24"/>
          <w:szCs w:val="24"/>
          <w:lang w:val="vi-VN"/>
        </w:rPr>
      </w:pPr>
      <w:r w:rsidRPr="0012532E">
        <w:rPr>
          <w:rFonts w:eastAsia="Times New Roman"/>
          <w:color w:val="000000"/>
          <w:sz w:val="24"/>
          <w:szCs w:val="24"/>
          <w:lang w:val="vi-VN"/>
        </w:rPr>
        <w:t>M</w:t>
      </w:r>
      <w:r w:rsidR="00000000" w:rsidRPr="0012532E">
        <w:rPr>
          <w:rFonts w:eastAsia="Times New Roman"/>
          <w:color w:val="000000"/>
          <w:sz w:val="24"/>
          <w:szCs w:val="24"/>
          <w:lang w:val="vi-VN"/>
        </w:rPr>
        <w:t>ã ngành 9440112, định hướng nghiên cứu; Phòng thí nghiệm được khai thác dùng chung để nghiên cứu sinh thực hiện chuyên đề, luận án và công bố khoa học.</w:t>
      </w:r>
    </w:p>
    <w:p w14:paraId="4C65B11A" w14:textId="77777777" w:rsidR="00680DAA" w:rsidRPr="0012532E" w:rsidRDefault="00000000" w:rsidP="0012532E">
      <w:pPr>
        <w:pStyle w:val="ListParagraph"/>
        <w:numPr>
          <w:ilvl w:val="0"/>
          <w:numId w:val="16"/>
        </w:numPr>
        <w:snapToGrid w:val="0"/>
        <w:spacing w:before="120" w:line="312" w:lineRule="auto"/>
        <w:ind w:left="0" w:firstLine="426"/>
        <w:contextualSpacing w:val="0"/>
        <w:jc w:val="both"/>
        <w:rPr>
          <w:sz w:val="24"/>
          <w:szCs w:val="24"/>
          <w:lang w:val="vi-VN"/>
        </w:rPr>
      </w:pPr>
      <w:r w:rsidRPr="0012532E">
        <w:rPr>
          <w:rFonts w:eastAsia="Times New Roman"/>
          <w:color w:val="000000"/>
          <w:sz w:val="24"/>
          <w:szCs w:val="24"/>
          <w:lang w:val="vi-VN"/>
        </w:rPr>
        <w:lastRenderedPageBreak/>
        <w:t>Yêu cầu nghiên cứu đối với tiến sĩ: theo Đề án mở ngành sau thẩm định năm 2026, nghiên cứu sinh theo Phương thức 1 phải là tác giả chính của ít nhất 03 báo cáo hội nghị hoặc bài báo thuộc Web of Science, Scopus hoặc tương đương, trong đó có ít nhất 01 bài Q2 hoặc 01 báo cáo hội nghị hạng B trở lên.</w:t>
      </w:r>
    </w:p>
    <w:p w14:paraId="5490BF4C" w14:textId="6A43F6F3" w:rsidR="00DD1DFE" w:rsidRPr="0012532E" w:rsidRDefault="00000000" w:rsidP="0012532E">
      <w:pPr>
        <w:pStyle w:val="ListParagraph"/>
        <w:numPr>
          <w:ilvl w:val="0"/>
          <w:numId w:val="16"/>
        </w:numPr>
        <w:snapToGrid w:val="0"/>
        <w:spacing w:before="120" w:line="312" w:lineRule="auto"/>
        <w:ind w:left="0" w:firstLine="426"/>
        <w:contextualSpacing w:val="0"/>
        <w:jc w:val="both"/>
        <w:rPr>
          <w:sz w:val="24"/>
          <w:szCs w:val="24"/>
          <w:lang w:val="vi-VN"/>
        </w:rPr>
      </w:pPr>
      <w:r w:rsidRPr="0012532E">
        <w:rPr>
          <w:rFonts w:eastAsia="Times New Roman"/>
          <w:color w:val="000000"/>
          <w:sz w:val="24"/>
          <w:szCs w:val="24"/>
          <w:lang w:val="vi-VN"/>
        </w:rPr>
        <w:t>Quy mô và đối tượng khai thác: theo chỉ tiêu tuyển sinh Chương trình đào tạo thạc sĩ ngành Hóa học được phê duyệt hằng năm; đồng thời bố trí theo kế hoạch đào tạo tiến sĩ ngành Hóa học và nhu cầu dùng chung của học viên sau đại học, nghiên cứu sinh, giảng viên, nhóm nghiên cứu của Trường theo quy chế quản lý, vận hành phòng thí nghiệm.</w:t>
      </w:r>
    </w:p>
    <w:p w14:paraId="5007AA90" w14:textId="6761A167" w:rsidR="00DD1DFE" w:rsidRPr="0012532E" w:rsidRDefault="00000000" w:rsidP="0012532E">
      <w:pPr>
        <w:keepNext/>
        <w:snapToGrid w:val="0"/>
        <w:spacing w:before="120" w:line="312" w:lineRule="auto"/>
        <w:ind w:firstLine="426"/>
        <w:jc w:val="both"/>
        <w:rPr>
          <w:sz w:val="24"/>
          <w:szCs w:val="24"/>
          <w:lang w:val="vi-VN"/>
        </w:rPr>
      </w:pPr>
      <w:r w:rsidRPr="0012532E">
        <w:rPr>
          <w:rFonts w:eastAsia="Times New Roman"/>
          <w:b/>
          <w:bCs/>
          <w:color w:val="000000"/>
          <w:sz w:val="24"/>
          <w:szCs w:val="24"/>
          <w:lang w:val="vi-VN"/>
        </w:rPr>
        <w:t>4. Thời gian thực hiện:</w:t>
      </w:r>
      <w:r w:rsidRPr="0012532E">
        <w:rPr>
          <w:rFonts w:eastAsia="Times New Roman"/>
          <w:color w:val="000000"/>
          <w:sz w:val="24"/>
          <w:szCs w:val="24"/>
          <w:lang w:val="vi-VN"/>
        </w:rPr>
        <w:t xml:space="preserve"> 2026</w:t>
      </w:r>
      <w:r w:rsidR="00680DAA" w:rsidRPr="0012532E">
        <w:rPr>
          <w:rFonts w:eastAsia="Times New Roman"/>
          <w:color w:val="000000"/>
          <w:sz w:val="24"/>
          <w:szCs w:val="24"/>
          <w:lang w:val="vi-VN"/>
        </w:rPr>
        <w:t xml:space="preserve"> </w:t>
      </w:r>
      <w:r w:rsidRPr="0012532E">
        <w:rPr>
          <w:rFonts w:eastAsia="Times New Roman"/>
          <w:color w:val="000000"/>
          <w:sz w:val="24"/>
          <w:szCs w:val="24"/>
          <w:lang w:val="vi-VN"/>
        </w:rPr>
        <w:t>-</w:t>
      </w:r>
      <w:r w:rsidR="00680DAA" w:rsidRPr="0012532E">
        <w:rPr>
          <w:rFonts w:eastAsia="Times New Roman"/>
          <w:color w:val="000000"/>
          <w:sz w:val="24"/>
          <w:szCs w:val="24"/>
          <w:lang w:val="vi-VN"/>
        </w:rPr>
        <w:t xml:space="preserve"> </w:t>
      </w:r>
      <w:r w:rsidRPr="0012532E">
        <w:rPr>
          <w:rFonts w:eastAsia="Times New Roman"/>
          <w:color w:val="000000"/>
          <w:sz w:val="24"/>
          <w:szCs w:val="24"/>
          <w:lang w:val="vi-VN"/>
        </w:rPr>
        <w:t>202</w:t>
      </w:r>
      <w:r w:rsidR="00680DAA" w:rsidRPr="0012532E">
        <w:rPr>
          <w:rFonts w:eastAsia="Times New Roman"/>
          <w:color w:val="000000"/>
          <w:sz w:val="24"/>
          <w:szCs w:val="24"/>
          <w:lang w:val="vi-VN"/>
        </w:rPr>
        <w:t>7</w:t>
      </w:r>
    </w:p>
    <w:p w14:paraId="0290AC46" w14:textId="4BB4B264" w:rsidR="00680DAA" w:rsidRPr="0012532E" w:rsidRDefault="00680DAA"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xml:space="preserve">- </w:t>
      </w:r>
      <w:r w:rsidR="00000000" w:rsidRPr="0012532E">
        <w:rPr>
          <w:rFonts w:eastAsia="Times New Roman"/>
          <w:color w:val="000000"/>
          <w:sz w:val="24"/>
          <w:szCs w:val="24"/>
          <w:lang w:val="vi-VN"/>
        </w:rPr>
        <w:t>Năm 2026</w:t>
      </w:r>
      <w:r w:rsidRPr="0012532E">
        <w:rPr>
          <w:rFonts w:eastAsia="Times New Roman"/>
          <w:color w:val="000000"/>
          <w:sz w:val="24"/>
          <w:szCs w:val="24"/>
          <w:lang w:val="vi-VN"/>
        </w:rPr>
        <w:t>:</w:t>
      </w:r>
      <w:r w:rsidR="00000000" w:rsidRPr="0012532E">
        <w:rPr>
          <w:rFonts w:eastAsia="Times New Roman"/>
          <w:color w:val="000000"/>
          <w:sz w:val="24"/>
          <w:szCs w:val="24"/>
          <w:lang w:val="vi-VN"/>
        </w:rPr>
        <w:t xml:space="preserve"> thực hiện rà soát hiện trạng, hoàn thiện cấu hình, thẩm định dự toán và tổ chức mua sắm</w:t>
      </w:r>
    </w:p>
    <w:p w14:paraId="51273BFD" w14:textId="48DB1C4C" w:rsidR="00DD1DFE" w:rsidRPr="0012532E" w:rsidRDefault="00680DAA"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N</w:t>
      </w:r>
      <w:r w:rsidR="00000000" w:rsidRPr="0012532E">
        <w:rPr>
          <w:rFonts w:eastAsia="Times New Roman"/>
          <w:color w:val="000000"/>
          <w:sz w:val="24"/>
          <w:szCs w:val="24"/>
          <w:lang w:val="vi-VN"/>
        </w:rPr>
        <w:t>ăm 2027</w:t>
      </w:r>
      <w:r w:rsidRPr="0012532E">
        <w:rPr>
          <w:rFonts w:eastAsia="Times New Roman"/>
          <w:color w:val="000000"/>
          <w:sz w:val="24"/>
          <w:szCs w:val="24"/>
          <w:lang w:val="vi-VN"/>
        </w:rPr>
        <w:t>:</w:t>
      </w:r>
      <w:r w:rsidR="00000000" w:rsidRPr="0012532E">
        <w:rPr>
          <w:rFonts w:eastAsia="Times New Roman"/>
          <w:color w:val="000000"/>
          <w:sz w:val="24"/>
          <w:szCs w:val="24"/>
          <w:lang w:val="vi-VN"/>
        </w:rPr>
        <w:t xml:space="preserve"> tiếp nhận, lắp đặt, hiệu chuẩn, đào tạo vận hành và đưa thiết bị vào sử dụng</w:t>
      </w:r>
      <w:r w:rsidRPr="0012532E">
        <w:rPr>
          <w:rFonts w:eastAsia="Times New Roman"/>
          <w:color w:val="000000"/>
          <w:sz w:val="24"/>
          <w:szCs w:val="24"/>
          <w:lang w:val="vi-VN"/>
        </w:rPr>
        <w:t>,</w:t>
      </w:r>
      <w:r w:rsidR="00000000" w:rsidRPr="0012532E">
        <w:rPr>
          <w:rFonts w:eastAsia="Times New Roman"/>
          <w:color w:val="000000"/>
          <w:sz w:val="24"/>
          <w:szCs w:val="24"/>
          <w:lang w:val="vi-VN"/>
        </w:rPr>
        <w:t xml:space="preserve"> hoàn thiện quy trình khai thác, đánh giá hiệu quả và tối ưu hóa công suất phòng thí nghiệm.</w:t>
      </w:r>
    </w:p>
    <w:p w14:paraId="69354567" w14:textId="77777777" w:rsidR="00DD1DFE" w:rsidRPr="0012532E" w:rsidRDefault="00000000" w:rsidP="0012532E">
      <w:pPr>
        <w:keepNext/>
        <w:snapToGrid w:val="0"/>
        <w:spacing w:before="120" w:line="312" w:lineRule="auto"/>
        <w:ind w:firstLine="426"/>
        <w:jc w:val="both"/>
        <w:rPr>
          <w:sz w:val="24"/>
          <w:szCs w:val="24"/>
          <w:lang w:val="vi-VN"/>
        </w:rPr>
      </w:pPr>
      <w:r w:rsidRPr="0012532E">
        <w:rPr>
          <w:rFonts w:eastAsia="Times New Roman"/>
          <w:b/>
          <w:color w:val="000000"/>
          <w:sz w:val="24"/>
          <w:szCs w:val="24"/>
          <w:lang w:val="vi-VN"/>
        </w:rPr>
        <w:t>5. Tổng kinh phí đề xuất</w:t>
      </w:r>
    </w:p>
    <w:p w14:paraId="099FF6A6" w14:textId="448FEB8C" w:rsidR="00680DAA" w:rsidRPr="0012532E" w:rsidRDefault="00000000"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xml:space="preserve">Tổng mức đầu tư của </w:t>
      </w:r>
      <w:r w:rsidR="00680DAA" w:rsidRPr="0012532E">
        <w:rPr>
          <w:rFonts w:eastAsia="Times New Roman"/>
          <w:color w:val="000000"/>
          <w:sz w:val="24"/>
          <w:szCs w:val="24"/>
          <w:lang w:val="vi-VN"/>
        </w:rPr>
        <w:t>d</w:t>
      </w:r>
      <w:r w:rsidRPr="0012532E">
        <w:rPr>
          <w:rFonts w:eastAsia="Times New Roman"/>
          <w:color w:val="000000"/>
          <w:sz w:val="24"/>
          <w:szCs w:val="24"/>
          <w:lang w:val="vi-VN"/>
        </w:rPr>
        <w:t>ự án là 15.000.000.000 đồng (Mười lăm tỷ đồng)</w:t>
      </w:r>
      <w:r w:rsidR="00680DAA" w:rsidRPr="0012532E">
        <w:rPr>
          <w:rFonts w:eastAsia="Times New Roman"/>
          <w:color w:val="000000"/>
          <w:sz w:val="24"/>
          <w:szCs w:val="24"/>
          <w:lang w:val="vi-VN"/>
        </w:rPr>
        <w:t>.</w:t>
      </w:r>
      <w:r w:rsidRPr="0012532E">
        <w:rPr>
          <w:rFonts w:eastAsia="Times New Roman"/>
          <w:color w:val="000000"/>
          <w:sz w:val="24"/>
          <w:szCs w:val="24"/>
          <w:lang w:val="vi-VN"/>
        </w:rPr>
        <w:t xml:space="preserve"> </w:t>
      </w:r>
    </w:p>
    <w:p w14:paraId="16CE2467" w14:textId="77777777" w:rsidR="00DD1DFE" w:rsidRPr="0012532E" w:rsidRDefault="00000000" w:rsidP="0012532E">
      <w:pPr>
        <w:keepNext/>
        <w:snapToGrid w:val="0"/>
        <w:spacing w:before="120" w:line="312" w:lineRule="auto"/>
        <w:ind w:firstLine="426"/>
        <w:jc w:val="both"/>
        <w:rPr>
          <w:sz w:val="24"/>
          <w:szCs w:val="24"/>
          <w:lang w:val="vi-VN"/>
        </w:rPr>
      </w:pPr>
      <w:r w:rsidRPr="0012532E">
        <w:rPr>
          <w:rFonts w:eastAsia="Times New Roman"/>
          <w:b/>
          <w:color w:val="000000"/>
          <w:sz w:val="24"/>
          <w:szCs w:val="24"/>
          <w:lang w:val="vi-VN"/>
        </w:rPr>
        <w:t>6. Nguồn kinh phí</w:t>
      </w:r>
    </w:p>
    <w:p w14:paraId="7D573BD6" w14:textId="007A19CF" w:rsidR="00DD1DFE" w:rsidRPr="0012532E" w:rsidRDefault="00000000" w:rsidP="0012532E">
      <w:pPr>
        <w:snapToGrid w:val="0"/>
        <w:spacing w:before="120" w:line="312" w:lineRule="auto"/>
        <w:ind w:firstLine="426"/>
        <w:jc w:val="both"/>
        <w:rPr>
          <w:sz w:val="24"/>
          <w:szCs w:val="24"/>
          <w:highlight w:val="yellow"/>
          <w:lang w:val="vi-VN"/>
        </w:rPr>
      </w:pPr>
      <w:r w:rsidRPr="0012532E">
        <w:rPr>
          <w:rFonts w:eastAsia="Times New Roman"/>
          <w:color w:val="000000"/>
          <w:sz w:val="24"/>
          <w:szCs w:val="24"/>
          <w:lang w:val="vi-VN"/>
        </w:rPr>
        <w:t>Nguồn ngân sách nhà nước giai đoạn 2026</w:t>
      </w:r>
      <w:r w:rsidR="00680DAA" w:rsidRPr="0012532E">
        <w:rPr>
          <w:rFonts w:eastAsia="Times New Roman"/>
          <w:color w:val="000000"/>
          <w:sz w:val="24"/>
          <w:szCs w:val="24"/>
          <w:lang w:val="vi-VN"/>
        </w:rPr>
        <w:t xml:space="preserve"> </w:t>
      </w:r>
      <w:r w:rsidRPr="0012532E">
        <w:rPr>
          <w:rFonts w:eastAsia="Times New Roman"/>
          <w:color w:val="000000"/>
          <w:sz w:val="24"/>
          <w:szCs w:val="24"/>
          <w:lang w:val="vi-VN"/>
        </w:rPr>
        <w:t>-</w:t>
      </w:r>
      <w:r w:rsidR="00680DAA" w:rsidRPr="0012532E">
        <w:rPr>
          <w:rFonts w:eastAsia="Times New Roman"/>
          <w:color w:val="000000"/>
          <w:sz w:val="24"/>
          <w:szCs w:val="24"/>
          <w:lang w:val="vi-VN"/>
        </w:rPr>
        <w:t xml:space="preserve"> </w:t>
      </w:r>
      <w:r w:rsidRPr="0012532E">
        <w:rPr>
          <w:rFonts w:eastAsia="Times New Roman"/>
          <w:color w:val="000000"/>
          <w:sz w:val="24"/>
          <w:szCs w:val="24"/>
          <w:lang w:val="vi-VN"/>
        </w:rPr>
        <w:t>202</w:t>
      </w:r>
      <w:r w:rsidR="00680DAA" w:rsidRPr="0012532E">
        <w:rPr>
          <w:rFonts w:eastAsia="Times New Roman"/>
          <w:color w:val="000000"/>
          <w:sz w:val="24"/>
          <w:szCs w:val="24"/>
          <w:lang w:val="vi-VN"/>
        </w:rPr>
        <w:t>7</w:t>
      </w:r>
      <w:r w:rsidRPr="0012532E">
        <w:rPr>
          <w:rFonts w:eastAsia="Times New Roman"/>
          <w:color w:val="000000"/>
          <w:sz w:val="24"/>
          <w:szCs w:val="24"/>
          <w:lang w:val="vi-VN"/>
        </w:rPr>
        <w:t xml:space="preserve"> theo Đề án và quyết định giao kinh phí.</w:t>
      </w:r>
    </w:p>
    <w:p w14:paraId="5DE83A6D" w14:textId="77777777" w:rsidR="00680DAA" w:rsidRPr="0012532E" w:rsidRDefault="00680DAA" w:rsidP="0012532E">
      <w:pPr>
        <w:keepNext/>
        <w:snapToGrid w:val="0"/>
        <w:spacing w:before="120" w:line="312" w:lineRule="auto"/>
        <w:jc w:val="both"/>
        <w:rPr>
          <w:rFonts w:eastAsia="Times New Roman"/>
          <w:b/>
          <w:color w:val="000000"/>
          <w:sz w:val="24"/>
          <w:szCs w:val="24"/>
          <w:lang w:val="vi-VN"/>
        </w:rPr>
      </w:pPr>
    </w:p>
    <w:p w14:paraId="402FE375" w14:textId="1A94EA2B" w:rsidR="00DD1DFE" w:rsidRPr="0012532E" w:rsidRDefault="00000000"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II. CĂN CỨ XÂY DỰNG DỰ ÁN</w:t>
      </w:r>
    </w:p>
    <w:p w14:paraId="16CE2467" w14:textId="77777777" w:rsidR="00DD1DFE" w:rsidRPr="0012532E" w:rsidRDefault="00000000" w:rsidP="0012532E">
      <w:pPr>
        <w:keepNext/>
        <w:snapToGrid w:val="0"/>
        <w:spacing w:before="120" w:line="312" w:lineRule="auto"/>
        <w:ind w:firstLine="426"/>
        <w:jc w:val="both"/>
        <w:rPr>
          <w:sz w:val="24"/>
          <w:szCs w:val="24"/>
          <w:lang w:val="vi-VN"/>
        </w:rPr>
      </w:pPr>
      <w:r>
        <w:rPr>
          <w:b/>
          <w:sz w:val="24"/>
        </w:rPr>
        <w:t>1. Căn cứ pháp lý</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Luật Ngân sách nhà nước và các văn bản hướng dẫn thi hành hiện hành.</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Luật Quản lý, sử dụng tài sản công số 15/2017/QH14 ngày 21/6/2017 và các luật sửa đổi, bổ sung.</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Luật Đấu thầu số 22/2023/QH15 ngày 23/6/2023 và các văn bản hướng dẫn thi hành.</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Luật Tiết kiệm, chống lãng phí số 110/2025/QH15.</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Luật Phòng, chống tham nhũng số 36/2018/QH14 ngày 20/11/2018 và các luật sửa đổi, bổ sung.</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Nghị định số 104/2026/NĐ-CP ngày 31/3/2026 của Chính phủ quy định về lập dự toán, quản lý, sử dụng và quyết toán kinh phí chi thường xuyên ngân sách nhà nước.</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Thông tư số 73/2026/TT-BGDĐT ngày 28/8/2026 của Bộ trưởng Bộ Giáo dục và Đào tạo quy định về quản lý, sử dụng tài sản công; mua sắm, sửa chữa, cải tạo, nâng cấp tài sản công và phân cấp thẩm quyền.</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Thông tư số 23/2021/TT-BGDĐT ngày 30/8/2021 của Bộ trưởng Bộ Giáo dục và Đào tạo ban hành Quy chế tuyển sinh và đào tạo trình độ thạc sĩ.</w:t>
      </w:r>
    </w:p>
    <w:p w14:paraId="16CE2467" w14:textId="77777777" w:rsidR="00DD1DFE" w:rsidRPr="0012532E" w:rsidRDefault="00000000" w:rsidP="0012532E">
      <w:pPr>
        <w:keepNext/>
        <w:snapToGrid w:val="0"/>
        <w:spacing w:before="120" w:line="312" w:lineRule="auto"/>
        <w:ind w:firstLine="426"/>
        <w:jc w:val="both"/>
        <w:rPr>
          <w:sz w:val="24"/>
          <w:szCs w:val="24"/>
          <w:lang w:val="vi-VN"/>
        </w:rPr>
      </w:pPr>
      <w:r>
        <w:rPr>
          <w:b/>
          <w:sz w:val="24"/>
        </w:rPr>
        <w:t>2. Căn cứ chủ trương, chính sách</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Nghị quyết số 57-NQ/TW ngày 22/12/2024 của Bộ Chính trị về đột phá phát triển khoa học, công nghệ, đổi mới sáng tạo và chuyển đổi số quốc gia; Nghị quyết số 71/NQ-CP ngày 01/4/2025 của Chính phủ ban hành Chương trình hành động thực hiện Nghị quyết số 57-NQ/TW.</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Quyết định số 1002/QĐ-TTg ngày 24/5/2025 của Thủ tướng Chính phủ phê duyệt Đề án "Đào tạo nguồn nhân lực phục vụ phát triển công nghệ cao giai đoạn 2025 - 2035 và định hướng tới năm 2045" (Đề án 1002).</w:t>
      </w:r>
    </w:p>
    <w:p w14:paraId="16CE2467" w14:textId="77777777" w:rsidR="00DD1DFE" w:rsidRPr="0012532E" w:rsidRDefault="00000000" w:rsidP="0012532E">
      <w:pPr>
        <w:keepNext/>
        <w:snapToGrid w:val="0"/>
        <w:spacing w:before="120" w:line="312" w:lineRule="auto"/>
        <w:ind w:firstLine="426"/>
        <w:jc w:val="both"/>
        <w:rPr>
          <w:sz w:val="24"/>
          <w:szCs w:val="24"/>
          <w:lang w:val="vi-VN"/>
        </w:rPr>
      </w:pPr>
      <w:r>
        <w:rPr>
          <w:b/>
          <w:sz w:val="24"/>
        </w:rPr>
        <w:t>3. Căn cứ chỉ đạo, hướng dẫn của Bộ Giáo dục và Đào tạo</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xml:space="preserve">- Chuẩn chương trình đào tạo kỹ sư, thạc sĩ tài năng thuộc các lĩnh vực STEM ban hành kèm theo </w:t>
      </w:r>
      <w:r>
        <w:rPr>
          <w:sz w:val="24"/>
          <w:highlight w:val="yellow"/>
        </w:rPr>
        <w:t>[Quyết định/Thông tư số ... ngày ...]</w:t>
      </w:r>
      <w:r>
        <w:rPr>
          <w:sz w:val="24"/>
        </w:rPr>
        <w:t xml:space="preserve"> của Bộ trưởng Bộ Giáo dục và Đào tạo.</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Quyết định số 995/QĐ-BGDĐT ngày 23/4/2026 và Quyết định số 2719/QĐ-BGDĐT ngày 16/9/2026 của Bộ trưởng Bộ Giáo dục và Đào tạo phê duyệt danh sách chương trình, cơ sở đào tạo tham gia chương trình đào tạo kỹ sư, thạc sĩ tài năng thuộc các lĩnh vực STEM theo Đề án 1002, trong đó có Trường Đại học Khoa học tự nhiên, ĐHQG-HCM.</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Công văn số 6438/BGDĐT-GDĐH ngày 21/9/2026 của Bộ Giáo dục và Đào tạo về việc xây dựng Dự án đề xuất đầu tư trang thiết bị, phòng thực hành, thí nghiệm phục vụ các chương trình đào tạo tài năng thuộc các lĩnh vực STEM được phê duyệt.</w:t>
      </w:r>
    </w:p>
    <w:p w14:paraId="16CE2467" w14:textId="77777777" w:rsidR="00DD1DFE" w:rsidRPr="0012532E" w:rsidRDefault="00000000" w:rsidP="0012532E">
      <w:pPr>
        <w:keepNext/>
        <w:snapToGrid w:val="0"/>
        <w:spacing w:before="120" w:line="312" w:lineRule="auto"/>
        <w:ind w:firstLine="426"/>
        <w:jc w:val="both"/>
        <w:rPr>
          <w:sz w:val="24"/>
          <w:szCs w:val="24"/>
          <w:lang w:val="vi-VN"/>
        </w:rPr>
      </w:pPr>
      <w:r>
        <w:rPr>
          <w:b/>
          <w:sz w:val="24"/>
        </w:rPr>
        <w:t>4. Căn cứ của cơ sở đào tạo</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xml:space="preserve">- Quyết định số </w:t>
      </w:r>
      <w:r>
        <w:rPr>
          <w:sz w:val="24"/>
          <w:highlight w:val="yellow"/>
        </w:rPr>
        <w:t>.../QĐ-KHTN ngày .../.../2026</w:t>
      </w:r>
      <w:r>
        <w:rPr>
          <w:sz w:val="24"/>
        </w:rPr>
        <w:t xml:space="preserve"> của Hiệu trưởng Trường Đại học Khoa học tự nhiên, ĐHQG-HCM ban hành Chương trình đào tạo thạc sĩ tài năng ngành Hóa học.</w:t>
      </w:r>
    </w:p>
    <w:p w14:paraId="0835C903" w14:textId="77777777" w:rsidR="00CE42AB" w:rsidRPr="0012532E" w:rsidRDefault="00000000" w:rsidP="0012532E">
      <w:pPr>
        <w:keepNext/>
        <w:snapToGrid w:val="0"/>
        <w:spacing w:before="120" w:line="312" w:lineRule="auto"/>
        <w:ind w:firstLine="426"/>
        <w:jc w:val="both"/>
        <w:rPr>
          <w:sz w:val="24"/>
          <w:szCs w:val="24"/>
          <w:lang w:val="vi-VN"/>
        </w:rPr>
      </w:pPr>
      <w:r>
        <w:rPr>
          <w:sz w:val="24"/>
        </w:rPr>
        <w:t>- Quyết định số 3718/QĐ-KHTN ngày 02/12/2024 của Hiệu trưởng Trường Đại học Khoa học tự nhiên, ĐHQG-HCM ban hành Khung chương trình đào tạo thạc sĩ ngành Hóa học áp dụng khóa năm 2024, trong đó chương trình nghiên cứu theo Phương thức 1 yêu cầu công bố khoa học hoặc kết quả sở hữu trí tuệ trước khi bảo vệ luận văn.</w:t>
      </w:r>
    </w:p>
    <w:p w14:paraId="29FA1923" w14:textId="77777777" w:rsidR="00680DAA" w:rsidRPr="0012532E" w:rsidRDefault="00680DAA" w:rsidP="0012532E">
      <w:pPr>
        <w:keepNext/>
        <w:snapToGrid w:val="0"/>
        <w:spacing w:before="120" w:line="312" w:lineRule="auto"/>
        <w:jc w:val="both"/>
        <w:rPr>
          <w:rFonts w:eastAsia="Times New Roman"/>
          <w:b/>
          <w:color w:val="000000"/>
          <w:sz w:val="24"/>
          <w:szCs w:val="24"/>
          <w:lang w:val="vi-VN"/>
        </w:rPr>
      </w:pPr>
    </w:p>
    <w:p w14:paraId="4E019733" w14:textId="6B54A991" w:rsidR="00DD1DFE" w:rsidRPr="0012532E" w:rsidRDefault="00000000"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III. SỰ CẦN THIẾT ĐẦU TƯ</w:t>
      </w:r>
    </w:p>
    <w:p w14:paraId="4CBB9E42" w14:textId="77777777" w:rsidR="0012532E" w:rsidRPr="0012532E" w:rsidRDefault="0012532E" w:rsidP="0012532E">
      <w:pPr>
        <w:keepNext/>
        <w:snapToGrid w:val="0"/>
        <w:spacing w:before="120" w:line="312" w:lineRule="auto"/>
        <w:ind w:firstLine="426"/>
        <w:rPr>
          <w:sz w:val="24"/>
          <w:szCs w:val="24"/>
          <w:lang w:val="vi-VN"/>
        </w:rPr>
      </w:pPr>
      <w:r w:rsidRPr="0012532E">
        <w:rPr>
          <w:b/>
          <w:sz w:val="24"/>
          <w:szCs w:val="24"/>
          <w:lang w:val="vi-VN"/>
        </w:rPr>
        <w:t>1. Nền tảng đào tạo, nhân sự và năng lực triển khai của Khoa Hóa học</w:t>
      </w:r>
    </w:p>
    <w:p w14:paraId="23B47A6F"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Trường Đại học Khoa học tự nhiên là trường đại học thành viên của Đại học Quốc gia Thành phố Hồ Chí Minh (ĐHQG-HCM), có nhiệm vụ đào tạo nguồn nhân lực, nghiên cứu khoa học và chuyển giao tri thức trong các lĩnh vực khoa học cơ bản, khoa học liên ngành và công nghệ. Nhà trường tổ chức đào tạo ở trình độ đại học và sau đại học, đồng thời duy trì hệ thống khoa chuyên môn, phòng thí nghiệm và trung tâm nghiên cứu phục vụ học tập, thực nghiệm và triển khai đề tài. Nền tảng đào tạo và nghiên cứu này là điều kiện để xây dựng các dự án đầu tư thiết bị gắn với chương trình đào tạo, nhu cầu nghiên cứu và định hướng phát triển lâu dài của Nhà trường.</w:t>
      </w:r>
    </w:p>
    <w:p w14:paraId="201CA845"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Trường hiện có 10 khoa chuyên môn, tổ chức đào tạo và nghiên cứu tại hai cơ sở Nguyễn Văn Cừ và Linh Trung. Các lĩnh vực hoạt động trải rộng từ Toán, Vật lý, Hóa học, Sinh học, Địa chất đến Môi trường, Điện tử - Viễn thông, Khoa học và Công nghệ Vật liệu, Công nghệ Thông tin và Khoa học Liên ngành. Cơ cấu này tạo điều kiện phối hợp liên ngành và khai thác nguồn lực giữa các đơn vị, nhất là với những đề tài hóa học cần kết hợp kỹ thuật phân tích, tính toán hoặc đánh giá vật liệu chuyên sâu.</w:t>
      </w:r>
    </w:p>
    <w:p w14:paraId="6D56198A" w14:textId="77777777" w:rsidR="00E7347F" w:rsidRDefault="0012532E" w:rsidP="0012532E">
      <w:pPr>
        <w:snapToGrid w:val="0"/>
        <w:spacing w:before="120" w:line="312" w:lineRule="auto"/>
        <w:ind w:firstLine="426"/>
        <w:jc w:val="both"/>
        <w:rPr>
          <w:sz w:val="24"/>
          <w:szCs w:val="24"/>
          <w:lang w:val="vi-VN"/>
        </w:rPr>
      </w:pPr>
      <w:r w:rsidRPr="0012532E">
        <w:rPr>
          <w:sz w:val="24"/>
          <w:szCs w:val="24"/>
          <w:lang w:val="vi-VN"/>
        </w:rPr>
        <w:t>Trường có các đơn vị chức năng phụ trách đào tạo sau đại học, kế hoạch và tài chính, quản trị thiết bị cùng những công việc hỗ trợ khác. Khi triển khai dự án, các đơn vị này phối hợp với Khoa Hóa học trong việc xác định nhu cầu, chuẩn bị mặt bằng và hạ tầng, thực hiện mua sắm, tiếp nhận, nghiệm thu, quản lý tài sản và theo dõi hiệu quả sử dụng. Trong cơ cấu đó, Trường Đại học Khoa học tự nhiên là cơ sở đào tạo đề xuất đầu tư; Khoa Hóa học là đơn vị chuyên môn trực tiếp tổ chức hoạt động nghiên cứu, xây dựng yêu cầu kỹ thuật và khai thác phòng thí nghiệm sau khi hoàn thành.</w:t>
      </w:r>
    </w:p>
    <w:p w14:paraId="54B3374C" w14:textId="284800DE"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 xml:space="preserve">Khoa Hóa học, Trường Đại học Khoa học tự nhiên, ĐHQG-HCM có truyền thống đào tạo và nghiên cứu lâu đời, hiện tổ chức đào tạo ngành Hóa học ở các trình độ đại học và sau đại học. Với đội ngũ trên 100 giảng viên, hằng năm Khoa thực hiện khoảng 30–50 đề tài nghiên cứu khoa học các cấp </w:t>
      </w:r>
      <w:r w:rsidRPr="0012532E">
        <w:rPr>
          <w:sz w:val="24"/>
          <w:szCs w:val="24"/>
          <w:lang w:val="vi-VN"/>
        </w:rPr>
        <w:lastRenderedPageBreak/>
        <w:t>và công bố khoảng 70–100 công trình khoa học. Ngành Hóa học đã được đánh giá theo AUN-QA năm 2016; chương trình đào tạo cử nhân ngành Hóa học cũng đã được công nhận đạt chuẩn kiểm định quốc tế ASIIN. Năng lực đội ngũ, kinh nghiệm tổ chức đào tạo và hoạt động nghiên cứu thường xuyên là cơ sở quan trọng để Khoa tiếp tục phát triển đào tạo sau đại học theo định hướng nghiên cứu, gắn quá trình học tập với sản phẩm khoa học có chất lượng.</w:t>
      </w:r>
    </w:p>
    <w:p w14:paraId="7A5D38F8"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Về nhân sự, Khoa Hóa học có đội ngũ giảng viên, nhà khoa học hoạt động trong các lĩnh vực hóa hữu cơ, hóa vô cơ, hóa phân tích, hóa lý, hóa dược, polyme và vật liệu. Đội ngũ cán bộ quản lý chuyên môn ở cấp Khoa và bộ môn gồm các giảng viên có trình độ tiến sĩ, trong đó có các phó giáo sư; nhiều người có kinh nghiệm chủ trì đề tài và hướng dẫn học viên cao học, nghiên cứu sinh. Đây là lực lượng có thể xác định yêu cầu kỹ thuật của thiết bị, tham gia đánh giá cấu hình, xây dựng quy trình thí nghiệm, hướng dẫn người học và kiểm soát chất lượng kết quả nghiên cứu. Để bảo đảm năng lực vận hành sau đầu tư, Khoa cần phân công đầu mối phụ trách phòng thí nghiệm, người quản lý từng nhóm thiết bị và cán bộ được đào tạo sử dụng máy; đồng thời xây dựng lịch khai thác, chế độ bảo trì, hiệu chuẩn và quy trình an toàn trước khi đưa thiết bị vào hoạt động.</w:t>
      </w:r>
    </w:p>
    <w:p w14:paraId="655F848B"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Hóa học là lĩnh vực khoa học nền tảng của nhiều hướng nghiên cứu và ứng dụng, từ tổng hợp hợp chất, phân tích và kiểm nghiệm đến vật liệu, dược phẩm, thực phẩm, môi trường và năng lượng. Sự phát triển của các hướng nghiên cứu này đòi hỏi người học sau đại học không chỉ nắm vững kiến thức chuyên sâu mà còn có khả năng thiết kế thí nghiệm, lựa chọn phương pháp phân tích phù hợp, kiểm soát chất lượng số liệu và giải thích kết quả trên cơ sở khoa học. Năng lực đó phải được hình thành thông qua quá trình thực hành nghiên cứu liên tục với thiết bị, quy trình và dữ liệu thực, dưới sự hướng dẫn của giảng viên và nhóm nghiên cứu. Vì vậy, điều kiện phòng thí nghiệm có ảnh hưởng trực tiếp đến chất lượng đào tạo, khả năng hình thành đề tài mới và kết quả nghiên cứu của Khoa.</w:t>
      </w:r>
    </w:p>
    <w:p w14:paraId="1C6CAB7B"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Khoa đồng thời duy trì quan hệ đào tạo, nghiên cứu, trao đổi học viên với các trường và viện nghiên cứu ở nước ngoài; hợp tác với các đơn vị kiểm nghiệm, viện nghiên cứu và doanh nghiệp như QUATEST 3, CASE, Viện Công nghệ Hóa học, Khu Công nghệ cao TP.HCM, Nanogen, Ajinomoto và Shiseido. Các mối liên kết này tạo điều kiện tiếp cận vấn đề thực tiễn, chuyên gia, phương pháp nghiên cứu và thiết bị chuyên sâu. Để chuyển những cơ hội hợp tác thành đề tài, dữ liệu và sản phẩm công bố, Khoa cần có một hạ tầng thực nghiệm đủ năng lực thực hiện các công đoạn nghiên cứu thường xuyên tại chỗ, đồng thời kết nối hiệu quả với các cơ sở phân tích bên ngoài khi cần kỹ thuật chuyên biệt.</w:t>
      </w:r>
    </w:p>
    <w:p w14:paraId="0FFB3F24" w14:textId="77777777" w:rsidR="0012532E" w:rsidRPr="0012532E" w:rsidRDefault="0012532E" w:rsidP="0012532E">
      <w:pPr>
        <w:keepNext/>
        <w:snapToGrid w:val="0"/>
        <w:spacing w:before="120" w:line="312" w:lineRule="auto"/>
        <w:ind w:firstLine="426"/>
        <w:rPr>
          <w:sz w:val="24"/>
          <w:szCs w:val="24"/>
          <w:lang w:val="vi-VN"/>
        </w:rPr>
      </w:pPr>
      <w:r w:rsidRPr="0012532E">
        <w:rPr>
          <w:b/>
          <w:sz w:val="24"/>
          <w:szCs w:val="24"/>
          <w:lang w:val="vi-VN"/>
        </w:rPr>
        <w:t>2. Yêu cầu đầu ra của chương trình đào tạo thạc sĩ và hỗ trợ đào tạo tiến sĩ</w:t>
      </w:r>
    </w:p>
    <w:p w14:paraId="34B1F70F"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 xml:space="preserve">Khung chương trình đào tạo thạc sĩ ngành Hóa học áp dụng từ khóa năm 2024 xác định chương trình nghiên cứu được tổ chức theo Phương thức 1 với khối lượng 60 tín chỉ; luận văn tốt nghiệp chiếm 30 tín chỉ, bao gồm 12 tín chỉ công bố khoa học và 18 tín chỉ thực hiện luận văn. Trước khi bảo vệ luận văn, học viên phải có ít nhất 01 bài báo liên quan đến luận văn với vai trò tác giả chính, được đăng hoặc chấp nhận đăng trong tạp chí hoặc kỷ yếu được tính điểm theo danh mục của Hội đồng Giáo sư nhà nước; hoặc tham gia với tư cách tác giả, đồng tác giả, chủ sở hữu hay đồng chủ sở hữu của ít nhất 01 kết quả nghiên cứu, ứng dụng khoa học và công nghệ được chấp nhận đăng ký bảo hộ quyền sở hữu trí tuệ trong nước hoặc quốc tế. Như vậy, quá trình đào tạo cần tạo ra kết quả nghiên </w:t>
      </w:r>
      <w:r w:rsidRPr="0012532E">
        <w:rPr>
          <w:sz w:val="24"/>
          <w:szCs w:val="24"/>
          <w:lang w:val="vi-VN"/>
        </w:rPr>
        <w:lastRenderedPageBreak/>
        <w:t>cứu có thể đánh giá, công bố hoặc đăng ký bảo hộ, bên cạnh việc hoàn thành các học phần và luận văn.</w:t>
      </w:r>
    </w:p>
    <w:p w14:paraId="2A5FD005"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Để đáp ứng yêu cầu đó, học viên cần có điều kiện triển khai trọn vẹn một chu trình nghiên cứu: khảo sát tài liệu và xây dựng giả thuyết, chuẩn bị hóa chất và mẫu, tổng hợp hoặc xử lý mẫu, phân tích và đặc trưng, lặp lại thí nghiệm, xử lý số liệu, đối chiếu với tài liệu và hoàn thiện bản thảo. Một kết quả có giá trị công bố thường phải trải qua nhiều vòng điều chỉnh phương pháp, bổ sung mẫu đối chứng và kiểm chứng khả năng tái lập. Nếu từng công đoạn phụ thuộc vào các phòng thí nghiệm và lịch sử dụng thiết bị khác nhau, tiến độ hoàn thành đề tài sẽ khó được bảo đảm. Do đó, phòng thí nghiệm phục vụ chương trình thạc sĩ phải được tổ chức như hạ tầng nghiên cứu thường xuyên, có khả năng hỗ trợ học viên từ giai đoạn hình thành đề cương đến khi hoàn thiện luận văn và sản phẩm khoa học.</w:t>
      </w:r>
    </w:p>
    <w:p w14:paraId="38BC13ED"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Đối với đào tạo tiến sĩ ngành Hóa học, nghiên cứu khoa học, luận án và công bố là những hợp phần cốt lõi. Yêu cầu đầu ra theo Phương thức 1 đặt ra cho nghiên cứu sinh ít nhất 03 báo cáo hội nghị hoặc bài báo thuộc Web of Science, Scopus hoặc tương đương với vai trò tác giả chính, trong đó có ít nhất 01 bài báo thuộc nhóm Q2 hoặc 01 báo cáo tại hội nghị hạng B trở lên. Để đáp ứng yêu cầu này, nghiên cứu sinh cần có điều kiện thực nghiệm chuyên sâu, kiểm chứng số liệu chặt chẽ và duy trì một hướng nghiên cứu trong nhiều năm. Phòng thí nghiệm đề xuất đầu tư phục vụ trực tiếp chương trình đào tạo thạc sĩ, đồng thời được khai thác dùng chung để hỗ trợ nghiên cứu sinh thực hiện chuyên đề, luận án và các công bố liên quan; qua đó tăng hiệu quả sử dụng thiết bị và tạo sự liên thông giữa các nhóm nghiên cứu.</w:t>
      </w:r>
    </w:p>
    <w:p w14:paraId="22554936"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Việc bố trí học viên cao học và nghiên cứu sinh trong cùng một môi trường nghiên cứu còn tạo điều kiện cho học viên tiếp cận phương pháp mới, trao đổi kinh nghiệm vận hành thiết bị, thảo luận kết quả và tham gia các đề tài có tính kế thừa. Giảng viên có thể tổ chức các nhóm nghiên cứu theo hướng chuyên môn, phân công thiết bị và lịch thí nghiệm phù hợp với tiến độ từng đề tài. Mô hình này góp phần nâng chất lượng hướng dẫn, tăng tính liên tục của dữ liệu nghiên cứu và tạo nguồn đề tài, nhân lực cho đào tạo tiến sĩ trong những năm tiếp theo.</w:t>
      </w:r>
    </w:p>
    <w:p w14:paraId="3CE6557D" w14:textId="77777777" w:rsidR="0012532E" w:rsidRPr="0012532E" w:rsidRDefault="0012532E" w:rsidP="0012532E">
      <w:pPr>
        <w:keepNext/>
        <w:snapToGrid w:val="0"/>
        <w:spacing w:before="120" w:line="312" w:lineRule="auto"/>
        <w:ind w:firstLine="426"/>
        <w:rPr>
          <w:sz w:val="24"/>
          <w:szCs w:val="24"/>
          <w:lang w:val="vi-VN"/>
        </w:rPr>
      </w:pPr>
      <w:r w:rsidRPr="0012532E">
        <w:rPr>
          <w:b/>
          <w:sz w:val="24"/>
          <w:szCs w:val="24"/>
          <w:lang w:val="vi-VN"/>
        </w:rPr>
        <w:t>3. Hiện trạng cơ sở vật chất và khoảng thiếu hụt cần khắc phục</w:t>
      </w:r>
    </w:p>
    <w:p w14:paraId="6B6A7114"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Về cơ sở vật chất hiện có, Khoa Hóa học đang sử dụng hệ thống phòng thí nghiệm cơ sở và chuyên sâu tại cơ sở Linh Trung và Nguyễn Văn Cừ. Tại cơ sở Linh Trung có phòng thí nghiệm Hóa đại cương (632 m²), Hóa phân tích cơ sở (365 m²), Hóa vô cơ cơ sở (320 m²), các phòng Hóa hữu cơ, Hóa lý và phòng chuyên sâu Hóa dược. Tại cơ sở Nguyễn Văn Cừ có các phòng chuyên sâu Hóa phân tích (417 m²), Hóa vô cơ (520 m²), Hóa hữu cơ (315 m²), Hóa polyme (152 m²) và Hóa lý (398 m²). Một số phòng và nhóm phòng chuyên sâu trong hệ thống này đã được huy động để phục vụ thực hành nghiên cứu và luận án tiến sĩ. Việc tổ chức không gian theo chuyên ngành, duy trì hoạt động thực nghiệm và phối hợp giữa các cơ sở cho thấy Khoa đã có nền tảng chuyên môn, mặt bằng và kinh nghiệm quản lý phòng thí nghiệm để tiếp nhận, kết nối và khai thác thiết bị của dự án.</w:t>
      </w:r>
    </w:p>
    <w:p w14:paraId="6D80EFD8"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 xml:space="preserve">Mặc dù Khoa đã có các phòng thí nghiệm phục vụ giảng dạy và nghiên cứu, hiện chưa có một phòng thí nghiệm riêng được tổ chức đồng bộ cho chương trình đào tạo thạc sĩ và hoạt động nghiên cứu của nghiên cứu sinh. Hoạt động thực nghiệm của học viên cao học và nghiên cứu sinh chủ yếu </w:t>
      </w:r>
      <w:r w:rsidRPr="0012532E">
        <w:rPr>
          <w:sz w:val="24"/>
          <w:szCs w:val="24"/>
          <w:lang w:val="vi-VN"/>
        </w:rPr>
        <w:lastRenderedPageBreak/>
        <w:t>được bố trí tại những phòng thí nghiệm đang phục vụ đào tạo đại học. Người học sau đại học phải dùng chung mặt bằng, thiết bị và thời gian khai thác với sinh viên đại học, trong khi tính chất công việc và thời lượng nghiên cứu của hai nhóm có sự khác biệt. Các học phần thực hành đại học thường được bố trí theo lịch lớp và có quy trình xác định trước; ngược lại, nghiên cứu luận văn, luận án cần nhiều đợt thí nghiệm, điều chỉnh điều kiện và theo dõi mẫu trong thời gian dài.</w:t>
      </w:r>
    </w:p>
    <w:p w14:paraId="067E1ABF"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Việc dùng chung không gian trong điều kiện chưa có phân khu nghiên cứu sau đại học dễ làm phát sinh xung đột lịch sử dụng, kéo dài thời gian chờ thiết bị và gây gián đoạn các thí nghiệm cần triển khai liên tục. Những nghiên cứu phải theo dõi biến đổi của mẫu theo thời gian, thực hiện nhiều phép đo liên tiếp hoặc chuẩn bị mẫu trong điều kiện kiểm soát sẽ chịu ảnh hưởng rõ hơn khi không có mặt bằng ổn định. Học viên cũng gặp khó khăn trong việc bố trí hóa chất, mẫu lưu, hồ sơ thí nghiệm và khu vực xử lý dữ liệu gắn với đề tài. Các bất cập này làm giảm thời gian nghiên cứu thực chất và gây áp lực lên tiến độ hoàn thành luận văn, luận án, nhất là khi yêu cầu công bố phải được đáp ứng trước thời điểm bảo vệ.</w:t>
      </w:r>
    </w:p>
    <w:p w14:paraId="2ED4CCCE"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Thiết bị hiện được bố trí phân tán ở nhiều phòng thí nghiệm và đơn vị, chưa tạo thành một chuỗi thực nghiệm đồng bộ từ chuẩn bị, tổng hợp, tách và xử lý mẫu đến phân tích sắc ký, quang phổ, đặc trưng vật liệu, đo điện hóa và xử lý dữ liệu. Trong một số trường hợp, cấu hình, phụ kiện hoặc khả năng kết nối giữa các thiết bị chưa đáp ứng thuận tiện nhu cầu của đề tài nghiên cứu. Việc di chuyển mẫu và chờ lịch đo tại nhiều địa điểm khiến người học khó chủ động duy trì cùng một điều kiện thực nghiệm, bổ sung phép đo kiểm chứng ngay khi phát hiện vấn đề hoặc nhanh chóng lặp lại kết quả. Điều này có thể ảnh hưởng đến tính đầy đủ, độ tin cậy và khả năng tái lập của bộ dữ liệu dùng cho luận văn, luận án và bài báo khoa học.</w:t>
      </w:r>
    </w:p>
    <w:p w14:paraId="34C1D640"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Về trang thiết bị hiện có, các phòng thí nghiệm cơ sở và chuyên sâu đang phục vụ thực hành, nghiên cứu, luận văn và luận án theo lĩnh vực chuyên môn. Thiết bị được bố trí ở nhiều phòng và phục vụ đồng thời các nhóm người học, vì vậy năng lực sử dụng phụ thuộc vào cấu hình từng máy, tình trạng hoạt động và lịch khai thác tại mỗi đơn vị. Trong hồ sơ xây dựng dự án hiện chưa có bảng kiểm kê tổng hợp theo từng máy về số lượng, thông số, năm đầu tư, tình trạng hoạt động và tần suất sử dụng. Trước khi chốt cấu hình và dự toán mua sắm, Khoa cần rà soát trực tiếp thiết bị tại các phòng thí nghiệm, đối chiếu với danh mục đề xuất và xác định thiết bị còn sử dụng tốt, thiết bị có thể chia sẻ, thiết bị cần nâng cấp, cùng phụ kiện và hạ tầng đi kèm. Kết quả kiểm kê sẽ làm rõ phần năng lực sẵn có, phần dự án cần bổ sung và căn cứ tránh đầu tư trùng lặp.</w:t>
      </w:r>
    </w:p>
    <w:p w14:paraId="0B451FCF"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Khoảng thiếu hụt vì vậy không thể đánh giá chỉ bằng số lượng máy móc hiện có. Vấn đề trọng tâm là khả năng tiếp cận thiết bị đúng thời điểm, sự đồng bộ giữa các công đoạn, điều kiện an toàn khi thao tác và cơ chế quản lý để nhiều nhóm nghiên cứu cùng khai thác. Một thiết bị phân tích chuyên sâu chỉ phát huy hiệu quả khi có đủ thiết bị nền cho chuẩn bị mẫu, quy trình vận hành và hiệu chuẩn, nhân lực phụ trách, phụ kiện và vật tư phù hợp. Đầu tư riêng lẻ từng thiết bị mà không tổ chức được chuỗi nghiên cứu và không gian làm việc tương ứng sẽ khó giải quyết căn bản nhu cầu đào tạo sau đại học.</w:t>
      </w:r>
    </w:p>
    <w:p w14:paraId="75E1F168" w14:textId="77777777" w:rsidR="0012532E" w:rsidRPr="0012532E" w:rsidRDefault="0012532E" w:rsidP="0012532E">
      <w:pPr>
        <w:keepNext/>
        <w:snapToGrid w:val="0"/>
        <w:spacing w:before="120" w:line="312" w:lineRule="auto"/>
        <w:ind w:firstLine="426"/>
        <w:rPr>
          <w:sz w:val="24"/>
          <w:szCs w:val="24"/>
          <w:lang w:val="vi-VN"/>
        </w:rPr>
      </w:pPr>
      <w:r w:rsidRPr="0012532E">
        <w:rPr>
          <w:b/>
          <w:sz w:val="24"/>
          <w:szCs w:val="24"/>
          <w:lang w:val="vi-VN"/>
        </w:rPr>
        <w:lastRenderedPageBreak/>
        <w:t>4. Sự cần thiết, quy mô và hiệu quả dự kiến của dự án</w:t>
      </w:r>
    </w:p>
    <w:p w14:paraId="77F71F3C"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Việc đầu tư Phòng thí nghiệm nghiên cứu Hóa học dùng chung là cần thiết để bảo đảm điều kiện triển khai chương trình đào tạo thạc sĩ theo định hướng nghiên cứu, đồng thời bổ sung hạ tầng hỗ trợ đào tạo tiến sĩ. Phòng thí nghiệm được hình thành sẽ tạo nơi làm việc ổn định cho người học sau đại học, giúp giảng viên tổ chức nghiên cứu theo nhóm và hỗ trợ thực hiện các công đoạn thường xuyên trong cùng một hệ thống. Nhờ đó, học viên có thể chủ động xây dựng kế hoạch lấy mẫu, tiến hành thực nghiệm, phân tích, kiểm chứng và hoàn thiện sản phẩm công bố theo tiến độ đào tạo; nghiên cứu sinh có thêm điều kiện duy trì hướng nghiên cứu chuyên sâu, tích lũy dữ liệu và nâng chất lượng luận án.</w:t>
      </w:r>
    </w:p>
    <w:p w14:paraId="5E7635C2" w14:textId="1AEE9DB4" w:rsidR="0012532E" w:rsidRPr="0012532E" w:rsidRDefault="0012532E" w:rsidP="0012532E">
      <w:pPr>
        <w:snapToGrid w:val="0"/>
        <w:spacing w:before="120" w:line="312" w:lineRule="auto"/>
        <w:ind w:firstLine="426"/>
        <w:jc w:val="both"/>
        <w:rPr>
          <w:sz w:val="24"/>
          <w:szCs w:val="24"/>
          <w:lang w:val="vi-VN"/>
        </w:rPr>
      </w:pPr>
      <w:r w:rsidRPr="0012532E">
        <w:rPr>
          <w:sz w:val="24"/>
          <w:szCs w:val="24"/>
          <w:highlight w:val="yellow"/>
          <w:lang w:val="vi-VN"/>
        </w:rPr>
        <w:t xml:space="preserve">Khoa đã chuẩn bị tổng mặt bằng </w:t>
      </w:r>
      <w:r w:rsidRPr="0012532E">
        <w:rPr>
          <w:sz w:val="24"/>
          <w:szCs w:val="24"/>
          <w:highlight w:val="yellow"/>
          <w:lang w:val="vi-VN"/>
        </w:rPr>
        <w:t>AAA</w:t>
      </w:r>
      <w:r w:rsidRPr="0012532E">
        <w:rPr>
          <w:sz w:val="24"/>
          <w:szCs w:val="24"/>
          <w:highlight w:val="yellow"/>
          <w:lang w:val="vi-VN"/>
        </w:rPr>
        <w:t xml:space="preserve"> m² cho Dự án, trong đó khoảng </w:t>
      </w:r>
      <w:r w:rsidRPr="0012532E">
        <w:rPr>
          <w:sz w:val="24"/>
          <w:szCs w:val="24"/>
          <w:highlight w:val="yellow"/>
          <w:lang w:val="vi-VN"/>
        </w:rPr>
        <w:t>AAA</w:t>
      </w:r>
      <w:r w:rsidRPr="0012532E">
        <w:rPr>
          <w:sz w:val="24"/>
          <w:szCs w:val="24"/>
          <w:highlight w:val="yellow"/>
          <w:lang w:val="vi-VN"/>
        </w:rPr>
        <w:t xml:space="preserve"> m² là không gian chức năng cốt lõi, gồm </w:t>
      </w:r>
      <w:r w:rsidRPr="0012532E">
        <w:rPr>
          <w:sz w:val="24"/>
          <w:szCs w:val="24"/>
          <w:highlight w:val="yellow"/>
          <w:lang w:val="vi-VN"/>
        </w:rPr>
        <w:t>AAA</w:t>
      </w:r>
      <w:r w:rsidRPr="0012532E">
        <w:rPr>
          <w:sz w:val="24"/>
          <w:szCs w:val="24"/>
          <w:highlight w:val="yellow"/>
          <w:lang w:val="vi-VN"/>
        </w:rPr>
        <w:t xml:space="preserve"> m² khu thí nghiệm, </w:t>
      </w:r>
      <w:r w:rsidRPr="0012532E">
        <w:rPr>
          <w:sz w:val="24"/>
          <w:szCs w:val="24"/>
          <w:highlight w:val="yellow"/>
          <w:lang w:val="vi-VN"/>
        </w:rPr>
        <w:t>AAA</w:t>
      </w:r>
      <w:r w:rsidRPr="0012532E">
        <w:rPr>
          <w:sz w:val="24"/>
          <w:szCs w:val="24"/>
          <w:highlight w:val="yellow"/>
          <w:lang w:val="vi-VN"/>
        </w:rPr>
        <w:t xml:space="preserve"> m² khu làm việc của giảng viên và </w:t>
      </w:r>
      <w:r w:rsidRPr="0012532E">
        <w:rPr>
          <w:sz w:val="24"/>
          <w:szCs w:val="24"/>
          <w:highlight w:val="yellow"/>
          <w:lang w:val="vi-VN"/>
        </w:rPr>
        <w:t>AAA</w:t>
      </w:r>
      <w:r w:rsidRPr="0012532E">
        <w:rPr>
          <w:sz w:val="24"/>
          <w:szCs w:val="24"/>
          <w:highlight w:val="yellow"/>
          <w:lang w:val="vi-VN"/>
        </w:rPr>
        <w:t xml:space="preserve"> m² kho.</w:t>
      </w:r>
      <w:r w:rsidRPr="0012532E">
        <w:rPr>
          <w:sz w:val="24"/>
          <w:szCs w:val="24"/>
          <w:lang w:val="vi-VN"/>
        </w:rPr>
        <w:t xml:space="preserve"> Phần diện tích còn lại dành cho giao thông, an toàn và hạ tầng phụ trợ. Trên cơ sở mặt bằng này, phòng thí nghiệm cần được bố trí theo luồng công việc từ chuẩn bị và xử lý mẫu đến phân tích, đặc trưng và xử lý dữ liệu; có vị trí phù hợp để lưu trữ hóa chất, mẫu và hồ sơ nghiên cứu. Việc phân khu rõ ràng giúp hạn chế giao cắt giữa các thao tác không tương thích, hỗ trợ quản lý an toàn và tạo điều kiện khai thác thiết bị thuận tiện cho nhiều nhóm người học.</w:t>
      </w:r>
    </w:p>
    <w:p w14:paraId="77F94224"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Danh mục đầu tư cần ưu tiên các thiết bị dùng chung có nhu cầu khai thác thường xuyên, phục vụ nhiều hướng nghiên cứu và bổ sung cho nhau trong chuỗi thực nghiệm. Cấu hình kỹ thuật phải xuất phát từ yêu cầu của chương trình đào tạo, đề tài và phương pháp nghiên cứu dự kiến, đồng thời được rà soát với thiết bị sẵn có tại Khoa, Trường và ĐHQG-HCM để hạn chế trùng lặp. Các kỹ thuật chuyên sâu có thể tiếp tục thực hiện theo cơ chế phối hợp với trung tâm phân tích hoặc đơn vị đối tác; còn các công đoạn cần lặp lại nhiều lần, có tính quyết định đối với tiến độ và chất lượng dữ liệu cần được bảo đảm năng lực thực hiện tại phòng thí nghiệm. Lịch sử dụng, số mẫu, giờ máy, bảo trì và thời gian chờ cần được theo dõi trên hệ thống quản lý thiết bị để điều phối minh bạch và đánh giá hiệu quả khai thác.</w:t>
      </w:r>
    </w:p>
    <w:p w14:paraId="306B6A25"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Khả năng triển khai dự án còn dựa trên sự phối hợp giữa đội ngũ chuyên môn của Khoa và các bộ phận chức năng của Trường về quản trị thiết bị, mua sắm, tài chính và an toàn phòng thí nghiệm. Trên cơ sở mặt bằng đã chuẩn bị, Khoa có thể tổ chức nhóm chuyên môn phụ trách cấu hình, tiếp nhận và nghiệm thu kỹ thuật; phân công người quản lý từng nhóm thiết bị, xây dựng quy trình vận hành chuẩn và kế hoạch đào tạo người sử dụng. Song song với quá trình mua sắm, cần rà soát hệ thống điện, cấp thoát nước, thông gió, khí kỹ thuật, an toàn hóa chất và điều kiện lắp đặt theo yêu cầu của từng máy. Cách tổ chức này giúp thiết bị được đưa vào hoạt động sau lắp đặt, có người chịu trách nhiệm khai thác và có cơ chế duy trì hiệu quả trong suốt vòng đời dự án.</w:t>
      </w:r>
    </w:p>
    <w:p w14:paraId="23D3EC14"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Với tổng mức đầu tư đề xuất 15 tỷ đồng, dự án cần được triển khai theo nguyên tắc đồng bộ giữa thiết bị, phụ kiện, phần mềm, lắp đặt, hiệu chuẩn, đào tạo vận hành và điều kiện hạ tầng tiếp nhận. Hiệu quả đầu tư cần được xem xét thông qua khả năng phục vụ học viên và nghiên cứu sinh, số đề tài được triển khai, mức độ sử dụng thiết bị, thời gian chờ đo mẫu, chất lượng dữ liệu cũng như các luận văn, luận án, công bố và kết quả sở hữu trí tuệ hình thành từ hoạt động nghiên cứu. Việc vận hành dùng chung và kết nối với hệ thống thiết bị hiện có sẽ giúp sử dụng nguồn lực hợp lý, duy trì khả năng mở rộng và nâng cao hiệu quả đầu tư lâu dài.</w:t>
      </w:r>
    </w:p>
    <w:p w14:paraId="14147E8E"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lastRenderedPageBreak/>
        <w:t>Từ những căn cứ nêu trên, đầu tư Phòng thí nghiệm nghiên cứu Hóa học dùng chung là bước cần thiết để khắc phục sự thiếu hụt về không gian nghiên cứu riêng, tính liên tục của hoạt động thực nghiệm và sự đồng bộ của thiết bị phục vụ người học sau đại học. Dự án tạo điều kiện thực hiện yêu cầu đầu ra của chương trình đào tạo thạc sĩ, hỗ trợ nghiên cứu sinh đáp ứng yêu cầu của luận án và công bố khoa học, đồng thời tăng năng lực triển khai đề tài, hợp tác nghiên cứu và chuyển giao kết quả của Khoa Hóa học. Đây là hạ tầng nền tảng để phát triển đào tạo sau đại học gắn với nghiên cứu, nâng cao chất lượng công bố và đóng góp vào định hướng phát triển khoa học, công nghệ và đổi mới sáng tạo của Trường Đại học Khoa học tự nhiên và ĐHQG-HCM.</w:t>
      </w:r>
    </w:p>
    <w:p w14:paraId="01BF60D6" w14:textId="77777777" w:rsidR="009D038C" w:rsidRPr="0012532E" w:rsidRDefault="009D038C" w:rsidP="0012532E">
      <w:pPr>
        <w:snapToGrid w:val="0"/>
        <w:spacing w:before="120" w:line="312" w:lineRule="auto"/>
        <w:ind w:firstLine="426"/>
        <w:jc w:val="both"/>
        <w:rPr>
          <w:sz w:val="24"/>
          <w:szCs w:val="24"/>
          <w:lang w:val="vi-VN"/>
        </w:rPr>
      </w:pPr>
    </w:p>
    <w:p w14:paraId="4A2A52E7" w14:textId="77777777" w:rsidR="00DD1DFE" w:rsidRPr="0012532E" w:rsidRDefault="00000000"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IV. MỤC TIÊU ĐẦU TƯ</w:t>
      </w:r>
    </w:p>
    <w:p w14:paraId="51461061" w14:textId="77777777" w:rsidR="006F132E" w:rsidRPr="006F132E" w:rsidRDefault="006F132E" w:rsidP="006F132E">
      <w:pPr>
        <w:snapToGrid w:val="0"/>
        <w:spacing w:before="120" w:line="312" w:lineRule="auto"/>
        <w:ind w:firstLine="426"/>
        <w:jc w:val="both"/>
        <w:rPr>
          <w:rFonts w:eastAsia="Times New Roman"/>
          <w:b/>
          <w:color w:val="000000"/>
          <w:sz w:val="24"/>
          <w:szCs w:val="24"/>
          <w:lang w:val="vi-VN"/>
        </w:rPr>
      </w:pPr>
      <w:r w:rsidRPr="006F132E">
        <w:rPr>
          <w:rFonts w:eastAsia="Times New Roman"/>
          <w:b/>
          <w:color w:val="000000"/>
          <w:sz w:val="24"/>
          <w:szCs w:val="24"/>
          <w:lang w:val="vi-VN"/>
        </w:rPr>
        <w:t>1. Mục tiêu chung</w:t>
      </w:r>
    </w:p>
    <w:p w14:paraId="013C18C6" w14:textId="77777777" w:rsidR="006F132E" w:rsidRPr="006F132E" w:rsidRDefault="006F132E" w:rsidP="006F132E">
      <w:pPr>
        <w:snapToGrid w:val="0"/>
        <w:spacing w:before="120" w:line="312" w:lineRule="auto"/>
        <w:ind w:firstLine="426"/>
        <w:jc w:val="both"/>
        <w:rPr>
          <w:rFonts w:eastAsia="Times New Roman"/>
          <w:bCs/>
          <w:color w:val="000000"/>
          <w:sz w:val="24"/>
          <w:szCs w:val="24"/>
          <w:lang w:val="vi-VN"/>
        </w:rPr>
      </w:pPr>
      <w:r w:rsidRPr="006F132E">
        <w:rPr>
          <w:rFonts w:eastAsia="Times New Roman"/>
          <w:bCs/>
          <w:color w:val="000000"/>
          <w:sz w:val="24"/>
          <w:szCs w:val="24"/>
          <w:lang w:val="vi-VN"/>
        </w:rPr>
        <w:t>Đầu tư, tổ chức và đưa vào vận hành một phòng thí nghiệm nghiên cứu Hóa học dùng chung tại Khoa Hóa học, Trường Đại học Khoa học tự nhiên, ĐHQG-HCM. Phòng thí nghiệm tạo không gian thực nghiệm ổn định và hệ thống thiết bị có khả năng hỗ trợ liên tục các công đoạn chuẩn bị mẫu, tổng hợp, xử lý, phân tích, đặc trưng, đánh giá tính chất và xử lý dữ liệu. Dự án phục vụ trực tiếp chương trình đào tạo thạc sĩ ngành Hóa học theo định hướng nghiên cứu, Phương thức 1; đồng thời hỗ trợ nghiên cứu sinh triển khai luận án và các nhóm nghiên cứu thực hiện đề tài liên quan.</w:t>
      </w:r>
    </w:p>
    <w:p w14:paraId="02145BDD" w14:textId="77777777" w:rsidR="006F132E" w:rsidRPr="006F132E" w:rsidRDefault="006F132E" w:rsidP="006F132E">
      <w:pPr>
        <w:snapToGrid w:val="0"/>
        <w:spacing w:before="120" w:line="312" w:lineRule="auto"/>
        <w:ind w:firstLine="426"/>
        <w:jc w:val="both"/>
        <w:rPr>
          <w:rFonts w:eastAsia="Times New Roman"/>
          <w:bCs/>
          <w:color w:val="000000"/>
          <w:sz w:val="24"/>
          <w:szCs w:val="24"/>
          <w:lang w:val="vi-VN"/>
        </w:rPr>
      </w:pPr>
      <w:r w:rsidRPr="006F132E">
        <w:rPr>
          <w:rFonts w:eastAsia="Times New Roman"/>
          <w:bCs/>
          <w:color w:val="000000"/>
          <w:sz w:val="24"/>
          <w:szCs w:val="24"/>
          <w:lang w:val="vi-VN"/>
        </w:rPr>
        <w:t>Thông qua việc cải thiện điều kiện thực nghiệm và khả năng tiếp cận thiết bị, dự án hướng tới nâng cao chất lượng luận văn, dữ liệu nghiên cứu và sản phẩm công bố của người học; phát huy năng lực chuyên môn, cơ sở vật chất hiện có của Khoa và sử dụng hiệu quả tổng mức đầu tư 15 tỷ đồng.</w:t>
      </w:r>
    </w:p>
    <w:p w14:paraId="54E5B730" w14:textId="77777777" w:rsidR="006F132E" w:rsidRPr="006F132E" w:rsidRDefault="006F132E" w:rsidP="006F132E">
      <w:pPr>
        <w:snapToGrid w:val="0"/>
        <w:spacing w:before="120" w:line="312" w:lineRule="auto"/>
        <w:ind w:firstLine="426"/>
        <w:jc w:val="both"/>
        <w:rPr>
          <w:rFonts w:eastAsia="Times New Roman"/>
          <w:b/>
          <w:color w:val="000000"/>
          <w:sz w:val="24"/>
          <w:szCs w:val="24"/>
          <w:lang w:val="vi-VN"/>
        </w:rPr>
      </w:pPr>
      <w:r w:rsidRPr="006F132E">
        <w:rPr>
          <w:rFonts w:eastAsia="Times New Roman"/>
          <w:b/>
          <w:color w:val="000000"/>
          <w:sz w:val="24"/>
          <w:szCs w:val="24"/>
          <w:lang w:val="vi-VN"/>
        </w:rPr>
        <w:t>2. Mục tiêu cụ thể</w:t>
      </w:r>
    </w:p>
    <w:p w14:paraId="3522BBD6" w14:textId="77777777" w:rsidR="006F132E" w:rsidRPr="006F132E" w:rsidRDefault="006F132E" w:rsidP="006F132E">
      <w:pPr>
        <w:snapToGrid w:val="0"/>
        <w:spacing w:before="120" w:line="312" w:lineRule="auto"/>
        <w:ind w:firstLine="426"/>
        <w:jc w:val="both"/>
        <w:rPr>
          <w:rFonts w:eastAsia="Times New Roman"/>
          <w:b/>
          <w:color w:val="000000"/>
          <w:sz w:val="24"/>
          <w:szCs w:val="24"/>
          <w:lang w:val="vi-VN"/>
        </w:rPr>
      </w:pPr>
      <w:r w:rsidRPr="006F132E">
        <w:rPr>
          <w:rFonts w:eastAsia="Times New Roman"/>
          <w:b/>
          <w:color w:val="000000"/>
          <w:sz w:val="24"/>
          <w:szCs w:val="24"/>
          <w:lang w:val="vi-VN"/>
        </w:rPr>
        <w:t xml:space="preserve">Về không gian nghiên cứu: </w:t>
      </w:r>
      <w:r w:rsidRPr="006F132E">
        <w:rPr>
          <w:rFonts w:eastAsia="Times New Roman"/>
          <w:bCs/>
          <w:color w:val="000000"/>
          <w:sz w:val="24"/>
          <w:szCs w:val="24"/>
          <w:lang w:val="vi-VN"/>
        </w:rPr>
        <w:t>Tổ chức 01 phòng thí nghiệm dùng chung trên tổng mặt bằng dự kiến 280 m², trong đó 160 m² dành cho khu thí nghiệm, 20 m² cho khu làm việc của giảng viên và nhóm nghiên cứu, 20 m² cho kho; khoảng 80 m² còn lại phục vụ giao thông, an toàn và hạ tầng phụ trợ. Bố trí khu vực thao tác, lưu mẫu và xử lý dữ liệu phù hợp với các nhóm công việc, tạo điều kiện cho học viên cao học và nghiên cứu sinh thực hiện thí nghiệm theo tiến độ đề tài mà không phụ thuộc hoàn toàn vào lịch thực hành của sinh viên đại học.</w:t>
      </w:r>
    </w:p>
    <w:p w14:paraId="04A7CEF4" w14:textId="6B4A521E" w:rsidR="006F132E" w:rsidRPr="006F132E" w:rsidRDefault="006F132E" w:rsidP="006F132E">
      <w:pPr>
        <w:snapToGrid w:val="0"/>
        <w:spacing w:before="120" w:line="312" w:lineRule="auto"/>
        <w:ind w:firstLine="426"/>
        <w:jc w:val="both"/>
        <w:rPr>
          <w:rFonts w:eastAsia="Times New Roman"/>
          <w:b/>
          <w:color w:val="000000"/>
          <w:sz w:val="24"/>
          <w:szCs w:val="24"/>
          <w:lang w:val="vi-VN"/>
        </w:rPr>
      </w:pPr>
      <w:r w:rsidRPr="006F132E">
        <w:rPr>
          <w:rFonts w:eastAsia="Times New Roman"/>
          <w:b/>
          <w:color w:val="000000"/>
          <w:sz w:val="24"/>
          <w:szCs w:val="24"/>
          <w:lang w:val="vi-VN"/>
        </w:rPr>
        <w:t xml:space="preserve">Về năng lực thiết bị: </w:t>
      </w:r>
      <w:r w:rsidRPr="006F132E">
        <w:rPr>
          <w:rFonts w:eastAsia="Times New Roman"/>
          <w:bCs/>
          <w:color w:val="000000"/>
          <w:sz w:val="24"/>
          <w:szCs w:val="24"/>
          <w:lang w:val="vi-VN"/>
        </w:rPr>
        <w:t xml:space="preserve">Lựa chọn và đầu tư các thiết bị có tính dùng chung, ưu tiên những công đoạn phải thực hiện thường xuyên và liên tiếp trong nghiên cứu Hóa học. Hoàn thiện cấu hình trên cơ sở rà soát </w:t>
      </w:r>
      <w:r>
        <w:rPr>
          <w:rFonts w:eastAsia="Times New Roman"/>
          <w:bCs/>
          <w:color w:val="000000"/>
          <w:sz w:val="24"/>
          <w:szCs w:val="24"/>
          <w:lang w:val="vi-VN"/>
        </w:rPr>
        <w:t xml:space="preserve">các </w:t>
      </w:r>
      <w:r w:rsidRPr="006F132E">
        <w:rPr>
          <w:rFonts w:eastAsia="Times New Roman"/>
          <w:bCs/>
          <w:color w:val="000000"/>
          <w:sz w:val="24"/>
          <w:szCs w:val="24"/>
          <w:lang w:val="vi-VN"/>
        </w:rPr>
        <w:t>hạng mục thiết bị dự kiến, đối chiếu thiết bị hiện có, xác định mức độ ưu tiên, phụ kiện và điều kiện lắp đặt để tổng dự toán nằm trong mức đầu tư 15 tỷ đồng; tránh mua sắm trùng lặp và bảo đảm thiết bị sau khi lắp đặt có thể vận hành đồng bộ.</w:t>
      </w:r>
    </w:p>
    <w:p w14:paraId="0A24D438" w14:textId="77777777" w:rsidR="006F132E" w:rsidRPr="006F132E" w:rsidRDefault="006F132E" w:rsidP="006F132E">
      <w:pPr>
        <w:snapToGrid w:val="0"/>
        <w:spacing w:before="120" w:line="312" w:lineRule="auto"/>
        <w:ind w:firstLine="426"/>
        <w:jc w:val="both"/>
        <w:rPr>
          <w:rFonts w:eastAsia="Times New Roman"/>
          <w:bCs/>
          <w:color w:val="000000"/>
          <w:sz w:val="24"/>
          <w:szCs w:val="24"/>
          <w:lang w:val="vi-VN"/>
        </w:rPr>
      </w:pPr>
      <w:r w:rsidRPr="006F132E">
        <w:rPr>
          <w:rFonts w:eastAsia="Times New Roman"/>
          <w:b/>
          <w:color w:val="000000"/>
          <w:sz w:val="24"/>
          <w:szCs w:val="24"/>
          <w:lang w:val="vi-VN"/>
        </w:rPr>
        <w:t xml:space="preserve">Về đào tạo thạc sĩ: </w:t>
      </w:r>
      <w:r w:rsidRPr="006F132E">
        <w:rPr>
          <w:rFonts w:eastAsia="Times New Roman"/>
          <w:bCs/>
          <w:color w:val="000000"/>
          <w:sz w:val="24"/>
          <w:szCs w:val="24"/>
          <w:lang w:val="vi-VN"/>
        </w:rPr>
        <w:t>Bảo đảm điều kiện thực nghiệm để học viên triển khai đề cương, thu thập và kiểm chứng dữ liệu, hoàn thiện luận văn và chuẩn bị sản phẩm khoa học theo yêu cầu của chương trình đào tạo thạc sĩ ngành Hóa học, Phương thức 1. Tăng cơ hội cho học viên trực tiếp thiết kế thí nghiệm, vận hành thiết bị, đánh giá sai số, xử lý số liệu và phát triển kết quả nghiên cứu thành bài báo hoặc kết quả được chấp nhận đăng ký bảo hộ quyền sở hữu trí tuệ trước khi bảo vệ luận văn.</w:t>
      </w:r>
    </w:p>
    <w:p w14:paraId="670CF4B1" w14:textId="77777777" w:rsidR="006F132E" w:rsidRPr="006F132E" w:rsidRDefault="006F132E" w:rsidP="006F132E">
      <w:pPr>
        <w:snapToGrid w:val="0"/>
        <w:spacing w:before="120" w:line="312" w:lineRule="auto"/>
        <w:ind w:firstLine="426"/>
        <w:jc w:val="both"/>
        <w:rPr>
          <w:rFonts w:eastAsia="Times New Roman"/>
          <w:b/>
          <w:color w:val="000000"/>
          <w:sz w:val="24"/>
          <w:szCs w:val="24"/>
          <w:lang w:val="vi-VN"/>
        </w:rPr>
      </w:pPr>
      <w:r w:rsidRPr="006F132E">
        <w:rPr>
          <w:rFonts w:eastAsia="Times New Roman"/>
          <w:b/>
          <w:color w:val="000000"/>
          <w:sz w:val="24"/>
          <w:szCs w:val="24"/>
          <w:lang w:val="vi-VN"/>
        </w:rPr>
        <w:lastRenderedPageBreak/>
        <w:t xml:space="preserve">Về hỗ trợ nghiên cứu sinh: </w:t>
      </w:r>
      <w:r w:rsidRPr="006F132E">
        <w:rPr>
          <w:rFonts w:eastAsia="Times New Roman"/>
          <w:bCs/>
          <w:color w:val="000000"/>
          <w:sz w:val="24"/>
          <w:szCs w:val="24"/>
          <w:lang w:val="vi-VN"/>
        </w:rPr>
        <w:t>Cho phép nghiên cứu sinh khai thác hạ tầng dùng chung để thực hiện các thí nghiệm thường xuyên, lặp lại kết quả và bổ sung phép đo kiểm chứng cho chuyên đề, luận án và công bố khoa học. Việc dùng chung được điều phối theo lịch và năng lực thiết bị, gắn với hướng dẫn của giảng viên, qua đó tạo sự liên thông giữa đào tạo thạc sĩ, đào tạo tiến sĩ và hoạt động của các nhóm nghiên cứu.</w:t>
      </w:r>
    </w:p>
    <w:p w14:paraId="587C2D64" w14:textId="77777777" w:rsidR="006F132E" w:rsidRPr="006F132E" w:rsidRDefault="006F132E" w:rsidP="006F132E">
      <w:pPr>
        <w:snapToGrid w:val="0"/>
        <w:spacing w:before="120" w:line="312" w:lineRule="auto"/>
        <w:ind w:firstLine="426"/>
        <w:jc w:val="both"/>
        <w:rPr>
          <w:rFonts w:eastAsia="Times New Roman"/>
          <w:bCs/>
          <w:color w:val="000000"/>
          <w:sz w:val="24"/>
          <w:szCs w:val="24"/>
          <w:lang w:val="vi-VN"/>
        </w:rPr>
      </w:pPr>
      <w:r w:rsidRPr="006F132E">
        <w:rPr>
          <w:rFonts w:eastAsia="Times New Roman"/>
          <w:b/>
          <w:color w:val="000000"/>
          <w:sz w:val="24"/>
          <w:szCs w:val="24"/>
          <w:lang w:val="vi-VN"/>
        </w:rPr>
        <w:t xml:space="preserve">Về quản lý và khai thác: </w:t>
      </w:r>
      <w:r w:rsidRPr="006F132E">
        <w:rPr>
          <w:rFonts w:eastAsia="Times New Roman"/>
          <w:bCs/>
          <w:color w:val="000000"/>
          <w:sz w:val="24"/>
          <w:szCs w:val="24"/>
          <w:lang w:val="vi-VN"/>
        </w:rPr>
        <w:t>Thiết lập quy trình tiếp nhận, vận hành, an toàn hóa chất, bảo quản mẫu, bảo trì và hiệu chuẩn cho từng nhóm thiết bị; phân công nhân sự phụ trách và huấn luyện người sử dụng trước khi thao tác độc lập. Theo dõi lịch đặt máy, số người học, số mẫu, giờ máy, tình trạng thiết bị và thời gian chờ để điều phối minh bạch, đánh giá hiệu quả sử dụng và lập kế hoạch bảo dưỡng, bổ sung vật tư.</w:t>
      </w:r>
    </w:p>
    <w:p w14:paraId="65829894" w14:textId="53276E33" w:rsidR="009D038C" w:rsidRDefault="006F132E" w:rsidP="006F132E">
      <w:pPr>
        <w:snapToGrid w:val="0"/>
        <w:spacing w:before="120" w:line="312" w:lineRule="auto"/>
        <w:ind w:firstLine="426"/>
        <w:jc w:val="both"/>
        <w:rPr>
          <w:rFonts w:eastAsia="Times New Roman"/>
          <w:bCs/>
          <w:color w:val="000000"/>
          <w:sz w:val="24"/>
          <w:szCs w:val="24"/>
          <w:lang w:val="vi-VN"/>
        </w:rPr>
      </w:pPr>
      <w:r w:rsidRPr="006F132E">
        <w:rPr>
          <w:rFonts w:eastAsia="Times New Roman"/>
          <w:b/>
          <w:color w:val="000000"/>
          <w:sz w:val="24"/>
          <w:szCs w:val="24"/>
          <w:lang w:val="vi-VN"/>
        </w:rPr>
        <w:t xml:space="preserve">Về liên kết và hiệu quả lâu dài: </w:t>
      </w:r>
      <w:r w:rsidRPr="006F132E">
        <w:rPr>
          <w:rFonts w:eastAsia="Times New Roman"/>
          <w:bCs/>
          <w:color w:val="000000"/>
          <w:sz w:val="24"/>
          <w:szCs w:val="24"/>
          <w:lang w:val="vi-VN"/>
        </w:rPr>
        <w:t>Kết nối phòng thí nghiệm với các phòng chuyên sâu của Khoa, các trung tâm phân tích của Trường và ĐHQG-HCM, cũng như các đối tác nghiên cứu khi đề tài cần kỹ thuật vượt ngoài năng lực đầu tư tại chỗ. Tạo điều kiện triển khai đề tài liên ngành, hợp tác nghiên cứu và phát triển sản phẩm khoa học, đồng thời duy trì khả năng mở rộng, nâng cấp hạ tầng trong các giai đoạn tiếp theo.</w:t>
      </w:r>
    </w:p>
    <w:p w14:paraId="51D70B74" w14:textId="77777777" w:rsidR="006F132E" w:rsidRPr="006F132E" w:rsidRDefault="006F132E" w:rsidP="006F132E">
      <w:pPr>
        <w:snapToGrid w:val="0"/>
        <w:spacing w:before="120" w:line="312" w:lineRule="auto"/>
        <w:ind w:firstLine="426"/>
        <w:jc w:val="both"/>
        <w:rPr>
          <w:sz w:val="24"/>
          <w:szCs w:val="24"/>
          <w:lang w:val="en-VN"/>
        </w:rPr>
      </w:pPr>
    </w:p>
    <w:p w14:paraId="44DA9F95" w14:textId="77777777" w:rsidR="00DD1DFE" w:rsidRPr="0012532E" w:rsidRDefault="00000000"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V. NỘI DUNG VÀ DANH MỤC ĐẦU TƯ</w:t>
      </w:r>
    </w:p>
    <w:p w14:paraId="1228F6D1" w14:textId="77777777" w:rsidR="00DD1DFE" w:rsidRPr="0012532E" w:rsidRDefault="00000000" w:rsidP="0012532E">
      <w:pPr>
        <w:keepNext/>
        <w:snapToGrid w:val="0"/>
        <w:spacing w:before="120" w:line="312" w:lineRule="auto"/>
        <w:ind w:firstLine="426"/>
        <w:jc w:val="both"/>
        <w:rPr>
          <w:sz w:val="24"/>
          <w:szCs w:val="24"/>
          <w:lang w:val="vi-VN"/>
        </w:rPr>
      </w:pPr>
      <w:r w:rsidRPr="0012532E">
        <w:rPr>
          <w:rFonts w:eastAsia="Times New Roman"/>
          <w:b/>
          <w:color w:val="000000"/>
          <w:sz w:val="24"/>
          <w:szCs w:val="24"/>
          <w:lang w:val="vi-VN"/>
        </w:rPr>
        <w:t>1. Danh mục phòng thực hành, phòng thí nghiệm</w:t>
      </w:r>
    </w:p>
    <w:p w14:paraId="35A959E0" w14:textId="77777777" w:rsidR="0012532E" w:rsidRDefault="001154D6"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highlight w:val="yellow"/>
          <w:lang w:val="vi-VN"/>
        </w:rPr>
        <w:t xml:space="preserve">Phòng thí nghiệm được bố trí trên tổng mặt bằng chuẩn bị </w:t>
      </w:r>
      <w:r w:rsidR="0012532E" w:rsidRPr="0012532E">
        <w:rPr>
          <w:rFonts w:eastAsia="Times New Roman"/>
          <w:color w:val="000000"/>
          <w:sz w:val="24"/>
          <w:szCs w:val="24"/>
          <w:highlight w:val="yellow"/>
          <w:lang w:val="vi-VN"/>
        </w:rPr>
        <w:t xml:space="preserve">AAA </w:t>
      </w:r>
      <w:r w:rsidRPr="0012532E">
        <w:rPr>
          <w:rFonts w:eastAsia="Times New Roman"/>
          <w:color w:val="000000"/>
          <w:sz w:val="24"/>
          <w:szCs w:val="24"/>
          <w:highlight w:val="yellow"/>
          <w:lang w:val="vi-VN"/>
        </w:rPr>
        <w:t xml:space="preserve">m². Không gian chức năng cốt lõi dự kiến </w:t>
      </w:r>
      <w:r w:rsidR="0012532E" w:rsidRPr="0012532E">
        <w:rPr>
          <w:rFonts w:eastAsia="Times New Roman"/>
          <w:color w:val="000000"/>
          <w:sz w:val="24"/>
          <w:szCs w:val="24"/>
          <w:highlight w:val="yellow"/>
          <w:lang w:val="vi-VN"/>
        </w:rPr>
        <w:t>AAA</w:t>
      </w:r>
      <w:r w:rsidRPr="0012532E">
        <w:rPr>
          <w:rFonts w:eastAsia="Times New Roman"/>
          <w:color w:val="000000"/>
          <w:sz w:val="24"/>
          <w:szCs w:val="24"/>
          <w:highlight w:val="yellow"/>
          <w:lang w:val="vi-VN"/>
        </w:rPr>
        <w:t xml:space="preserve"> m², gồm </w:t>
      </w:r>
      <w:r w:rsidR="0012532E" w:rsidRPr="0012532E">
        <w:rPr>
          <w:rFonts w:eastAsia="Times New Roman"/>
          <w:color w:val="000000"/>
          <w:sz w:val="24"/>
          <w:szCs w:val="24"/>
          <w:highlight w:val="yellow"/>
          <w:lang w:val="vi-VN"/>
        </w:rPr>
        <w:t>AAA</w:t>
      </w:r>
      <w:r w:rsidRPr="0012532E">
        <w:rPr>
          <w:rFonts w:eastAsia="Times New Roman"/>
          <w:color w:val="000000"/>
          <w:sz w:val="24"/>
          <w:szCs w:val="24"/>
          <w:highlight w:val="yellow"/>
          <w:lang w:val="vi-VN"/>
        </w:rPr>
        <w:t xml:space="preserve"> m² thực hành, </w:t>
      </w:r>
      <w:r w:rsidR="0012532E" w:rsidRPr="0012532E">
        <w:rPr>
          <w:rFonts w:eastAsia="Times New Roman"/>
          <w:color w:val="000000"/>
          <w:sz w:val="24"/>
          <w:szCs w:val="24"/>
          <w:highlight w:val="yellow"/>
          <w:lang w:val="vi-VN"/>
        </w:rPr>
        <w:t>AAA</w:t>
      </w:r>
      <w:r w:rsidRPr="0012532E">
        <w:rPr>
          <w:rFonts w:eastAsia="Times New Roman"/>
          <w:color w:val="000000"/>
          <w:sz w:val="24"/>
          <w:szCs w:val="24"/>
          <w:highlight w:val="yellow"/>
          <w:lang w:val="vi-VN"/>
        </w:rPr>
        <w:t xml:space="preserve"> m² làm việc của giảng viên và </w:t>
      </w:r>
      <w:r w:rsidR="0012532E" w:rsidRPr="0012532E">
        <w:rPr>
          <w:rFonts w:eastAsia="Times New Roman"/>
          <w:color w:val="000000"/>
          <w:sz w:val="24"/>
          <w:szCs w:val="24"/>
          <w:highlight w:val="yellow"/>
          <w:lang w:val="vi-VN"/>
        </w:rPr>
        <w:t>AAA</w:t>
      </w:r>
      <w:r w:rsidRPr="0012532E">
        <w:rPr>
          <w:rFonts w:eastAsia="Times New Roman"/>
          <w:color w:val="000000"/>
          <w:sz w:val="24"/>
          <w:szCs w:val="24"/>
          <w:highlight w:val="yellow"/>
          <w:lang w:val="vi-VN"/>
        </w:rPr>
        <w:t xml:space="preserve"> m² kho; diện tích còn lại dùng cho lưu thông, an toàn, tập kết thiết bị và hạ tầng kỹ thuật.</w:t>
      </w:r>
      <w:r w:rsidRPr="0012532E">
        <w:rPr>
          <w:rFonts w:eastAsia="Times New Roman"/>
          <w:color w:val="000000"/>
          <w:sz w:val="24"/>
          <w:szCs w:val="24"/>
          <w:lang w:val="vi-VN"/>
        </w:rPr>
        <w:t xml:space="preserve"> </w:t>
      </w:r>
    </w:p>
    <w:p w14:paraId="653E59DA" w14:textId="77777777" w:rsidR="0012532E" w:rsidRDefault="001154D6"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Phân khu 1</w:t>
      </w:r>
      <w:r w:rsidR="0012532E">
        <w:rPr>
          <w:rFonts w:eastAsia="Times New Roman"/>
          <w:color w:val="000000"/>
          <w:sz w:val="24"/>
          <w:szCs w:val="24"/>
          <w:lang w:val="vi-VN"/>
        </w:rPr>
        <w:t>:</w:t>
      </w:r>
      <w:r w:rsidRPr="0012532E">
        <w:rPr>
          <w:rFonts w:eastAsia="Times New Roman"/>
          <w:color w:val="000000"/>
          <w:sz w:val="24"/>
          <w:szCs w:val="24"/>
          <w:lang w:val="vi-VN"/>
        </w:rPr>
        <w:t xml:space="preserve"> Chuẩn bị, tổng hợp và xử lý mẫu: tủ hút, hệ nước, cân, khuấy - gia nhiệt, siêu âm, sấy, đông khô, cô quay, phản ứng, chiết tách, đồng hóa, ly tâm và lò nung. </w:t>
      </w:r>
    </w:p>
    <w:p w14:paraId="3455AA4B" w14:textId="77777777" w:rsidR="0012532E" w:rsidRDefault="001154D6"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Phân khu 2</w:t>
      </w:r>
      <w:r w:rsidR="0012532E">
        <w:rPr>
          <w:rFonts w:eastAsia="Times New Roman"/>
          <w:color w:val="000000"/>
          <w:sz w:val="24"/>
          <w:szCs w:val="24"/>
          <w:lang w:val="vi-VN"/>
        </w:rPr>
        <w:t>:</w:t>
      </w:r>
      <w:r w:rsidRPr="0012532E">
        <w:rPr>
          <w:rFonts w:eastAsia="Times New Roman"/>
          <w:color w:val="000000"/>
          <w:sz w:val="24"/>
          <w:szCs w:val="24"/>
          <w:lang w:val="vi-VN"/>
        </w:rPr>
        <w:t xml:space="preserve"> Phân tích và đặc trưng: UV-Vis, sắc ký khí, đo kích thước hạt - thế zeta, TGA-FTIR, hấp thụ nguyên tử, kéo đa năng, độ dẫn và quang phát quang.</w:t>
      </w:r>
    </w:p>
    <w:p w14:paraId="489161AE" w14:textId="2A9C0B21" w:rsidR="001154D6" w:rsidRPr="0012532E" w:rsidRDefault="001154D6" w:rsidP="0012532E">
      <w:pPr>
        <w:snapToGrid w:val="0"/>
        <w:spacing w:before="120" w:line="312" w:lineRule="auto"/>
        <w:ind w:firstLine="426"/>
        <w:jc w:val="both"/>
        <w:rPr>
          <w:sz w:val="24"/>
          <w:szCs w:val="24"/>
          <w:lang w:val="vi-VN"/>
        </w:rPr>
      </w:pPr>
      <w:r w:rsidRPr="0012532E">
        <w:rPr>
          <w:rFonts w:eastAsia="Times New Roman"/>
          <w:color w:val="000000"/>
          <w:sz w:val="24"/>
          <w:szCs w:val="24"/>
          <w:lang w:val="vi-VN"/>
        </w:rPr>
        <w:t>- Phân khu 3: Thiết bị chuyên đề: hệ đo độ hòa tan, hệ điện hóa đa kênh và phụ kiện khí. Máy tính điều khiển, phần mềm vận hành và xử lý dữ liệu được tính trong phạm vi cung cấp của từng thiết bị; Dự án không bố trí hạng mục hệ máy tính hoặc hệ thống tính toán độc lập.</w:t>
      </w:r>
      <w:r w:rsidR="0012532E">
        <w:rPr>
          <w:rFonts w:eastAsia="Times New Roman"/>
          <w:color w:val="000000"/>
          <w:sz w:val="24"/>
          <w:szCs w:val="24"/>
          <w:lang w:val="vi-VN"/>
        </w:rPr>
      </w:r>
      <w:r w:rsidRPr="0012532E">
        <w:rPr>
          <w:rFonts w:eastAsia="Times New Roman"/>
          <w:color w:val="000000"/>
          <w:sz w:val="24"/>
          <w:szCs w:val="24"/>
          <w:lang w:val="vi-VN"/>
        </w:rPr>
      </w:r>
    </w:p>
    <w:p w14:paraId="0C5D1B11" w14:textId="77777777" w:rsidR="00DD1DFE" w:rsidRPr="0012532E" w:rsidRDefault="00000000" w:rsidP="0012532E">
      <w:pPr>
        <w:keepNext/>
        <w:snapToGrid w:val="0"/>
        <w:spacing w:before="120" w:line="312" w:lineRule="auto"/>
        <w:ind w:firstLine="426"/>
        <w:jc w:val="both"/>
        <w:rPr>
          <w:sz w:val="24"/>
          <w:szCs w:val="24"/>
        </w:rPr>
      </w:pPr>
      <w:r w:rsidRPr="0012532E">
        <w:rPr>
          <w:rFonts w:eastAsia="Times New Roman"/>
          <w:b/>
          <w:color w:val="000000"/>
          <w:sz w:val="24"/>
          <w:szCs w:val="24"/>
        </w:rPr>
        <w:t>2. Danh mục trang thiết bị đề xuất</w:t>
      </w:r>
    </w:p>
    <w:p w14:paraId="6AE42042" w14:textId="77777777" w:rsidR="00DD1DFE" w:rsidRPr="0012532E" w:rsidRDefault="00DD1DFE" w:rsidP="0012532E">
      <w:pPr>
        <w:snapToGrid w:val="0"/>
        <w:spacing w:before="120" w:line="312" w:lineRule="auto"/>
        <w:ind w:firstLine="426"/>
        <w:jc w:val="both"/>
        <w:rPr>
          <w:sz w:val="24"/>
          <w:szCs w:val="24"/>
        </w:rPr>
        <w:sectPr w:rsidR="00DD1DFE" w:rsidRPr="0012532E" w:rsidSect="00CD2481">
          <w:headerReference w:type="default" r:id="rId8"/>
          <w:pgSz w:w="11906" w:h="16838"/>
          <w:pgMar w:top="964" w:right="964" w:bottom="907" w:left="1134" w:header="397" w:footer="340" w:gutter="0"/>
          <w:pgNumType w:start="1"/>
          <w:cols w:space="720"/>
          <w:docGrid w:linePitch="360"/>
        </w:sectPr>
      </w:pPr>
    </w:p>
    <w:p w14:paraId="4CB66FF3" w14:textId="77777777" w:rsidR="00DD1DFE" w:rsidRPr="0012532E" w:rsidRDefault="00000000" w:rsidP="0012532E">
      <w:pPr>
        <w:keepNext/>
        <w:snapToGrid w:val="0"/>
        <w:spacing w:before="120" w:line="312" w:lineRule="auto"/>
        <w:jc w:val="center"/>
        <w:rPr>
          <w:sz w:val="24"/>
          <w:szCs w:val="24"/>
        </w:rPr>
      </w:pPr>
      <w:r w:rsidRPr="00E7347F">
        <w:rPr>
          <w:rFonts w:eastAsia="Times New Roman"/>
          <w:b/>
          <w:color w:val="000000"/>
          <w:sz w:val="24"/>
          <w:szCs w:val="24"/>
          <w:highlight w:val="yellow"/>
        </w:rPr>
        <w:lastRenderedPageBreak/>
        <w:t>Bảng 1. Danh mục thiết bị dự kiến đầu tư cho Phòng thí nghiệm cao học</w:t>
      </w:r>
    </w:p>
    <w:tbl>
      <w:tblPr>
        <w:tblStyle w:val="TableGrid"/>
        <w:tblW w:w="5000" w:type="pct"/>
        <w:jc w:val="center"/>
        <w:tblLook w:val="04A0" w:firstRow="1" w:lastRow="0" w:firstColumn="1" w:lastColumn="0" w:noHBand="0" w:noVBand="1"/>
      </w:tblPr>
      <w:tblGrid>
        <w:gridCol w:w="594"/>
        <w:gridCol w:w="2096"/>
        <w:gridCol w:w="5461"/>
        <w:gridCol w:w="2307"/>
      </w:tblGrid>
      <w:tr w:rsidR="00CE42AB" w:rsidRPr="0012532E" w14:paraId="1B706239" w14:textId="77777777" w:rsidTr="0012532E">
        <w:trPr>
          <w:cantSplit/>
          <w:tblHeader/>
          <w:jc w:val="center"/>
        </w:trPr>
        <w:tc>
          <w:tcPr>
            <w:tcW w:w="284" w:type="pct"/>
            <w:tcMar>
              <w:top w:w="60" w:type="dxa"/>
              <w:left w:w="70" w:type="dxa"/>
              <w:bottom w:w="60" w:type="dxa"/>
              <w:right w:w="70" w:type="dxa"/>
            </w:tcMar>
            <w:vAlign w:val="center"/>
          </w:tcPr>
          <w:p w14:paraId="0DF18D61" w14:textId="77777777" w:rsidR="00CE42AB" w:rsidRPr="0012532E" w:rsidRDefault="00000000" w:rsidP="0012532E">
            <w:pPr>
              <w:snapToGrid w:val="0"/>
              <w:spacing w:before="120" w:line="312" w:lineRule="auto"/>
              <w:jc w:val="center"/>
              <w:rPr>
                <w:sz w:val="24"/>
                <w:szCs w:val="24"/>
              </w:rPr>
            </w:pPr>
            <w:r w:rsidRPr="0012532E">
              <w:rPr>
                <w:rFonts w:eastAsia="Times New Roman"/>
                <w:b/>
                <w:sz w:val="24"/>
                <w:szCs w:val="24"/>
              </w:rPr>
              <w:t>STT</w:t>
            </w:r>
          </w:p>
        </w:tc>
        <w:tc>
          <w:tcPr>
            <w:tcW w:w="1002" w:type="pct"/>
            <w:tcMar>
              <w:top w:w="60" w:type="dxa"/>
              <w:left w:w="70" w:type="dxa"/>
              <w:bottom w:w="60" w:type="dxa"/>
              <w:right w:w="70" w:type="dxa"/>
            </w:tcMar>
            <w:vAlign w:val="center"/>
          </w:tcPr>
          <w:p w14:paraId="06C97C63" w14:textId="77777777" w:rsidR="00CE42AB" w:rsidRPr="0012532E" w:rsidRDefault="00000000" w:rsidP="0012532E">
            <w:pPr>
              <w:snapToGrid w:val="0"/>
              <w:spacing w:before="120" w:line="312" w:lineRule="auto"/>
              <w:jc w:val="center"/>
              <w:rPr>
                <w:sz w:val="24"/>
                <w:szCs w:val="24"/>
              </w:rPr>
            </w:pPr>
            <w:r w:rsidRPr="0012532E">
              <w:rPr>
                <w:rFonts w:eastAsia="Times New Roman"/>
                <w:b/>
                <w:sz w:val="24"/>
                <w:szCs w:val="24"/>
              </w:rPr>
              <w:t>Tên thiết bị/nhóm thiết bị</w:t>
            </w:r>
          </w:p>
        </w:tc>
        <w:tc>
          <w:tcPr>
            <w:tcW w:w="2610" w:type="pct"/>
            <w:tcMar>
              <w:top w:w="60" w:type="dxa"/>
              <w:left w:w="70" w:type="dxa"/>
              <w:bottom w:w="60" w:type="dxa"/>
              <w:right w:w="70" w:type="dxa"/>
            </w:tcMar>
            <w:vAlign w:val="center"/>
          </w:tcPr>
          <w:p w14:paraId="7AB593A4" w14:textId="77777777" w:rsidR="00CE42AB" w:rsidRPr="0012532E" w:rsidRDefault="00000000" w:rsidP="0012532E">
            <w:pPr>
              <w:snapToGrid w:val="0"/>
              <w:spacing w:before="120" w:line="312" w:lineRule="auto"/>
              <w:jc w:val="center"/>
              <w:rPr>
                <w:sz w:val="24"/>
                <w:szCs w:val="24"/>
              </w:rPr>
            </w:pPr>
            <w:r w:rsidRPr="0012532E">
              <w:rPr>
                <w:rFonts w:eastAsia="Times New Roman"/>
                <w:b/>
                <w:sz w:val="24"/>
                <w:szCs w:val="24"/>
              </w:rPr>
              <w:t>Thông số, yêu cầu kỹ thuật chính</w:t>
            </w:r>
          </w:p>
        </w:tc>
        <w:tc>
          <w:tcPr>
            <w:tcW w:w="1103" w:type="pct"/>
            <w:tcMar>
              <w:top w:w="60" w:type="dxa"/>
              <w:left w:w="70" w:type="dxa"/>
              <w:bottom w:w="60" w:type="dxa"/>
              <w:right w:w="70" w:type="dxa"/>
            </w:tcMar>
            <w:vAlign w:val="center"/>
          </w:tcPr>
          <w:p w14:paraId="22EDE4D4" w14:textId="77777777" w:rsidR="00CE42AB" w:rsidRPr="0012532E" w:rsidRDefault="00000000" w:rsidP="0012532E">
            <w:pPr>
              <w:snapToGrid w:val="0"/>
              <w:spacing w:before="120" w:line="312" w:lineRule="auto"/>
              <w:jc w:val="center"/>
              <w:rPr>
                <w:sz w:val="24"/>
                <w:szCs w:val="24"/>
              </w:rPr>
            </w:pPr>
            <w:r w:rsidRPr="0012532E">
              <w:rPr>
                <w:rFonts w:eastAsia="Times New Roman"/>
                <w:b/>
                <w:sz w:val="24"/>
                <w:szCs w:val="24"/>
              </w:rPr>
              <w:t>Số lượng</w:t>
            </w:r>
          </w:p>
        </w:tc>
      </w:tr>
      <w:tr w:rsidR="00CE42AB" w:rsidRPr="0012532E" w14:paraId="3BFB1885" w14:textId="77777777" w:rsidTr="0012532E">
        <w:trPr>
          <w:cantSplit/>
          <w:jc w:val="center"/>
        </w:trPr>
        <w:tc>
          <w:tcPr>
            <w:tcW w:w="284" w:type="pct"/>
            <w:tcMar>
              <w:top w:w="60" w:type="dxa"/>
              <w:left w:w="70" w:type="dxa"/>
              <w:bottom w:w="60" w:type="dxa"/>
              <w:right w:w="70" w:type="dxa"/>
            </w:tcMar>
            <w:vAlign w:val="center"/>
          </w:tcPr>
          <w:p w14:paraId="4174E9F1"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c>
          <w:tcPr>
            <w:tcW w:w="1002" w:type="pct"/>
            <w:tcMar>
              <w:top w:w="60" w:type="dxa"/>
              <w:left w:w="70" w:type="dxa"/>
              <w:bottom w:w="60" w:type="dxa"/>
              <w:right w:w="70" w:type="dxa"/>
            </w:tcMar>
            <w:vAlign w:val="center"/>
          </w:tcPr>
          <w:p w14:paraId="3D3F9619"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Tủ hút</w:t>
            </w:r>
            <w:r w:rsidRPr="0012532E">
              <w:rPr>
                <w:rFonts w:eastAsia="Times New Roman"/>
                <w:sz w:val="24"/>
                <w:szCs w:val="24"/>
              </w:rPr>
              <w:br/>
              <w:t>Phượng Hải - Việt Nam</w:t>
            </w:r>
          </w:p>
        </w:tc>
        <w:tc>
          <w:tcPr>
            <w:tcW w:w="2610" w:type="pct"/>
            <w:tcMar>
              <w:top w:w="60" w:type="dxa"/>
              <w:left w:w="70" w:type="dxa"/>
              <w:bottom w:w="60" w:type="dxa"/>
              <w:right w:w="70" w:type="dxa"/>
            </w:tcMar>
            <w:vAlign w:val="center"/>
          </w:tcPr>
          <w:p w14:paraId="4B6E04DD"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xml:space="preserve">Kích thước ngoài: 1600x 900 x 2350 mm Dài x Rộng x Cao; Đặc tính kỹ thuật; -Tốc độ gió qua cửa hút: V= 0,5 m/s; -Độ </w:t>
            </w:r>
            <w:proofErr w:type="gramStart"/>
            <w:r w:rsidRPr="0012532E">
              <w:rPr>
                <w:rFonts w:eastAsia="Times New Roman"/>
                <w:sz w:val="24"/>
                <w:szCs w:val="24"/>
              </w:rPr>
              <w:t>ồn :</w:t>
            </w:r>
            <w:proofErr w:type="gramEnd"/>
            <w:r w:rsidRPr="0012532E">
              <w:rPr>
                <w:rFonts w:eastAsia="Times New Roman"/>
                <w:sz w:val="24"/>
                <w:szCs w:val="24"/>
              </w:rPr>
              <w:t xml:space="preserve"> ≤ 70dB; -Cửa bằng kính cường lực dày 8 mm, nâng hạ theo nguyên lý đối trọng và điều khiển bằng môtơ, di chuyển nhẹ nhàng và có điểm dừng tốt.; -Chiều cao mở cửa tối đa: 580mm; -Phía trong thiết kế đèn chiếu sáng với hệ thống bóng đèn LED siêu bền cung cấp nguồn sáng 700 lux bên trong tủ; -Đường kính ống </w:t>
            </w:r>
            <w:proofErr w:type="gramStart"/>
            <w:r w:rsidRPr="0012532E">
              <w:rPr>
                <w:rFonts w:eastAsia="Times New Roman"/>
                <w:sz w:val="24"/>
                <w:szCs w:val="24"/>
              </w:rPr>
              <w:t>thoát :</w:t>
            </w:r>
            <w:proofErr w:type="gramEnd"/>
            <w:r w:rsidRPr="0012532E">
              <w:rPr>
                <w:rFonts w:eastAsia="Times New Roman"/>
                <w:sz w:val="24"/>
                <w:szCs w:val="24"/>
              </w:rPr>
              <w:t xml:space="preserve"> Ø200 mm; Vật liệu chế </w:t>
            </w:r>
            <w:proofErr w:type="gramStart"/>
            <w:r w:rsidRPr="0012532E">
              <w:rPr>
                <w:rFonts w:eastAsia="Times New Roman"/>
                <w:sz w:val="24"/>
                <w:szCs w:val="24"/>
              </w:rPr>
              <w:t>tạo :</w:t>
            </w:r>
            <w:proofErr w:type="gramEnd"/>
            <w:r w:rsidRPr="0012532E">
              <w:rPr>
                <w:rFonts w:eastAsia="Times New Roman"/>
                <w:sz w:val="24"/>
                <w:szCs w:val="24"/>
              </w:rPr>
              <w:t>. Các yêu cầu và phụ kiện chi tiết theo hồ sơ nguồn.</w:t>
            </w:r>
          </w:p>
        </w:tc>
        <w:tc>
          <w:tcPr>
            <w:tcW w:w="1103" w:type="pct"/>
            <w:tcMar>
              <w:top w:w="60" w:type="dxa"/>
              <w:left w:w="70" w:type="dxa"/>
              <w:bottom w:w="60" w:type="dxa"/>
              <w:right w:w="70" w:type="dxa"/>
            </w:tcMar>
            <w:vAlign w:val="center"/>
          </w:tcPr>
          <w:p w14:paraId="56BD6C93"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w:t>
            </w:r>
          </w:p>
        </w:tc>
      </w:tr>
      <w:tr w:rsidR="00CE42AB" w:rsidRPr="0012532E" w14:paraId="1B49184D" w14:textId="77777777" w:rsidTr="0012532E">
        <w:trPr>
          <w:cantSplit/>
          <w:jc w:val="center"/>
        </w:trPr>
        <w:tc>
          <w:tcPr>
            <w:tcW w:w="284" w:type="pct"/>
            <w:tcMar>
              <w:top w:w="60" w:type="dxa"/>
              <w:left w:w="70" w:type="dxa"/>
              <w:bottom w:w="60" w:type="dxa"/>
              <w:right w:w="70" w:type="dxa"/>
            </w:tcMar>
            <w:vAlign w:val="center"/>
          </w:tcPr>
          <w:p w14:paraId="2AE88D58"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w:t>
            </w:r>
          </w:p>
        </w:tc>
        <w:tc>
          <w:tcPr>
            <w:tcW w:w="1002" w:type="pct"/>
            <w:tcMar>
              <w:top w:w="60" w:type="dxa"/>
              <w:left w:w="70" w:type="dxa"/>
              <w:bottom w:w="60" w:type="dxa"/>
              <w:right w:w="70" w:type="dxa"/>
            </w:tcMar>
            <w:vAlign w:val="center"/>
          </w:tcPr>
          <w:p w14:paraId="36833971"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Cân 4 số</w:t>
            </w:r>
            <w:r w:rsidRPr="0012532E">
              <w:rPr>
                <w:rFonts w:eastAsia="Times New Roman"/>
                <w:sz w:val="24"/>
                <w:szCs w:val="24"/>
              </w:rPr>
              <w:br/>
              <w:t>BCE224i-1S</w:t>
            </w:r>
            <w:r w:rsidRPr="0012532E">
              <w:rPr>
                <w:rFonts w:eastAsia="Times New Roman"/>
                <w:sz w:val="24"/>
                <w:szCs w:val="24"/>
              </w:rPr>
              <w:br/>
              <w:t>Sartorius - Trung Quốc</w:t>
            </w:r>
          </w:p>
        </w:tc>
        <w:tc>
          <w:tcPr>
            <w:tcW w:w="2610" w:type="pct"/>
            <w:tcMar>
              <w:top w:w="60" w:type="dxa"/>
              <w:left w:w="70" w:type="dxa"/>
              <w:bottom w:w="60" w:type="dxa"/>
              <w:right w:w="70" w:type="dxa"/>
            </w:tcMar>
            <w:vAlign w:val="center"/>
          </w:tcPr>
          <w:p w14:paraId="633F8109"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Mức cân tối đa: 220 g; - Khả năng đọc nhỏ nhất: 0,1 mg; - Độ tuyến tính nhỏ hơn hoặc bằng 0,2 mg; - Kích thước đĩa cân: 90 mm</w:t>
            </w:r>
          </w:p>
        </w:tc>
        <w:tc>
          <w:tcPr>
            <w:tcW w:w="1103" w:type="pct"/>
            <w:tcMar>
              <w:top w:w="60" w:type="dxa"/>
              <w:left w:w="70" w:type="dxa"/>
              <w:bottom w:w="60" w:type="dxa"/>
              <w:right w:w="70" w:type="dxa"/>
            </w:tcMar>
            <w:vAlign w:val="center"/>
          </w:tcPr>
          <w:p w14:paraId="16462012"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w:t>
            </w:r>
          </w:p>
        </w:tc>
      </w:tr>
      <w:tr w:rsidR="00CE42AB" w:rsidRPr="0012532E" w14:paraId="5C913BE1" w14:textId="77777777" w:rsidTr="0012532E">
        <w:trPr>
          <w:cantSplit/>
          <w:jc w:val="center"/>
        </w:trPr>
        <w:tc>
          <w:tcPr>
            <w:tcW w:w="284" w:type="pct"/>
            <w:tcMar>
              <w:top w:w="60" w:type="dxa"/>
              <w:left w:w="70" w:type="dxa"/>
              <w:bottom w:w="60" w:type="dxa"/>
              <w:right w:w="70" w:type="dxa"/>
            </w:tcMar>
            <w:vAlign w:val="center"/>
          </w:tcPr>
          <w:p w14:paraId="5E35F991"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3</w:t>
            </w:r>
          </w:p>
        </w:tc>
        <w:tc>
          <w:tcPr>
            <w:tcW w:w="1002" w:type="pct"/>
            <w:tcMar>
              <w:top w:w="60" w:type="dxa"/>
              <w:left w:w="70" w:type="dxa"/>
              <w:bottom w:w="60" w:type="dxa"/>
              <w:right w:w="70" w:type="dxa"/>
            </w:tcMar>
            <w:vAlign w:val="center"/>
          </w:tcPr>
          <w:p w14:paraId="57B42756"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Cân 2 số</w:t>
            </w:r>
            <w:r w:rsidRPr="0012532E">
              <w:rPr>
                <w:rFonts w:eastAsia="Times New Roman"/>
                <w:sz w:val="24"/>
                <w:szCs w:val="24"/>
              </w:rPr>
              <w:br/>
              <w:t>SPX6201</w:t>
            </w:r>
            <w:r w:rsidRPr="0012532E">
              <w:rPr>
                <w:rFonts w:eastAsia="Times New Roman"/>
                <w:sz w:val="24"/>
                <w:szCs w:val="24"/>
              </w:rPr>
              <w:br/>
              <w:t>Ohaus - Trung Quốc</w:t>
            </w:r>
          </w:p>
        </w:tc>
        <w:tc>
          <w:tcPr>
            <w:tcW w:w="2610" w:type="pct"/>
            <w:tcMar>
              <w:top w:w="60" w:type="dxa"/>
              <w:left w:w="70" w:type="dxa"/>
              <w:bottom w:w="60" w:type="dxa"/>
              <w:right w:w="70" w:type="dxa"/>
            </w:tcMar>
            <w:vAlign w:val="center"/>
          </w:tcPr>
          <w:p w14:paraId="3555EB27"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Khả năng cân: 6200 g; - Độ đọc: 0.1 g; - Độ lặp lại: 0.1 g; - Độ tuyến tính: 0.2 g; - Khối lượng hiệu chuẩn: 5 kg; - Thời gian ổn định: 1 giây; - Đường kính mặt đĩa cân: 170 x 140mm; - Vật liệu cân: Vỏ ABS – Mặt đĩa cân bằng thép không gỉ; - Hiệu chuẩn ngoại. Các yêu cầu và phụ kiện chi tiết theo hồ sơ nguồn.</w:t>
            </w:r>
          </w:p>
        </w:tc>
        <w:tc>
          <w:tcPr>
            <w:tcW w:w="1103" w:type="pct"/>
            <w:tcMar>
              <w:top w:w="60" w:type="dxa"/>
              <w:left w:w="70" w:type="dxa"/>
              <w:bottom w:w="60" w:type="dxa"/>
              <w:right w:w="70" w:type="dxa"/>
            </w:tcMar>
            <w:vAlign w:val="center"/>
          </w:tcPr>
          <w:p w14:paraId="3C2B1A00"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w:t>
            </w:r>
          </w:p>
        </w:tc>
      </w:tr>
      <w:tr w:rsidR="00CE42AB" w:rsidRPr="0012532E" w14:paraId="299D63FA" w14:textId="77777777" w:rsidTr="0012532E">
        <w:trPr>
          <w:cantSplit/>
          <w:jc w:val="center"/>
        </w:trPr>
        <w:tc>
          <w:tcPr>
            <w:tcW w:w="284" w:type="pct"/>
            <w:tcMar>
              <w:top w:w="60" w:type="dxa"/>
              <w:left w:w="70" w:type="dxa"/>
              <w:bottom w:w="60" w:type="dxa"/>
              <w:right w:w="70" w:type="dxa"/>
            </w:tcMar>
            <w:vAlign w:val="center"/>
          </w:tcPr>
          <w:p w14:paraId="4AB30453"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4</w:t>
            </w:r>
          </w:p>
        </w:tc>
        <w:tc>
          <w:tcPr>
            <w:tcW w:w="1002" w:type="pct"/>
            <w:tcMar>
              <w:top w:w="60" w:type="dxa"/>
              <w:left w:w="70" w:type="dxa"/>
              <w:bottom w:w="60" w:type="dxa"/>
              <w:right w:w="70" w:type="dxa"/>
            </w:tcMar>
            <w:vAlign w:val="center"/>
          </w:tcPr>
          <w:p w14:paraId="50B9B8F8"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khuấy từ gia nhiệt</w:t>
            </w:r>
            <w:r w:rsidRPr="0012532E">
              <w:rPr>
                <w:rFonts w:eastAsia="Times New Roman"/>
                <w:sz w:val="24"/>
                <w:szCs w:val="24"/>
              </w:rPr>
              <w:br/>
              <w:t>AREC 7</w:t>
            </w:r>
            <w:r w:rsidRPr="0012532E">
              <w:rPr>
                <w:rFonts w:eastAsia="Times New Roman"/>
                <w:sz w:val="24"/>
                <w:szCs w:val="24"/>
              </w:rPr>
              <w:br/>
              <w:t>Velp - Ý</w:t>
            </w:r>
          </w:p>
        </w:tc>
        <w:tc>
          <w:tcPr>
            <w:tcW w:w="2610" w:type="pct"/>
            <w:tcMar>
              <w:top w:w="60" w:type="dxa"/>
              <w:left w:w="70" w:type="dxa"/>
              <w:bottom w:w="60" w:type="dxa"/>
              <w:right w:w="70" w:type="dxa"/>
            </w:tcMar>
            <w:vAlign w:val="center"/>
          </w:tcPr>
          <w:p w14:paraId="7FF9F39B"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Máy chính: 01 cái; - Thanh khuấy từ: 02 cái; - Hướng dẫn sử dụng: 01 bộ; Thông số kỹ thuật; - Vật liệu vỏ: techpolymer; - Cài đặt tốc độ khuấy: 100 - 1500 vòng/phút; - loại động cơ khuấy: không chổi than; - kiểm soát gia nhiệt: Analog; - Khoảng nhiệt độ: nhiệt độ phòng tới 550°C. Các yêu cầu và phụ kiện chi tiết theo hồ sơ nguồn.</w:t>
            </w:r>
          </w:p>
        </w:tc>
        <w:tc>
          <w:tcPr>
            <w:tcW w:w="1103" w:type="pct"/>
            <w:tcMar>
              <w:top w:w="60" w:type="dxa"/>
              <w:left w:w="70" w:type="dxa"/>
              <w:bottom w:w="60" w:type="dxa"/>
              <w:right w:w="70" w:type="dxa"/>
            </w:tcMar>
            <w:vAlign w:val="center"/>
          </w:tcPr>
          <w:p w14:paraId="330388A1"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5</w:t>
            </w:r>
          </w:p>
        </w:tc>
      </w:tr>
      <w:tr w:rsidR="00CE42AB" w:rsidRPr="0012532E" w14:paraId="5A276CB6" w14:textId="77777777" w:rsidTr="0012532E">
        <w:trPr>
          <w:cantSplit/>
          <w:jc w:val="center"/>
        </w:trPr>
        <w:tc>
          <w:tcPr>
            <w:tcW w:w="284" w:type="pct"/>
            <w:tcMar>
              <w:top w:w="60" w:type="dxa"/>
              <w:left w:w="70" w:type="dxa"/>
              <w:bottom w:w="60" w:type="dxa"/>
              <w:right w:w="70" w:type="dxa"/>
            </w:tcMar>
            <w:vAlign w:val="center"/>
          </w:tcPr>
          <w:p w14:paraId="16113F58"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5</w:t>
            </w:r>
          </w:p>
        </w:tc>
        <w:tc>
          <w:tcPr>
            <w:tcW w:w="1002" w:type="pct"/>
            <w:tcMar>
              <w:top w:w="60" w:type="dxa"/>
              <w:left w:w="70" w:type="dxa"/>
              <w:bottom w:w="60" w:type="dxa"/>
              <w:right w:w="70" w:type="dxa"/>
            </w:tcMar>
            <w:vAlign w:val="center"/>
          </w:tcPr>
          <w:p w14:paraId="2EB7DE6C"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Bể rửa siêu âm thể tích 6 lít</w:t>
            </w:r>
            <w:r w:rsidRPr="0012532E">
              <w:rPr>
                <w:rFonts w:eastAsia="Times New Roman"/>
                <w:sz w:val="24"/>
                <w:szCs w:val="24"/>
              </w:rPr>
              <w:br/>
              <w:t>Model: WUC-D06H</w:t>
            </w:r>
            <w:r w:rsidRPr="0012532E">
              <w:rPr>
                <w:rFonts w:eastAsia="Times New Roman"/>
                <w:sz w:val="24"/>
                <w:szCs w:val="24"/>
              </w:rPr>
              <w:br/>
              <w:t>Hãng sản xuất: Daihan - Hàn Quốc</w:t>
            </w:r>
          </w:p>
        </w:tc>
        <w:tc>
          <w:tcPr>
            <w:tcW w:w="2610" w:type="pct"/>
            <w:tcMar>
              <w:top w:w="60" w:type="dxa"/>
              <w:left w:w="70" w:type="dxa"/>
              <w:bottom w:w="60" w:type="dxa"/>
              <w:right w:w="70" w:type="dxa"/>
            </w:tcMar>
            <w:vAlign w:val="center"/>
          </w:tcPr>
          <w:p w14:paraId="5EDCABB3"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xml:space="preserve">- Thể tích: 06 Lít; - Tần số siêu âm: 40 kHz; - Thang nhiệt độ: Từ nhiệt độ môi trường đến; 80°C; - Công suất gia nhiệt: 172 W; - Thời gian cài đặt: Từ 0 – 60 phút; Phạm vi cung </w:t>
            </w:r>
            <w:proofErr w:type="gramStart"/>
            <w:r w:rsidRPr="0012532E">
              <w:rPr>
                <w:rFonts w:eastAsia="Times New Roman"/>
                <w:sz w:val="24"/>
                <w:szCs w:val="24"/>
              </w:rPr>
              <w:t>cấp:;</w:t>
            </w:r>
            <w:proofErr w:type="gramEnd"/>
            <w:r w:rsidRPr="0012532E">
              <w:rPr>
                <w:rFonts w:eastAsia="Times New Roman"/>
                <w:sz w:val="24"/>
                <w:szCs w:val="24"/>
              </w:rPr>
              <w:t xml:space="preserve"> - Bể rửa: 01 cái; - Nắp đậy: 01 cái. Các yêu cầu và phụ kiện chi tiết theo hồ sơ nguồn.</w:t>
            </w:r>
          </w:p>
        </w:tc>
        <w:tc>
          <w:tcPr>
            <w:tcW w:w="1103" w:type="pct"/>
            <w:tcMar>
              <w:top w:w="60" w:type="dxa"/>
              <w:left w:w="70" w:type="dxa"/>
              <w:bottom w:w="60" w:type="dxa"/>
              <w:right w:w="70" w:type="dxa"/>
            </w:tcMar>
            <w:vAlign w:val="center"/>
          </w:tcPr>
          <w:p w14:paraId="52B3E365"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w:t>
            </w:r>
          </w:p>
        </w:tc>
      </w:tr>
      <w:tr w:rsidR="00CE42AB" w:rsidRPr="0012532E" w14:paraId="1ED0016D" w14:textId="77777777" w:rsidTr="0012532E">
        <w:trPr>
          <w:cantSplit/>
          <w:jc w:val="center"/>
        </w:trPr>
        <w:tc>
          <w:tcPr>
            <w:tcW w:w="284" w:type="pct"/>
            <w:tcMar>
              <w:top w:w="60" w:type="dxa"/>
              <w:left w:w="70" w:type="dxa"/>
              <w:bottom w:w="60" w:type="dxa"/>
              <w:right w:w="70" w:type="dxa"/>
            </w:tcMar>
            <w:vAlign w:val="center"/>
          </w:tcPr>
          <w:p w14:paraId="358265D9"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lastRenderedPageBreak/>
              <w:t>6</w:t>
            </w:r>
          </w:p>
        </w:tc>
        <w:tc>
          <w:tcPr>
            <w:tcW w:w="1002" w:type="pct"/>
            <w:tcMar>
              <w:top w:w="60" w:type="dxa"/>
              <w:left w:w="70" w:type="dxa"/>
              <w:bottom w:w="60" w:type="dxa"/>
              <w:right w:w="70" w:type="dxa"/>
            </w:tcMar>
            <w:vAlign w:val="center"/>
          </w:tcPr>
          <w:p w14:paraId="668A069A"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Tủ sấy</w:t>
            </w:r>
            <w:r w:rsidRPr="0012532E">
              <w:rPr>
                <w:rFonts w:eastAsia="Times New Roman"/>
                <w:sz w:val="24"/>
                <w:szCs w:val="24"/>
              </w:rPr>
              <w:br/>
              <w:t>UN55</w:t>
            </w:r>
            <w:r w:rsidRPr="0012532E">
              <w:rPr>
                <w:rFonts w:eastAsia="Times New Roman"/>
                <w:sz w:val="24"/>
                <w:szCs w:val="24"/>
              </w:rPr>
              <w:br/>
              <w:t>Memmert - Đức</w:t>
            </w:r>
          </w:p>
        </w:tc>
        <w:tc>
          <w:tcPr>
            <w:tcW w:w="2610" w:type="pct"/>
            <w:tcMar>
              <w:top w:w="60" w:type="dxa"/>
              <w:left w:w="70" w:type="dxa"/>
              <w:bottom w:w="60" w:type="dxa"/>
              <w:right w:w="70" w:type="dxa"/>
            </w:tcMar>
            <w:vAlign w:val="center"/>
          </w:tcPr>
          <w:p w14:paraId="582C3ACE"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Tủ sấy; - Kệ để mẫu; - HDSD; Thông số kỹ thuật; - Thể tích: 53 lít; - Số kệ để tối đa: 4; - Khoảng nhiệt độ hoạt động: ít nhất 5 độ C trên nhiệt độ môi trường đến 300 độ C; - Khoảng nhiệt độ cài đặt: +20 đến +300°C; - Độ chính xác nhiệt độ cài đặt: đến 99.9 °C: 0.1 / từ 100 °C: 0.5. Các yêu cầu và phụ kiện chi tiết theo hồ sơ nguồn.</w:t>
            </w:r>
          </w:p>
        </w:tc>
        <w:tc>
          <w:tcPr>
            <w:tcW w:w="1103" w:type="pct"/>
            <w:tcMar>
              <w:top w:w="60" w:type="dxa"/>
              <w:left w:w="70" w:type="dxa"/>
              <w:bottom w:w="60" w:type="dxa"/>
              <w:right w:w="70" w:type="dxa"/>
            </w:tcMar>
            <w:vAlign w:val="center"/>
          </w:tcPr>
          <w:p w14:paraId="33D8CA27"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w:t>
            </w:r>
          </w:p>
        </w:tc>
      </w:tr>
      <w:tr w:rsidR="00CE42AB" w:rsidRPr="0012532E" w14:paraId="2AFB220F" w14:textId="77777777" w:rsidTr="0012532E">
        <w:trPr>
          <w:cantSplit/>
          <w:jc w:val="center"/>
        </w:trPr>
        <w:tc>
          <w:tcPr>
            <w:tcW w:w="284" w:type="pct"/>
            <w:tcMar>
              <w:top w:w="60" w:type="dxa"/>
              <w:left w:w="70" w:type="dxa"/>
              <w:bottom w:w="60" w:type="dxa"/>
              <w:right w:w="70" w:type="dxa"/>
            </w:tcMar>
            <w:vAlign w:val="center"/>
          </w:tcPr>
          <w:p w14:paraId="2CD38279"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7</w:t>
            </w:r>
          </w:p>
        </w:tc>
        <w:tc>
          <w:tcPr>
            <w:tcW w:w="1002" w:type="pct"/>
            <w:tcMar>
              <w:top w:w="60" w:type="dxa"/>
              <w:left w:w="70" w:type="dxa"/>
              <w:bottom w:w="60" w:type="dxa"/>
              <w:right w:w="70" w:type="dxa"/>
            </w:tcMar>
            <w:vAlign w:val="center"/>
          </w:tcPr>
          <w:p w14:paraId="4941278F"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Tủ lạnh</w:t>
            </w:r>
            <w:r w:rsidRPr="0012532E">
              <w:rPr>
                <w:rFonts w:eastAsia="Times New Roman"/>
                <w:sz w:val="24"/>
                <w:szCs w:val="24"/>
              </w:rPr>
              <w:br/>
              <w:t>Hòa Phát - Việt Nam</w:t>
            </w:r>
          </w:p>
        </w:tc>
        <w:tc>
          <w:tcPr>
            <w:tcW w:w="2610" w:type="pct"/>
            <w:tcMar>
              <w:top w:w="60" w:type="dxa"/>
              <w:left w:w="70" w:type="dxa"/>
              <w:bottom w:w="60" w:type="dxa"/>
              <w:right w:w="70" w:type="dxa"/>
            </w:tcMar>
            <w:vAlign w:val="center"/>
          </w:tcPr>
          <w:p w14:paraId="63977D5A"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Thể tích: 340 lít Tủ dạng đứng</w:t>
            </w:r>
          </w:p>
        </w:tc>
        <w:tc>
          <w:tcPr>
            <w:tcW w:w="1103" w:type="pct"/>
            <w:tcMar>
              <w:top w:w="60" w:type="dxa"/>
              <w:left w:w="70" w:type="dxa"/>
              <w:bottom w:w="60" w:type="dxa"/>
              <w:right w:w="70" w:type="dxa"/>
            </w:tcMar>
            <w:vAlign w:val="center"/>
          </w:tcPr>
          <w:p w14:paraId="45B0CED2"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586B2C22" w14:textId="77777777" w:rsidTr="0012532E">
        <w:trPr>
          <w:cantSplit/>
          <w:jc w:val="center"/>
        </w:trPr>
        <w:tc>
          <w:tcPr>
            <w:tcW w:w="284" w:type="pct"/>
            <w:tcMar>
              <w:top w:w="60" w:type="dxa"/>
              <w:left w:w="70" w:type="dxa"/>
              <w:bottom w:w="60" w:type="dxa"/>
              <w:right w:w="70" w:type="dxa"/>
            </w:tcMar>
            <w:vAlign w:val="center"/>
          </w:tcPr>
          <w:p w14:paraId="7F567622"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8</w:t>
            </w:r>
          </w:p>
        </w:tc>
        <w:tc>
          <w:tcPr>
            <w:tcW w:w="1002" w:type="pct"/>
            <w:tcMar>
              <w:top w:w="60" w:type="dxa"/>
              <w:left w:w="70" w:type="dxa"/>
              <w:bottom w:w="60" w:type="dxa"/>
              <w:right w:w="70" w:type="dxa"/>
            </w:tcMar>
            <w:vAlign w:val="center"/>
          </w:tcPr>
          <w:p w14:paraId="32FEEAA4"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Tủ đông</w:t>
            </w:r>
            <w:r w:rsidRPr="0012532E">
              <w:rPr>
                <w:rFonts w:eastAsia="Times New Roman"/>
                <w:sz w:val="24"/>
                <w:szCs w:val="24"/>
              </w:rPr>
              <w:br/>
              <w:t>Hòa Phát - Việt Nam</w:t>
            </w:r>
          </w:p>
        </w:tc>
        <w:tc>
          <w:tcPr>
            <w:tcW w:w="2610" w:type="pct"/>
            <w:tcMar>
              <w:top w:w="60" w:type="dxa"/>
              <w:left w:w="70" w:type="dxa"/>
              <w:bottom w:w="60" w:type="dxa"/>
              <w:right w:w="70" w:type="dxa"/>
            </w:tcMar>
            <w:vAlign w:val="center"/>
          </w:tcPr>
          <w:p w14:paraId="787C6BD1"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Tủ đông: 01 cái; - Giỏ đựng đồ: 01 cái; - Xẻng cạo tuyết: 01 cái; - HDSD: 01 bộ; Thông số kỹ thuật; - Dung tích sử dụng: 252 lít; - Công suất danh định: 123W; - Nhiệt độ ngăn đông (độ C</w:t>
            </w:r>
            <w:proofErr w:type="gramStart"/>
            <w:r w:rsidRPr="0012532E">
              <w:rPr>
                <w:rFonts w:eastAsia="Times New Roman"/>
                <w:sz w:val="24"/>
                <w:szCs w:val="24"/>
              </w:rPr>
              <w:t>):≤</w:t>
            </w:r>
            <w:proofErr w:type="gramEnd"/>
            <w:r w:rsidRPr="0012532E">
              <w:rPr>
                <w:rFonts w:eastAsia="Times New Roman"/>
                <w:sz w:val="24"/>
                <w:szCs w:val="24"/>
              </w:rPr>
              <w:t xml:space="preserve"> -18℃</w:t>
            </w:r>
          </w:p>
        </w:tc>
        <w:tc>
          <w:tcPr>
            <w:tcW w:w="1103" w:type="pct"/>
            <w:tcMar>
              <w:top w:w="60" w:type="dxa"/>
              <w:left w:w="70" w:type="dxa"/>
              <w:bottom w:w="60" w:type="dxa"/>
              <w:right w:w="70" w:type="dxa"/>
            </w:tcMar>
            <w:vAlign w:val="center"/>
          </w:tcPr>
          <w:p w14:paraId="584133C0"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6816E9DF" w14:textId="77777777" w:rsidTr="0012532E">
        <w:trPr>
          <w:cantSplit/>
          <w:jc w:val="center"/>
        </w:trPr>
        <w:tc>
          <w:tcPr>
            <w:tcW w:w="284" w:type="pct"/>
            <w:tcMar>
              <w:top w:w="60" w:type="dxa"/>
              <w:left w:w="70" w:type="dxa"/>
              <w:bottom w:w="60" w:type="dxa"/>
              <w:right w:w="70" w:type="dxa"/>
            </w:tcMar>
            <w:vAlign w:val="center"/>
          </w:tcPr>
          <w:p w14:paraId="2288F6F6"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9</w:t>
            </w:r>
          </w:p>
        </w:tc>
        <w:tc>
          <w:tcPr>
            <w:tcW w:w="1002" w:type="pct"/>
            <w:tcMar>
              <w:top w:w="60" w:type="dxa"/>
              <w:left w:w="70" w:type="dxa"/>
              <w:bottom w:w="60" w:type="dxa"/>
              <w:right w:w="70" w:type="dxa"/>
            </w:tcMar>
            <w:vAlign w:val="center"/>
          </w:tcPr>
          <w:p w14:paraId="7B76F057"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chưng cất nước 2 lần</w:t>
            </w:r>
            <w:r w:rsidRPr="0012532E">
              <w:rPr>
                <w:rFonts w:eastAsia="Times New Roman"/>
                <w:sz w:val="24"/>
                <w:szCs w:val="24"/>
              </w:rPr>
              <w:br/>
              <w:t>Model: WSC/4D</w:t>
            </w:r>
            <w:r w:rsidRPr="0012532E">
              <w:rPr>
                <w:rFonts w:eastAsia="Times New Roman"/>
                <w:sz w:val="24"/>
                <w:szCs w:val="24"/>
              </w:rPr>
              <w:br/>
              <w:t>Hãng sản xuất: HAMILTON - Anh</w:t>
            </w:r>
          </w:p>
        </w:tc>
        <w:tc>
          <w:tcPr>
            <w:tcW w:w="2610" w:type="pct"/>
            <w:tcMar>
              <w:top w:w="60" w:type="dxa"/>
              <w:left w:w="70" w:type="dxa"/>
              <w:bottom w:w="60" w:type="dxa"/>
              <w:right w:w="70" w:type="dxa"/>
            </w:tcMar>
            <w:vAlign w:val="center"/>
          </w:tcPr>
          <w:p w14:paraId="1CEF238E"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xml:space="preserve">- Công suất cất nước: 4L/giờ; - Thanh gia nhiệt: Silica; - Sinh hàn: Thủy tinh Borosilicate; - Công suất điện: 4 x 1.5 Kw; - pH: 5.5 - 6.5; Phạm vi cung </w:t>
            </w:r>
            <w:proofErr w:type="gramStart"/>
            <w:r w:rsidRPr="0012532E">
              <w:rPr>
                <w:rFonts w:eastAsia="Times New Roman"/>
                <w:sz w:val="24"/>
                <w:szCs w:val="24"/>
              </w:rPr>
              <w:t>cấp:;</w:t>
            </w:r>
            <w:proofErr w:type="gramEnd"/>
            <w:r w:rsidRPr="0012532E">
              <w:rPr>
                <w:rFonts w:eastAsia="Times New Roman"/>
                <w:sz w:val="24"/>
                <w:szCs w:val="24"/>
              </w:rPr>
              <w:t xml:space="preserve"> - Máy chính: 01 cái; - Bộ phụ kiện tiêu chuẩn đi kèm: 01 bộ; - Lắp đặt chạy thử và hướng dẫn sử dụng theo</w:t>
            </w:r>
          </w:p>
        </w:tc>
        <w:tc>
          <w:tcPr>
            <w:tcW w:w="1103" w:type="pct"/>
            <w:tcMar>
              <w:top w:w="60" w:type="dxa"/>
              <w:left w:w="70" w:type="dxa"/>
              <w:bottom w:w="60" w:type="dxa"/>
              <w:right w:w="70" w:type="dxa"/>
            </w:tcMar>
            <w:vAlign w:val="center"/>
          </w:tcPr>
          <w:p w14:paraId="1D33D249"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05B72E3A" w14:textId="77777777" w:rsidTr="0012532E">
        <w:trPr>
          <w:cantSplit/>
          <w:jc w:val="center"/>
        </w:trPr>
        <w:tc>
          <w:tcPr>
            <w:tcW w:w="284" w:type="pct"/>
            <w:tcMar>
              <w:top w:w="60" w:type="dxa"/>
              <w:left w:w="70" w:type="dxa"/>
              <w:bottom w:w="60" w:type="dxa"/>
              <w:right w:w="70" w:type="dxa"/>
            </w:tcMar>
            <w:vAlign w:val="center"/>
          </w:tcPr>
          <w:p w14:paraId="5217086C"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10</w:t>
            </w:r>
          </w:p>
        </w:tc>
        <w:tc>
          <w:tcPr>
            <w:tcW w:w="1002" w:type="pct"/>
            <w:tcMar>
              <w:top w:w="60" w:type="dxa"/>
              <w:left w:w="70" w:type="dxa"/>
              <w:bottom w:w="60" w:type="dxa"/>
              <w:right w:w="70" w:type="dxa"/>
            </w:tcMar>
            <w:vAlign w:val="center"/>
          </w:tcPr>
          <w:p w14:paraId="58AAED1A"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Hệ nước siêu sạch</w:t>
            </w:r>
          </w:p>
        </w:tc>
        <w:tc>
          <w:tcPr>
            <w:tcW w:w="2610" w:type="pct"/>
            <w:tcMar>
              <w:top w:w="60" w:type="dxa"/>
              <w:left w:w="70" w:type="dxa"/>
              <w:bottom w:w="60" w:type="dxa"/>
              <w:right w:w="70" w:type="dxa"/>
            </w:tcMar>
            <w:vAlign w:val="center"/>
          </w:tcPr>
          <w:p w14:paraId="3056DE6E"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Thông số kỹ thuật chi tiết sẽ được hoàn thiện trong bước lập dự toán và hồ sơ mua sắm.</w:t>
            </w:r>
          </w:p>
        </w:tc>
        <w:tc>
          <w:tcPr>
            <w:tcW w:w="1103" w:type="pct"/>
            <w:tcMar>
              <w:top w:w="60" w:type="dxa"/>
              <w:left w:w="70" w:type="dxa"/>
              <w:bottom w:w="60" w:type="dxa"/>
              <w:right w:w="70" w:type="dxa"/>
            </w:tcMar>
            <w:vAlign w:val="center"/>
          </w:tcPr>
          <w:p w14:paraId="0F9FEF97"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7E53D616" w14:textId="77777777" w:rsidTr="0012532E">
        <w:trPr>
          <w:cantSplit/>
          <w:jc w:val="center"/>
        </w:trPr>
        <w:tc>
          <w:tcPr>
            <w:tcW w:w="284" w:type="pct"/>
            <w:tcMar>
              <w:top w:w="60" w:type="dxa"/>
              <w:left w:w="70" w:type="dxa"/>
              <w:bottom w:w="60" w:type="dxa"/>
              <w:right w:w="70" w:type="dxa"/>
            </w:tcMar>
            <w:vAlign w:val="center"/>
          </w:tcPr>
          <w:p w14:paraId="5F752DA7"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11</w:t>
            </w:r>
          </w:p>
        </w:tc>
        <w:tc>
          <w:tcPr>
            <w:tcW w:w="1002" w:type="pct"/>
            <w:tcMar>
              <w:top w:w="60" w:type="dxa"/>
              <w:left w:w="70" w:type="dxa"/>
              <w:bottom w:w="60" w:type="dxa"/>
              <w:right w:w="70" w:type="dxa"/>
            </w:tcMar>
            <w:vAlign w:val="center"/>
          </w:tcPr>
          <w:p w14:paraId="2D653D8E"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cô quay chân không và phụ kiện</w:t>
            </w:r>
            <w:r w:rsidRPr="0012532E">
              <w:rPr>
                <w:rFonts w:eastAsia="Times New Roman"/>
                <w:sz w:val="24"/>
                <w:szCs w:val="24"/>
              </w:rPr>
              <w:br/>
              <w:t>Model: N-1300E-W</w:t>
            </w:r>
            <w:r w:rsidRPr="0012532E">
              <w:rPr>
                <w:rFonts w:eastAsia="Times New Roman"/>
                <w:sz w:val="24"/>
                <w:szCs w:val="24"/>
              </w:rPr>
              <w:br/>
              <w:t>Hãng sản xuất: Tokyo Rikakikai (Eyela) - Nhật Bản</w:t>
            </w:r>
          </w:p>
        </w:tc>
        <w:tc>
          <w:tcPr>
            <w:tcW w:w="2610" w:type="pct"/>
            <w:tcMar>
              <w:top w:w="60" w:type="dxa"/>
              <w:left w:w="70" w:type="dxa"/>
              <w:bottom w:w="60" w:type="dxa"/>
              <w:right w:w="70" w:type="dxa"/>
            </w:tcMar>
            <w:vAlign w:val="center"/>
          </w:tcPr>
          <w:p w14:paraId="1FF73AEB"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Tốc độ quay: 10 - 310 rpm; - Công suất cất: Max. 23 l/min (nước); - Cài đặt tốc độ quay và hiển thị: Cài đặt bằng; Màn hình Kỹ thuật số; - Hệ thống nâng hạ: Hệ thống cân bằng thủ công; (khoảng dịch chuyển 180mm); - Motor: Loại Motor không chổi than DC; - Công suất gia nhiệt: 1.05 kW; - Vòng đệm chân không: 1 bộ seal (Teflon +. Các yêu cầu và phụ kiện chi tiết theo hồ sơ nguồn.</w:t>
            </w:r>
          </w:p>
        </w:tc>
        <w:tc>
          <w:tcPr>
            <w:tcW w:w="1103" w:type="pct"/>
            <w:tcMar>
              <w:top w:w="60" w:type="dxa"/>
              <w:left w:w="70" w:type="dxa"/>
              <w:bottom w:w="60" w:type="dxa"/>
              <w:right w:w="70" w:type="dxa"/>
            </w:tcMar>
            <w:vAlign w:val="center"/>
          </w:tcPr>
          <w:p w14:paraId="6A9C040A"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w:t>
            </w:r>
          </w:p>
        </w:tc>
      </w:tr>
      <w:tr w:rsidR="00CE42AB" w:rsidRPr="0012532E" w14:paraId="3496D25C" w14:textId="77777777" w:rsidTr="0012532E">
        <w:trPr>
          <w:cantSplit/>
          <w:jc w:val="center"/>
        </w:trPr>
        <w:tc>
          <w:tcPr>
            <w:tcW w:w="284" w:type="pct"/>
            <w:tcMar>
              <w:top w:w="60" w:type="dxa"/>
              <w:left w:w="70" w:type="dxa"/>
              <w:bottom w:w="60" w:type="dxa"/>
              <w:right w:w="70" w:type="dxa"/>
            </w:tcMar>
            <w:vAlign w:val="center"/>
          </w:tcPr>
          <w:p w14:paraId="7148FDC1"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lastRenderedPageBreak/>
              <w:t>12</w:t>
            </w:r>
          </w:p>
        </w:tc>
        <w:tc>
          <w:tcPr>
            <w:tcW w:w="1002" w:type="pct"/>
            <w:tcMar>
              <w:top w:w="60" w:type="dxa"/>
              <w:left w:w="70" w:type="dxa"/>
              <w:bottom w:w="60" w:type="dxa"/>
              <w:right w:w="70" w:type="dxa"/>
            </w:tcMar>
            <w:vAlign w:val="center"/>
          </w:tcPr>
          <w:p w14:paraId="183BC762"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Hệ phản ứng kiểm soát nhiệt, áp suất</w:t>
            </w:r>
            <w:r w:rsidRPr="0012532E">
              <w:rPr>
                <w:rFonts w:eastAsia="Times New Roman"/>
                <w:sz w:val="24"/>
                <w:szCs w:val="24"/>
              </w:rPr>
              <w:br/>
              <w:t>Model: TOP-HP500</w:t>
            </w:r>
            <w:r w:rsidRPr="0012532E">
              <w:rPr>
                <w:rFonts w:eastAsia="Times New Roman"/>
                <w:sz w:val="24"/>
                <w:szCs w:val="24"/>
              </w:rPr>
              <w:br/>
              <w:t>Hãng sản xuất: Toption - Trung Quốc</w:t>
            </w:r>
          </w:p>
        </w:tc>
        <w:tc>
          <w:tcPr>
            <w:tcW w:w="2610" w:type="pct"/>
            <w:tcMar>
              <w:top w:w="60" w:type="dxa"/>
              <w:left w:w="70" w:type="dxa"/>
              <w:bottom w:w="60" w:type="dxa"/>
              <w:right w:w="70" w:type="dxa"/>
            </w:tcMar>
            <w:vAlign w:val="center"/>
          </w:tcPr>
          <w:p w14:paraId="485CAE3A"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Vỏ làm bằng thép không gỉ chất lượng. 304L; - Vật liệu lót: vật liệu PPL; - Nhiệt độ an toàn là 280 độ C.; - Áp suất làm việc: 3 Mpa (áp suất bề mặt).; - Tốc độ làm nóng và làm mát theo nhiệt độ:=5; độ C/phút.; - Phá vỡ vật liệu chịu lửa một cách nhanh; chóng.; - Thể tích: 500 mL. Các yêu cầu và phụ kiện chi tiết theo hồ sơ nguồn.</w:t>
            </w:r>
          </w:p>
        </w:tc>
        <w:tc>
          <w:tcPr>
            <w:tcW w:w="1103" w:type="pct"/>
            <w:tcMar>
              <w:top w:w="60" w:type="dxa"/>
              <w:left w:w="70" w:type="dxa"/>
              <w:bottom w:w="60" w:type="dxa"/>
              <w:right w:w="70" w:type="dxa"/>
            </w:tcMar>
            <w:vAlign w:val="center"/>
          </w:tcPr>
          <w:p w14:paraId="2694C6AE"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w:t>
            </w:r>
          </w:p>
        </w:tc>
      </w:tr>
      <w:tr w:rsidR="00CE42AB" w:rsidRPr="0012532E" w14:paraId="3761FAE5" w14:textId="77777777" w:rsidTr="0012532E">
        <w:trPr>
          <w:cantSplit/>
          <w:jc w:val="center"/>
        </w:trPr>
        <w:tc>
          <w:tcPr>
            <w:tcW w:w="284" w:type="pct"/>
            <w:tcMar>
              <w:top w:w="60" w:type="dxa"/>
              <w:left w:w="70" w:type="dxa"/>
              <w:bottom w:w="60" w:type="dxa"/>
              <w:right w:w="70" w:type="dxa"/>
            </w:tcMar>
            <w:vAlign w:val="center"/>
          </w:tcPr>
          <w:p w14:paraId="1910E266"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13</w:t>
            </w:r>
          </w:p>
        </w:tc>
        <w:tc>
          <w:tcPr>
            <w:tcW w:w="1002" w:type="pct"/>
            <w:tcMar>
              <w:top w:w="60" w:type="dxa"/>
              <w:left w:w="70" w:type="dxa"/>
              <w:bottom w:w="60" w:type="dxa"/>
              <w:right w:w="70" w:type="dxa"/>
            </w:tcMar>
            <w:vAlign w:val="center"/>
          </w:tcPr>
          <w:p w14:paraId="37CA27C4"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Hệ chiết tách</w:t>
            </w:r>
          </w:p>
        </w:tc>
        <w:tc>
          <w:tcPr>
            <w:tcW w:w="2610" w:type="pct"/>
            <w:tcMar>
              <w:top w:w="60" w:type="dxa"/>
              <w:left w:w="70" w:type="dxa"/>
              <w:bottom w:w="60" w:type="dxa"/>
              <w:right w:w="70" w:type="dxa"/>
            </w:tcMar>
            <w:vAlign w:val="center"/>
          </w:tcPr>
          <w:p w14:paraId="61645355"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Thông số kỹ thuật chi tiết sẽ được hoàn thiện trong bước lập dự toán và hồ sơ mua sắm.</w:t>
            </w:r>
          </w:p>
        </w:tc>
        <w:tc>
          <w:tcPr>
            <w:tcW w:w="1103" w:type="pct"/>
            <w:tcMar>
              <w:top w:w="60" w:type="dxa"/>
              <w:left w:w="70" w:type="dxa"/>
              <w:bottom w:w="60" w:type="dxa"/>
              <w:right w:w="70" w:type="dxa"/>
            </w:tcMar>
            <w:vAlign w:val="center"/>
          </w:tcPr>
          <w:p w14:paraId="60DDC882"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37E42575" w14:textId="77777777" w:rsidTr="0012532E">
        <w:trPr>
          <w:cantSplit/>
          <w:jc w:val="center"/>
        </w:trPr>
        <w:tc>
          <w:tcPr>
            <w:tcW w:w="284" w:type="pct"/>
            <w:tcMar>
              <w:top w:w="60" w:type="dxa"/>
              <w:left w:w="70" w:type="dxa"/>
              <w:bottom w:w="60" w:type="dxa"/>
              <w:right w:w="70" w:type="dxa"/>
            </w:tcMar>
            <w:vAlign w:val="center"/>
          </w:tcPr>
          <w:p w14:paraId="44E2EA99"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14</w:t>
            </w:r>
          </w:p>
        </w:tc>
        <w:tc>
          <w:tcPr>
            <w:tcW w:w="1002" w:type="pct"/>
            <w:tcMar>
              <w:top w:w="60" w:type="dxa"/>
              <w:left w:w="70" w:type="dxa"/>
              <w:bottom w:w="60" w:type="dxa"/>
              <w:right w:w="70" w:type="dxa"/>
            </w:tcMar>
            <w:vAlign w:val="center"/>
          </w:tcPr>
          <w:p w14:paraId="504ECD64"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quang phổ UV-Vis</w:t>
            </w:r>
            <w:r w:rsidRPr="0012532E">
              <w:rPr>
                <w:rFonts w:eastAsia="Times New Roman"/>
                <w:sz w:val="24"/>
                <w:szCs w:val="24"/>
              </w:rPr>
              <w:br/>
              <w:t>V730</w:t>
            </w:r>
            <w:r w:rsidRPr="0012532E">
              <w:rPr>
                <w:rFonts w:eastAsia="Times New Roman"/>
                <w:sz w:val="24"/>
                <w:szCs w:val="24"/>
              </w:rPr>
              <w:br/>
              <w:t>Jasco - Nhật</w:t>
            </w:r>
          </w:p>
        </w:tc>
        <w:tc>
          <w:tcPr>
            <w:tcW w:w="2610" w:type="pct"/>
            <w:tcMar>
              <w:top w:w="60" w:type="dxa"/>
              <w:left w:w="70" w:type="dxa"/>
              <w:bottom w:w="60" w:type="dxa"/>
              <w:right w:w="70" w:type="dxa"/>
            </w:tcMar>
            <w:vAlign w:val="center"/>
          </w:tcPr>
          <w:p w14:paraId="7A2A5F0C"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Hệ quang học: hai chùm tia kép.; Cách tử Rowland.; Nguồn sáng: đèn Deuterium và đèn Halogen.; Nguồn sáng trao đổi bước sóng: Người sử dụng lựa chọn trong khoảng từ 330 - 350 nm.; Đầu dò: Photomultiplier tube.; Dải bước sóng: 190 – 1.100 nm.; Độ chính xác bước sóng: ±0,2 nm.; Độ lặp lại: ±0,1 nm.; Tốc độ quét: 10 – 8.000 nm/</w:t>
            </w:r>
            <w:proofErr w:type="gramStart"/>
            <w:r w:rsidRPr="0012532E">
              <w:rPr>
                <w:rFonts w:eastAsia="Times New Roman"/>
                <w:sz w:val="24"/>
                <w:szCs w:val="24"/>
              </w:rPr>
              <w:t>phút..</w:t>
            </w:r>
            <w:proofErr w:type="gramEnd"/>
            <w:r w:rsidRPr="0012532E">
              <w:rPr>
                <w:rFonts w:eastAsia="Times New Roman"/>
                <w:sz w:val="24"/>
                <w:szCs w:val="24"/>
              </w:rPr>
              <w:t xml:space="preserve"> Các yêu cầu và phụ kiện chi tiết theo hồ sơ nguồn.</w:t>
            </w:r>
          </w:p>
        </w:tc>
        <w:tc>
          <w:tcPr>
            <w:tcW w:w="1103" w:type="pct"/>
            <w:tcMar>
              <w:top w:w="60" w:type="dxa"/>
              <w:left w:w="70" w:type="dxa"/>
              <w:bottom w:w="60" w:type="dxa"/>
              <w:right w:w="70" w:type="dxa"/>
            </w:tcMar>
            <w:vAlign w:val="center"/>
          </w:tcPr>
          <w:p w14:paraId="468D5AE0"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w:t>
            </w:r>
          </w:p>
        </w:tc>
      </w:tr>
      <w:tr w:rsidR="00CE42AB" w:rsidRPr="0012532E" w14:paraId="0F5224A2" w14:textId="77777777" w:rsidTr="0012532E">
        <w:trPr>
          <w:cantSplit/>
          <w:jc w:val="center"/>
        </w:trPr>
        <w:tc>
          <w:tcPr>
            <w:tcW w:w="284" w:type="pct"/>
            <w:tcMar>
              <w:top w:w="60" w:type="dxa"/>
              <w:left w:w="70" w:type="dxa"/>
              <w:bottom w:w="60" w:type="dxa"/>
              <w:right w:w="70" w:type="dxa"/>
            </w:tcMar>
            <w:vAlign w:val="center"/>
          </w:tcPr>
          <w:p w14:paraId="467DCA6D"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15</w:t>
            </w:r>
          </w:p>
        </w:tc>
        <w:tc>
          <w:tcPr>
            <w:tcW w:w="1002" w:type="pct"/>
            <w:tcMar>
              <w:top w:w="60" w:type="dxa"/>
              <w:left w:w="70" w:type="dxa"/>
              <w:bottom w:w="60" w:type="dxa"/>
              <w:right w:w="70" w:type="dxa"/>
            </w:tcMar>
            <w:vAlign w:val="center"/>
          </w:tcPr>
          <w:p w14:paraId="62CB9807"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sắc ký khí (đầu dò FID, TCD)</w:t>
            </w:r>
            <w:r w:rsidRPr="0012532E">
              <w:rPr>
                <w:rFonts w:eastAsia="Times New Roman"/>
                <w:sz w:val="24"/>
                <w:szCs w:val="24"/>
              </w:rPr>
              <w:br/>
              <w:t>Model: GC-2030</w:t>
            </w:r>
            <w:r w:rsidRPr="0012532E">
              <w:rPr>
                <w:rFonts w:eastAsia="Times New Roman"/>
                <w:sz w:val="24"/>
                <w:szCs w:val="24"/>
              </w:rPr>
              <w:br/>
              <w:t>Hãng sản xuất: Shimadzu - Nhật</w:t>
            </w:r>
          </w:p>
        </w:tc>
        <w:tc>
          <w:tcPr>
            <w:tcW w:w="2610" w:type="pct"/>
            <w:tcMar>
              <w:top w:w="60" w:type="dxa"/>
              <w:left w:w="70" w:type="dxa"/>
              <w:bottom w:w="60" w:type="dxa"/>
              <w:right w:w="70" w:type="dxa"/>
            </w:tcMar>
            <w:vAlign w:val="center"/>
          </w:tcPr>
          <w:p w14:paraId="37943BFB"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xml:space="preserve">Hệ thống cung cấp bao </w:t>
            </w:r>
            <w:proofErr w:type="gramStart"/>
            <w:r w:rsidRPr="0012532E">
              <w:rPr>
                <w:rFonts w:eastAsia="Times New Roman"/>
                <w:sz w:val="24"/>
                <w:szCs w:val="24"/>
              </w:rPr>
              <w:t>gồm:;</w:t>
            </w:r>
            <w:proofErr w:type="gramEnd"/>
            <w:r w:rsidRPr="0012532E">
              <w:rPr>
                <w:rFonts w:eastAsia="Times New Roman"/>
                <w:sz w:val="24"/>
                <w:szCs w:val="24"/>
              </w:rPr>
              <w:t xml:space="preserve"> Thân máy chính: 01; - Độ lặp lại thời gian lưu: &lt; 0,0008 phút.; - Độ lặp lại diện tích peak: &lt; 0,5 % RSD.; - Tích hợp sẵn chức năng kiểm tra rò rỉ.; - Lắp đồng thời: 3 cổng tiêm mẫu (injector) và 4; detector.; - Hiển thị màn hình mảu cảm ứng 7 inch, định; dạng điểm ảnh 480 × 800, độ sáng 270 (Cd/m2 </w:t>
            </w:r>
            <w:proofErr w:type="gramStart"/>
            <w:r w:rsidRPr="0012532E">
              <w:rPr>
                <w:rFonts w:eastAsia="Times New Roman"/>
                <w:sz w:val="24"/>
                <w:szCs w:val="24"/>
              </w:rPr>
              <w:t>)..</w:t>
            </w:r>
            <w:proofErr w:type="gramEnd"/>
            <w:r w:rsidRPr="0012532E">
              <w:rPr>
                <w:rFonts w:eastAsia="Times New Roman"/>
                <w:sz w:val="24"/>
                <w:szCs w:val="24"/>
              </w:rPr>
              <w:t xml:space="preserve"> Các yêu cầu và phụ kiện chi tiết theo hồ sơ nguồn.</w:t>
            </w:r>
          </w:p>
        </w:tc>
        <w:tc>
          <w:tcPr>
            <w:tcW w:w="1103" w:type="pct"/>
            <w:tcMar>
              <w:top w:w="60" w:type="dxa"/>
              <w:left w:w="70" w:type="dxa"/>
              <w:bottom w:w="60" w:type="dxa"/>
              <w:right w:w="70" w:type="dxa"/>
            </w:tcMar>
            <w:vAlign w:val="center"/>
          </w:tcPr>
          <w:p w14:paraId="4CCDD430"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52A999F1" w14:textId="77777777" w:rsidTr="0012532E">
        <w:trPr>
          <w:cantSplit/>
          <w:jc w:val="center"/>
        </w:trPr>
        <w:tc>
          <w:tcPr>
            <w:tcW w:w="284" w:type="pct"/>
            <w:tcMar>
              <w:top w:w="60" w:type="dxa"/>
              <w:left w:w="70" w:type="dxa"/>
              <w:bottom w:w="60" w:type="dxa"/>
              <w:right w:w="70" w:type="dxa"/>
            </w:tcMar>
            <w:vAlign w:val="center"/>
          </w:tcPr>
          <w:p w14:paraId="5D54239B"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16</w:t>
            </w:r>
          </w:p>
        </w:tc>
        <w:tc>
          <w:tcPr>
            <w:tcW w:w="1002" w:type="pct"/>
            <w:tcMar>
              <w:top w:w="60" w:type="dxa"/>
              <w:left w:w="70" w:type="dxa"/>
              <w:bottom w:w="60" w:type="dxa"/>
              <w:right w:w="70" w:type="dxa"/>
            </w:tcMar>
            <w:vAlign w:val="center"/>
          </w:tcPr>
          <w:p w14:paraId="7FE6D975"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Thiết Bị Đo Kích Thước Hạt và Thế Zeta (Zetasizer Advance Range) Malvern Panalytical Model Zetasizer Pro</w:t>
            </w:r>
          </w:p>
        </w:tc>
        <w:tc>
          <w:tcPr>
            <w:tcW w:w="2610" w:type="pct"/>
            <w:tcMar>
              <w:top w:w="60" w:type="dxa"/>
              <w:left w:w="70" w:type="dxa"/>
              <w:bottom w:w="60" w:type="dxa"/>
              <w:right w:w="70" w:type="dxa"/>
            </w:tcMar>
            <w:vAlign w:val="center"/>
          </w:tcPr>
          <w:p w14:paraId="563149C6"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xml:space="preserve">Model Zetasizer Pro; Size Measurement Principle Non-Invasive Back Scatter (NIBS); Dynamic Light Scattering; Zeta Measurement </w:t>
            </w:r>
            <w:proofErr w:type="gramStart"/>
            <w:r w:rsidRPr="0012532E">
              <w:rPr>
                <w:rFonts w:eastAsia="Times New Roman"/>
                <w:sz w:val="24"/>
                <w:szCs w:val="24"/>
              </w:rPr>
              <w:t>Principle</w:t>
            </w:r>
            <w:proofErr w:type="gramEnd"/>
            <w:r w:rsidRPr="0012532E">
              <w:rPr>
                <w:rFonts w:eastAsia="Times New Roman"/>
                <w:sz w:val="24"/>
                <w:szCs w:val="24"/>
              </w:rPr>
              <w:t xml:space="preserve"> ELS with M3-PALS and Constant Current Zeta Mode; Molecular Weight and B22 Static Light Scattering (173°); Optical Filter Wheel (Fluorescence/DDLS) Yes; Low Volume Disposable Sizing Cell with Extended Size Analysis Support No; MADLS® (High Resolution DLS) No; MADLS® – Particle Concentration/Titer No. Các yêu cầu và phụ kiện chi tiết theo hồ sơ nguồn.</w:t>
            </w:r>
          </w:p>
        </w:tc>
        <w:tc>
          <w:tcPr>
            <w:tcW w:w="1103" w:type="pct"/>
            <w:tcMar>
              <w:top w:w="60" w:type="dxa"/>
              <w:left w:w="70" w:type="dxa"/>
              <w:bottom w:w="60" w:type="dxa"/>
              <w:right w:w="70" w:type="dxa"/>
            </w:tcMar>
            <w:vAlign w:val="center"/>
          </w:tcPr>
          <w:p w14:paraId="3BE81CE7"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7C32CADC" w14:textId="77777777" w:rsidTr="0012532E">
        <w:trPr>
          <w:cantSplit/>
          <w:jc w:val="center"/>
        </w:trPr>
        <w:tc>
          <w:tcPr>
            <w:tcW w:w="284" w:type="pct"/>
            <w:tcMar>
              <w:top w:w="60" w:type="dxa"/>
              <w:left w:w="70" w:type="dxa"/>
              <w:bottom w:w="60" w:type="dxa"/>
              <w:right w:w="70" w:type="dxa"/>
            </w:tcMar>
            <w:vAlign w:val="center"/>
          </w:tcPr>
          <w:p w14:paraId="4F838C17"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lastRenderedPageBreak/>
              <w:t>17</w:t>
            </w:r>
          </w:p>
        </w:tc>
        <w:tc>
          <w:tcPr>
            <w:tcW w:w="1002" w:type="pct"/>
            <w:tcMar>
              <w:top w:w="60" w:type="dxa"/>
              <w:left w:w="70" w:type="dxa"/>
              <w:bottom w:w="60" w:type="dxa"/>
              <w:right w:w="70" w:type="dxa"/>
            </w:tcMar>
            <w:vAlign w:val="center"/>
          </w:tcPr>
          <w:p w14:paraId="04A22A85"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Tủ sấy đông khô</w:t>
            </w:r>
            <w:r w:rsidRPr="0012532E">
              <w:rPr>
                <w:rFonts w:eastAsia="Times New Roman"/>
                <w:sz w:val="24"/>
                <w:szCs w:val="24"/>
              </w:rPr>
              <w:br/>
              <w:t>Model: FDL-2000</w:t>
            </w:r>
            <w:r w:rsidRPr="0012532E">
              <w:rPr>
                <w:rFonts w:eastAsia="Times New Roman"/>
                <w:sz w:val="24"/>
                <w:szCs w:val="24"/>
              </w:rPr>
              <w:br/>
              <w:t>Hãng sản xuất: Eyela - Nhật</w:t>
            </w:r>
          </w:p>
        </w:tc>
        <w:tc>
          <w:tcPr>
            <w:tcW w:w="2610" w:type="pct"/>
            <w:tcMar>
              <w:top w:w="60" w:type="dxa"/>
              <w:left w:w="70" w:type="dxa"/>
              <w:bottom w:w="60" w:type="dxa"/>
              <w:right w:w="70" w:type="dxa"/>
            </w:tcMar>
            <w:vAlign w:val="center"/>
          </w:tcPr>
          <w:p w14:paraId="5C45F3D3"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Nhiệt độ bẫy lạnh: -80℃; - Thể tích: 3 lít/mẻ; - Cài đặt / hiển thị: Bàn phím màng / Màn hình; LCD; - Đồng hồ đo chân không: Đồng hồ đo áp suất; chân không Pirani (màn hình hiển thị kỹ thuật; số) từ 0,0 đến 533 Pa; - Chức năng giải phóng chân không: Van xả; chân không tự động. Các yêu cầu và phụ kiện chi tiết theo hồ sơ nguồn.</w:t>
            </w:r>
          </w:p>
        </w:tc>
        <w:tc>
          <w:tcPr>
            <w:tcW w:w="1103" w:type="pct"/>
            <w:tcMar>
              <w:top w:w="60" w:type="dxa"/>
              <w:left w:w="70" w:type="dxa"/>
              <w:bottom w:w="60" w:type="dxa"/>
              <w:right w:w="70" w:type="dxa"/>
            </w:tcMar>
            <w:vAlign w:val="center"/>
          </w:tcPr>
          <w:p w14:paraId="02A7D8BF"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w:t>
            </w:r>
          </w:p>
        </w:tc>
      </w:tr>
      <w:tr w:rsidR="00CE42AB" w:rsidRPr="0012532E" w14:paraId="15C9EDA7" w14:textId="77777777" w:rsidTr="0012532E">
        <w:trPr>
          <w:cantSplit/>
          <w:jc w:val="center"/>
        </w:trPr>
        <w:tc>
          <w:tcPr>
            <w:tcW w:w="284" w:type="pct"/>
            <w:tcMar>
              <w:top w:w="60" w:type="dxa"/>
              <w:left w:w="70" w:type="dxa"/>
              <w:bottom w:w="60" w:type="dxa"/>
              <w:right w:w="70" w:type="dxa"/>
            </w:tcMar>
            <w:vAlign w:val="center"/>
          </w:tcPr>
          <w:p w14:paraId="439D51F6"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18</w:t>
            </w:r>
          </w:p>
        </w:tc>
        <w:tc>
          <w:tcPr>
            <w:tcW w:w="1002" w:type="pct"/>
            <w:tcMar>
              <w:top w:w="60" w:type="dxa"/>
              <w:left w:w="70" w:type="dxa"/>
              <w:bottom w:w="60" w:type="dxa"/>
              <w:right w:w="70" w:type="dxa"/>
            </w:tcMar>
            <w:vAlign w:val="center"/>
          </w:tcPr>
          <w:p w14:paraId="055E1453"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đồng nhất siêu âm dạng thanh</w:t>
            </w:r>
            <w:r w:rsidRPr="0012532E">
              <w:rPr>
                <w:rFonts w:eastAsia="Times New Roman"/>
                <w:sz w:val="24"/>
                <w:szCs w:val="24"/>
              </w:rPr>
              <w:br/>
              <w:t>Model: VCX 1500</w:t>
            </w:r>
            <w:r w:rsidRPr="0012532E">
              <w:rPr>
                <w:rFonts w:eastAsia="Times New Roman"/>
                <w:sz w:val="24"/>
                <w:szCs w:val="24"/>
              </w:rPr>
              <w:br/>
              <w:t>Hãng sản xuất: Sonics - Mỹ</w:t>
            </w:r>
          </w:p>
        </w:tc>
        <w:tc>
          <w:tcPr>
            <w:tcW w:w="2610" w:type="pct"/>
            <w:tcMar>
              <w:top w:w="60" w:type="dxa"/>
              <w:left w:w="70" w:type="dxa"/>
              <w:bottom w:w="60" w:type="dxa"/>
              <w:right w:w="70" w:type="dxa"/>
            </w:tcMar>
            <w:vAlign w:val="center"/>
          </w:tcPr>
          <w:p w14:paraId="053E7259"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xml:space="preserve">- Sóng siêu âm với công suất 1500 W; - Tần số: 20 kHz; - Có thể lập trình; - Thời gian chạy: 10h; - Hiển thị công suất và năng lượng; - Theo dõi nhiệt độ; - Cài đặt năng lượng; - Kích thước: H x W x D: 178 x 380 x 464 mm; - Bộ chuyển </w:t>
            </w:r>
            <w:proofErr w:type="gramStart"/>
            <w:r w:rsidRPr="0012532E">
              <w:rPr>
                <w:rFonts w:eastAsia="Times New Roman"/>
                <w:sz w:val="24"/>
                <w:szCs w:val="24"/>
              </w:rPr>
              <w:t>đổi:.</w:t>
            </w:r>
            <w:proofErr w:type="gramEnd"/>
            <w:r w:rsidRPr="0012532E">
              <w:rPr>
                <w:rFonts w:eastAsia="Times New Roman"/>
                <w:sz w:val="24"/>
                <w:szCs w:val="24"/>
              </w:rPr>
              <w:t xml:space="preserve"> Các yêu cầu và phụ kiện chi tiết theo hồ sơ nguồn.</w:t>
            </w:r>
          </w:p>
        </w:tc>
        <w:tc>
          <w:tcPr>
            <w:tcW w:w="1103" w:type="pct"/>
            <w:tcMar>
              <w:top w:w="60" w:type="dxa"/>
              <w:left w:w="70" w:type="dxa"/>
              <w:bottom w:w="60" w:type="dxa"/>
              <w:right w:w="70" w:type="dxa"/>
            </w:tcMar>
            <w:vAlign w:val="center"/>
          </w:tcPr>
          <w:p w14:paraId="47B56AAB"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114AF49F" w14:textId="77777777" w:rsidTr="0012532E">
        <w:trPr>
          <w:cantSplit/>
          <w:jc w:val="center"/>
        </w:trPr>
        <w:tc>
          <w:tcPr>
            <w:tcW w:w="284" w:type="pct"/>
            <w:tcMar>
              <w:top w:w="60" w:type="dxa"/>
              <w:left w:w="70" w:type="dxa"/>
              <w:bottom w:w="60" w:type="dxa"/>
              <w:right w:w="70" w:type="dxa"/>
            </w:tcMar>
            <w:vAlign w:val="center"/>
          </w:tcPr>
          <w:p w14:paraId="7EAED6BD"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19</w:t>
            </w:r>
          </w:p>
        </w:tc>
        <w:tc>
          <w:tcPr>
            <w:tcW w:w="1002" w:type="pct"/>
            <w:tcMar>
              <w:top w:w="60" w:type="dxa"/>
              <w:left w:w="70" w:type="dxa"/>
              <w:bottom w:w="60" w:type="dxa"/>
              <w:right w:w="70" w:type="dxa"/>
            </w:tcMar>
            <w:vAlign w:val="center"/>
          </w:tcPr>
          <w:p w14:paraId="1470FDE9"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đồng hóa tốc độ cao</w:t>
            </w:r>
            <w:r w:rsidRPr="0012532E">
              <w:rPr>
                <w:rFonts w:eastAsia="Times New Roman"/>
                <w:sz w:val="24"/>
                <w:szCs w:val="24"/>
              </w:rPr>
              <w:br/>
              <w:t>T25 digital ultra-turrax</w:t>
            </w:r>
            <w:r w:rsidRPr="0012532E">
              <w:rPr>
                <w:rFonts w:eastAsia="Times New Roman"/>
                <w:sz w:val="24"/>
                <w:szCs w:val="24"/>
              </w:rPr>
              <w:br/>
              <w:t>IKA - Đức</w:t>
            </w:r>
          </w:p>
        </w:tc>
        <w:tc>
          <w:tcPr>
            <w:tcW w:w="2610" w:type="pct"/>
            <w:tcMar>
              <w:top w:w="60" w:type="dxa"/>
              <w:left w:w="70" w:type="dxa"/>
              <w:bottom w:w="60" w:type="dxa"/>
              <w:right w:w="70" w:type="dxa"/>
            </w:tcMar>
            <w:vAlign w:val="center"/>
          </w:tcPr>
          <w:p w14:paraId="4DC980AD"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Tốc độ nghiền 3000 - 25000 vòng/phút; - Độ nhớt lớn nhất cho phép 5000 mPas; - Công suất motor vào/ra 800/500 W; - Hiển thị tốc độ LED</w:t>
            </w:r>
          </w:p>
        </w:tc>
        <w:tc>
          <w:tcPr>
            <w:tcW w:w="1103" w:type="pct"/>
            <w:tcMar>
              <w:top w:w="60" w:type="dxa"/>
              <w:left w:w="70" w:type="dxa"/>
              <w:bottom w:w="60" w:type="dxa"/>
              <w:right w:w="70" w:type="dxa"/>
            </w:tcMar>
            <w:vAlign w:val="center"/>
          </w:tcPr>
          <w:p w14:paraId="465A4D0E"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3B66BC90" w14:textId="77777777" w:rsidTr="0012532E">
        <w:trPr>
          <w:cantSplit/>
          <w:jc w:val="center"/>
        </w:trPr>
        <w:tc>
          <w:tcPr>
            <w:tcW w:w="284" w:type="pct"/>
            <w:tcMar>
              <w:top w:w="60" w:type="dxa"/>
              <w:left w:w="70" w:type="dxa"/>
              <w:bottom w:w="60" w:type="dxa"/>
              <w:right w:w="70" w:type="dxa"/>
            </w:tcMar>
            <w:vAlign w:val="center"/>
          </w:tcPr>
          <w:p w14:paraId="039725C6"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20</w:t>
            </w:r>
          </w:p>
        </w:tc>
        <w:tc>
          <w:tcPr>
            <w:tcW w:w="1002" w:type="pct"/>
            <w:tcMar>
              <w:top w:w="60" w:type="dxa"/>
              <w:left w:w="70" w:type="dxa"/>
              <w:bottom w:w="60" w:type="dxa"/>
              <w:right w:w="70" w:type="dxa"/>
            </w:tcMar>
            <w:vAlign w:val="center"/>
          </w:tcPr>
          <w:p w14:paraId="5890BE46"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ly tâm tốc độ cao (có làm lạnh)</w:t>
            </w:r>
            <w:r w:rsidRPr="0012532E">
              <w:rPr>
                <w:rFonts w:eastAsia="Times New Roman"/>
                <w:sz w:val="24"/>
                <w:szCs w:val="24"/>
              </w:rPr>
              <w:br/>
              <w:t>Model: Z032-HK-E</w:t>
            </w:r>
            <w:r w:rsidRPr="0012532E">
              <w:rPr>
                <w:rFonts w:eastAsia="Times New Roman"/>
                <w:sz w:val="24"/>
                <w:szCs w:val="24"/>
              </w:rPr>
              <w:br/>
              <w:t>Hãng sản xuất: HERMLE - Benchmark</w:t>
            </w:r>
          </w:p>
        </w:tc>
        <w:tc>
          <w:tcPr>
            <w:tcW w:w="2610" w:type="pct"/>
            <w:tcMar>
              <w:top w:w="60" w:type="dxa"/>
              <w:left w:w="70" w:type="dxa"/>
              <w:bottom w:w="60" w:type="dxa"/>
              <w:right w:w="70" w:type="dxa"/>
            </w:tcMar>
            <w:vAlign w:val="center"/>
          </w:tcPr>
          <w:p w14:paraId="43E056C0"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xml:space="preserve">Thông số kỹ </w:t>
            </w:r>
            <w:proofErr w:type="gramStart"/>
            <w:r w:rsidRPr="0012532E">
              <w:rPr>
                <w:rFonts w:eastAsia="Times New Roman"/>
                <w:sz w:val="24"/>
                <w:szCs w:val="24"/>
              </w:rPr>
              <w:t>thuật:;</w:t>
            </w:r>
            <w:proofErr w:type="gramEnd"/>
            <w:r w:rsidRPr="0012532E">
              <w:rPr>
                <w:rFonts w:eastAsia="Times New Roman"/>
                <w:sz w:val="24"/>
                <w:szCs w:val="24"/>
              </w:rPr>
              <w:t xml:space="preserve"> Phạm vi tốc độ: 200 đến 20.000 vòng/phút; RCF tối đa: 38.007 xg; Công suất tối đa: 4 chai 200ml; Phạm vi nhiệt độ: -20°C đến 40°C; Kích thước: 15,7 x 27,5 x 14,1 in./ 39,9 x 69,9 x; 35,8 cm.; Bộ đếm thời gian: lên đến 99 giờ, 59 phút và liên; tục. Các yêu cầu và phụ kiện chi tiết theo hồ sơ nguồn.</w:t>
            </w:r>
          </w:p>
        </w:tc>
        <w:tc>
          <w:tcPr>
            <w:tcW w:w="1103" w:type="pct"/>
            <w:tcMar>
              <w:top w:w="60" w:type="dxa"/>
              <w:left w:w="70" w:type="dxa"/>
              <w:bottom w:w="60" w:type="dxa"/>
              <w:right w:w="70" w:type="dxa"/>
            </w:tcMar>
            <w:vAlign w:val="center"/>
          </w:tcPr>
          <w:p w14:paraId="106CDCFE"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554C5AC1" w14:textId="77777777" w:rsidTr="0012532E">
        <w:trPr>
          <w:cantSplit/>
          <w:jc w:val="center"/>
        </w:trPr>
        <w:tc>
          <w:tcPr>
            <w:tcW w:w="284" w:type="pct"/>
            <w:tcMar>
              <w:top w:w="60" w:type="dxa"/>
              <w:left w:w="70" w:type="dxa"/>
              <w:bottom w:w="60" w:type="dxa"/>
              <w:right w:w="70" w:type="dxa"/>
            </w:tcMar>
            <w:vAlign w:val="center"/>
          </w:tcPr>
          <w:p w14:paraId="6F5CB44E"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21</w:t>
            </w:r>
          </w:p>
        </w:tc>
        <w:tc>
          <w:tcPr>
            <w:tcW w:w="1002" w:type="pct"/>
            <w:tcMar>
              <w:top w:w="60" w:type="dxa"/>
              <w:left w:w="70" w:type="dxa"/>
              <w:bottom w:w="60" w:type="dxa"/>
              <w:right w:w="70" w:type="dxa"/>
            </w:tcMar>
            <w:vAlign w:val="center"/>
          </w:tcPr>
          <w:p w14:paraId="527E05ED"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TGA-FTIR</w:t>
            </w:r>
          </w:p>
        </w:tc>
        <w:tc>
          <w:tcPr>
            <w:tcW w:w="2610" w:type="pct"/>
            <w:tcMar>
              <w:top w:w="60" w:type="dxa"/>
              <w:left w:w="70" w:type="dxa"/>
              <w:bottom w:w="60" w:type="dxa"/>
              <w:right w:w="70" w:type="dxa"/>
            </w:tcMar>
            <w:vAlign w:val="center"/>
          </w:tcPr>
          <w:p w14:paraId="47B63D06"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Thông số kỹ thuật chi tiết sẽ được hoàn thiện trong bước lập dự toán và hồ sơ mua sắm.</w:t>
            </w:r>
          </w:p>
        </w:tc>
        <w:tc>
          <w:tcPr>
            <w:tcW w:w="1103" w:type="pct"/>
            <w:tcMar>
              <w:top w:w="60" w:type="dxa"/>
              <w:left w:w="70" w:type="dxa"/>
              <w:bottom w:w="60" w:type="dxa"/>
              <w:right w:w="70" w:type="dxa"/>
            </w:tcMar>
            <w:vAlign w:val="center"/>
          </w:tcPr>
          <w:p w14:paraId="354FE68C"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6A277E86" w14:textId="77777777" w:rsidTr="0012532E">
        <w:trPr>
          <w:cantSplit/>
          <w:jc w:val="center"/>
        </w:trPr>
        <w:tc>
          <w:tcPr>
            <w:tcW w:w="284" w:type="pct"/>
            <w:tcMar>
              <w:top w:w="60" w:type="dxa"/>
              <w:left w:w="70" w:type="dxa"/>
              <w:bottom w:w="60" w:type="dxa"/>
              <w:right w:w="70" w:type="dxa"/>
            </w:tcMar>
            <w:vAlign w:val="center"/>
          </w:tcPr>
          <w:p w14:paraId="6D428C68"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22</w:t>
            </w:r>
          </w:p>
        </w:tc>
        <w:tc>
          <w:tcPr>
            <w:tcW w:w="1002" w:type="pct"/>
            <w:tcMar>
              <w:top w:w="60" w:type="dxa"/>
              <w:left w:w="70" w:type="dxa"/>
              <w:bottom w:w="60" w:type="dxa"/>
              <w:right w:w="70" w:type="dxa"/>
            </w:tcMar>
            <w:vAlign w:val="center"/>
          </w:tcPr>
          <w:p w14:paraId="2D115A02"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quang phổ hấp thụ nguyên tử</w:t>
            </w:r>
            <w:r w:rsidRPr="0012532E">
              <w:rPr>
                <w:rFonts w:eastAsia="Times New Roman"/>
                <w:sz w:val="24"/>
                <w:szCs w:val="24"/>
              </w:rPr>
              <w:br/>
              <w:t>ZA4300</w:t>
            </w:r>
            <w:r w:rsidRPr="0012532E">
              <w:rPr>
                <w:rFonts w:eastAsia="Times New Roman"/>
                <w:sz w:val="24"/>
                <w:szCs w:val="24"/>
              </w:rPr>
              <w:br/>
              <w:t>Hitachi - Nhật</w:t>
            </w:r>
          </w:p>
        </w:tc>
        <w:tc>
          <w:tcPr>
            <w:tcW w:w="2610" w:type="pct"/>
            <w:tcMar>
              <w:top w:w="60" w:type="dxa"/>
              <w:left w:w="70" w:type="dxa"/>
              <w:bottom w:w="60" w:type="dxa"/>
              <w:right w:w="70" w:type="dxa"/>
            </w:tcMar>
            <w:vAlign w:val="center"/>
          </w:tcPr>
          <w:p w14:paraId="0DB6CBAE"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xml:space="preserve">- Máy quang phổ hấp thụ nguyên tử kiểm phân tích ngọn lửa: 01 cái; - Máy nén </w:t>
            </w:r>
            <w:proofErr w:type="gramStart"/>
            <w:r w:rsidRPr="0012532E">
              <w:rPr>
                <w:rFonts w:eastAsia="Times New Roman"/>
                <w:sz w:val="24"/>
                <w:szCs w:val="24"/>
              </w:rPr>
              <w:t>khí :</w:t>
            </w:r>
            <w:proofErr w:type="gramEnd"/>
            <w:r w:rsidRPr="0012532E">
              <w:rPr>
                <w:rFonts w:eastAsia="Times New Roman"/>
                <w:sz w:val="24"/>
                <w:szCs w:val="24"/>
              </w:rPr>
              <w:t xml:space="preserve"> 01 cái; - Bình khí Acetylene dùng cho AAS kèm van điều áp: 01 bình; - Đèn catot cho nguyên tố Cd: 01 cái; - Bộ hút khí thải phù hợp cho máy AAS: 01 bộ; - Máy tính + máy in đen trắng A4: 01 bộ; - Hướng dẫn sử dụng: 01 bộ; Thông số kỹ thuật; Phần cứng và bộ phận quang học. Các yêu cầu và phụ kiện chi tiết theo hồ sơ nguồn.</w:t>
            </w:r>
          </w:p>
        </w:tc>
        <w:tc>
          <w:tcPr>
            <w:tcW w:w="1103" w:type="pct"/>
            <w:tcMar>
              <w:top w:w="60" w:type="dxa"/>
              <w:left w:w="70" w:type="dxa"/>
              <w:bottom w:w="60" w:type="dxa"/>
              <w:right w:w="70" w:type="dxa"/>
            </w:tcMar>
            <w:vAlign w:val="center"/>
          </w:tcPr>
          <w:p w14:paraId="38B09A98"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79BC8186" w14:textId="77777777" w:rsidTr="0012532E">
        <w:trPr>
          <w:cantSplit/>
          <w:jc w:val="center"/>
        </w:trPr>
        <w:tc>
          <w:tcPr>
            <w:tcW w:w="284" w:type="pct"/>
            <w:tcMar>
              <w:top w:w="60" w:type="dxa"/>
              <w:left w:w="70" w:type="dxa"/>
              <w:bottom w:w="60" w:type="dxa"/>
              <w:right w:w="70" w:type="dxa"/>
            </w:tcMar>
            <w:vAlign w:val="center"/>
          </w:tcPr>
          <w:p w14:paraId="082DDB8F"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lastRenderedPageBreak/>
              <w:t>23</w:t>
            </w:r>
          </w:p>
        </w:tc>
        <w:tc>
          <w:tcPr>
            <w:tcW w:w="1002" w:type="pct"/>
            <w:tcMar>
              <w:top w:w="60" w:type="dxa"/>
              <w:left w:w="70" w:type="dxa"/>
              <w:bottom w:w="60" w:type="dxa"/>
              <w:right w:w="70" w:type="dxa"/>
            </w:tcMar>
            <w:vAlign w:val="center"/>
          </w:tcPr>
          <w:p w14:paraId="624CC09C"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đo kéo đa năng</w:t>
            </w:r>
          </w:p>
        </w:tc>
        <w:tc>
          <w:tcPr>
            <w:tcW w:w="2610" w:type="pct"/>
            <w:tcMar>
              <w:top w:w="60" w:type="dxa"/>
              <w:left w:w="70" w:type="dxa"/>
              <w:bottom w:w="60" w:type="dxa"/>
              <w:right w:w="70" w:type="dxa"/>
            </w:tcMar>
            <w:vAlign w:val="center"/>
          </w:tcPr>
          <w:p w14:paraId="3585FB56"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Thông số kỹ thuật chi tiết sẽ được hoàn thiện trong bước lập dự toán và hồ sơ mua sắm.</w:t>
            </w:r>
          </w:p>
        </w:tc>
        <w:tc>
          <w:tcPr>
            <w:tcW w:w="1103" w:type="pct"/>
            <w:tcMar>
              <w:top w:w="60" w:type="dxa"/>
              <w:left w:w="70" w:type="dxa"/>
              <w:bottom w:w="60" w:type="dxa"/>
              <w:right w:w="70" w:type="dxa"/>
            </w:tcMar>
            <w:vAlign w:val="center"/>
          </w:tcPr>
          <w:p w14:paraId="7007E3D6"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0FB4E596" w14:textId="77777777" w:rsidTr="0012532E">
        <w:trPr>
          <w:cantSplit/>
          <w:jc w:val="center"/>
        </w:trPr>
        <w:tc>
          <w:tcPr>
            <w:tcW w:w="284" w:type="pct"/>
            <w:tcMar>
              <w:top w:w="60" w:type="dxa"/>
              <w:left w:w="70" w:type="dxa"/>
              <w:bottom w:w="60" w:type="dxa"/>
              <w:right w:w="70" w:type="dxa"/>
            </w:tcMar>
            <w:vAlign w:val="center"/>
          </w:tcPr>
          <w:p w14:paraId="4FC1EA63"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24</w:t>
            </w:r>
          </w:p>
        </w:tc>
        <w:tc>
          <w:tcPr>
            <w:tcW w:w="1002" w:type="pct"/>
            <w:tcMar>
              <w:top w:w="60" w:type="dxa"/>
              <w:left w:w="70" w:type="dxa"/>
              <w:bottom w:w="60" w:type="dxa"/>
              <w:right w:w="70" w:type="dxa"/>
            </w:tcMar>
            <w:vAlign w:val="center"/>
          </w:tcPr>
          <w:p w14:paraId="5D49C9C8"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đo độ dẫn đa năng 4 đầu</w:t>
            </w:r>
          </w:p>
        </w:tc>
        <w:tc>
          <w:tcPr>
            <w:tcW w:w="2610" w:type="pct"/>
            <w:tcMar>
              <w:top w:w="60" w:type="dxa"/>
              <w:left w:w="70" w:type="dxa"/>
              <w:bottom w:w="60" w:type="dxa"/>
              <w:right w:w="70" w:type="dxa"/>
            </w:tcMar>
            <w:vAlign w:val="center"/>
          </w:tcPr>
          <w:p w14:paraId="72CED41F"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Thông số kỹ thuật chi tiết sẽ được hoàn thiện trong bước lập dự toán và hồ sơ mua sắm.</w:t>
            </w:r>
          </w:p>
        </w:tc>
        <w:tc>
          <w:tcPr>
            <w:tcW w:w="1103" w:type="pct"/>
            <w:tcMar>
              <w:top w:w="60" w:type="dxa"/>
              <w:left w:w="70" w:type="dxa"/>
              <w:bottom w:w="60" w:type="dxa"/>
              <w:right w:w="70" w:type="dxa"/>
            </w:tcMar>
            <w:vAlign w:val="center"/>
          </w:tcPr>
          <w:p w14:paraId="03AC9AA2"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468CE931" w14:textId="77777777" w:rsidTr="0012532E">
        <w:trPr>
          <w:cantSplit/>
          <w:jc w:val="center"/>
        </w:trPr>
        <w:tc>
          <w:tcPr>
            <w:tcW w:w="284" w:type="pct"/>
            <w:tcMar>
              <w:top w:w="60" w:type="dxa"/>
              <w:left w:w="70" w:type="dxa"/>
              <w:bottom w:w="60" w:type="dxa"/>
              <w:right w:w="70" w:type="dxa"/>
            </w:tcMar>
            <w:vAlign w:val="center"/>
          </w:tcPr>
          <w:p w14:paraId="29D86FD4"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25</w:t>
            </w:r>
          </w:p>
        </w:tc>
        <w:tc>
          <w:tcPr>
            <w:tcW w:w="1002" w:type="pct"/>
            <w:tcMar>
              <w:top w:w="60" w:type="dxa"/>
              <w:left w:w="70" w:type="dxa"/>
              <w:bottom w:w="60" w:type="dxa"/>
              <w:right w:w="70" w:type="dxa"/>
            </w:tcMar>
            <w:vAlign w:val="center"/>
          </w:tcPr>
          <w:p w14:paraId="6F46E4AA"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Lò nung ống</w:t>
            </w:r>
            <w:r w:rsidRPr="0012532E">
              <w:rPr>
                <w:rFonts w:eastAsia="Times New Roman"/>
                <w:sz w:val="24"/>
                <w:szCs w:val="24"/>
              </w:rPr>
              <w:br/>
              <w:t>Model: KJ-TCVD1200-S80LK2W</w:t>
            </w:r>
            <w:r w:rsidRPr="0012532E">
              <w:rPr>
                <w:rFonts w:eastAsia="Times New Roman"/>
                <w:sz w:val="24"/>
                <w:szCs w:val="24"/>
              </w:rPr>
              <w:br/>
              <w:t>Hãng sản xuất: KJ Technology - TQ</w:t>
            </w:r>
          </w:p>
        </w:tc>
        <w:tc>
          <w:tcPr>
            <w:tcW w:w="2610" w:type="pct"/>
            <w:tcMar>
              <w:top w:w="60" w:type="dxa"/>
              <w:left w:w="70" w:type="dxa"/>
              <w:bottom w:w="60" w:type="dxa"/>
              <w:right w:w="70" w:type="dxa"/>
            </w:tcMar>
            <w:vAlign w:val="center"/>
          </w:tcPr>
          <w:p w14:paraId="0DBF46FF"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Lò nung 2 vùng nhiệt; - Kích thước ống nung: 80 x 1000mm (Đường; kính x Chiều dài); - Chiều dài vùng nhiệt: 220+220 mm; - Nhiệt độ hoạt động: ≤1100oC; - Bộ điều khiển nhiệt độ PID tự động thông qua; điều khiển công suất SCR; có thể lập trình 30; bước.; - Nguồn điện: 220V, 50, 4KW. Các yêu cầu và phụ kiện chi tiết theo hồ sơ nguồn.</w:t>
            </w:r>
          </w:p>
        </w:tc>
        <w:tc>
          <w:tcPr>
            <w:tcW w:w="1103" w:type="pct"/>
            <w:tcMar>
              <w:top w:w="60" w:type="dxa"/>
              <w:left w:w="70" w:type="dxa"/>
              <w:bottom w:w="60" w:type="dxa"/>
              <w:right w:w="70" w:type="dxa"/>
            </w:tcMar>
            <w:vAlign w:val="center"/>
          </w:tcPr>
          <w:p w14:paraId="7E135410"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w:t>
            </w:r>
          </w:p>
        </w:tc>
      </w:tr>
      <w:tr w:rsidR="00CE42AB" w:rsidRPr="0012532E" w14:paraId="1FFEAABD" w14:textId="77777777" w:rsidTr="0012532E">
        <w:trPr>
          <w:cantSplit/>
          <w:jc w:val="center"/>
        </w:trPr>
        <w:tc>
          <w:tcPr>
            <w:tcW w:w="284" w:type="pct"/>
            <w:tcMar>
              <w:top w:w="60" w:type="dxa"/>
              <w:left w:w="70" w:type="dxa"/>
              <w:bottom w:w="60" w:type="dxa"/>
              <w:right w:w="70" w:type="dxa"/>
            </w:tcMar>
            <w:vAlign w:val="center"/>
          </w:tcPr>
          <w:p w14:paraId="26DACE8D"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26</w:t>
            </w:r>
          </w:p>
        </w:tc>
        <w:tc>
          <w:tcPr>
            <w:tcW w:w="1002" w:type="pct"/>
            <w:tcMar>
              <w:top w:w="60" w:type="dxa"/>
              <w:left w:w="70" w:type="dxa"/>
              <w:bottom w:w="60" w:type="dxa"/>
              <w:right w:w="70" w:type="dxa"/>
            </w:tcMar>
            <w:vAlign w:val="center"/>
          </w:tcPr>
          <w:p w14:paraId="3332B138"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Hệ thống máy đo độ hòa tan, 8 vị trí + hệ thống lấy mẫu tự động</w:t>
            </w:r>
            <w:r w:rsidRPr="0012532E">
              <w:rPr>
                <w:rFonts w:eastAsia="Times New Roman"/>
                <w:sz w:val="24"/>
                <w:szCs w:val="24"/>
              </w:rPr>
              <w:br/>
              <w:t>708-DS Dissolution Apparatus, 8-position</w:t>
            </w:r>
            <w:r w:rsidRPr="0012532E">
              <w:rPr>
                <w:rFonts w:eastAsia="Times New Roman"/>
                <w:sz w:val="24"/>
                <w:szCs w:val="24"/>
              </w:rPr>
              <w:br/>
              <w:t>Agilent - Mỹ</w:t>
            </w:r>
          </w:p>
        </w:tc>
        <w:tc>
          <w:tcPr>
            <w:tcW w:w="2610" w:type="pct"/>
            <w:tcMar>
              <w:top w:w="60" w:type="dxa"/>
              <w:left w:w="70" w:type="dxa"/>
              <w:bottom w:w="60" w:type="dxa"/>
              <w:right w:w="70" w:type="dxa"/>
            </w:tcMar>
            <w:vAlign w:val="center"/>
          </w:tcPr>
          <w:p w14:paraId="3AC57B73"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Hệ thống máy đo độ hòa tan; Model: 708-DS Dissolution Apparatus, 8-position; Hãng sản xuất: Agilent Technologies; Xuất xứ: Malaysia; Hệ thống lấy mẫu tự động; Model: 850-DS Sampling System; Hãng sản xuất: Agilent Technologies; Xuất xứ: Malaysia; Hệ thống máy quang phổ tử ngoại khả kiến UV-Vis. Các yêu cầu và phụ kiện chi tiết theo hồ sơ nguồn.</w:t>
            </w:r>
          </w:p>
        </w:tc>
        <w:tc>
          <w:tcPr>
            <w:tcW w:w="1103" w:type="pct"/>
            <w:tcMar>
              <w:top w:w="60" w:type="dxa"/>
              <w:left w:w="70" w:type="dxa"/>
              <w:bottom w:w="60" w:type="dxa"/>
              <w:right w:w="70" w:type="dxa"/>
            </w:tcMar>
            <w:vAlign w:val="center"/>
          </w:tcPr>
          <w:p w14:paraId="451DB6E8"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2DBC3F7C" w14:textId="77777777" w:rsidTr="0012532E">
        <w:trPr>
          <w:cantSplit/>
          <w:jc w:val="center"/>
        </w:trPr>
        <w:tc>
          <w:tcPr>
            <w:tcW w:w="284" w:type="pct"/>
            <w:tcMar>
              <w:top w:w="60" w:type="dxa"/>
              <w:left w:w="70" w:type="dxa"/>
              <w:bottom w:w="60" w:type="dxa"/>
              <w:right w:w="70" w:type="dxa"/>
            </w:tcMar>
            <w:vAlign w:val="center"/>
          </w:tcPr>
          <w:p w14:paraId="07E8E0F1"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27</w:t>
            </w:r>
          </w:p>
        </w:tc>
        <w:tc>
          <w:tcPr>
            <w:tcW w:w="1002" w:type="pct"/>
            <w:tcMar>
              <w:top w:w="60" w:type="dxa"/>
              <w:left w:w="70" w:type="dxa"/>
              <w:bottom w:w="60" w:type="dxa"/>
              <w:right w:w="70" w:type="dxa"/>
            </w:tcMar>
            <w:vAlign w:val="center"/>
          </w:tcPr>
          <w:p w14:paraId="0C0A2D95"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Bộ điều chỉnh điện áp đa kênh gồm 8 kênh, EIS*1</w:t>
            </w:r>
            <w:r w:rsidRPr="0012532E">
              <w:rPr>
                <w:rFonts w:eastAsia="Times New Roman"/>
                <w:sz w:val="24"/>
                <w:szCs w:val="24"/>
              </w:rPr>
              <w:br/>
              <w:t>Ký mã hiệu: CS310X (Option C, 8-channel, EIS*1)</w:t>
            </w:r>
            <w:r w:rsidRPr="0012532E">
              <w:rPr>
                <w:rFonts w:eastAsia="Times New Roman"/>
                <w:sz w:val="24"/>
                <w:szCs w:val="24"/>
              </w:rPr>
              <w:br/>
              <w:t>Hãng sản xuất: Corrtest</w:t>
            </w:r>
            <w:r w:rsidRPr="0012532E">
              <w:rPr>
                <w:rFonts w:eastAsia="Times New Roman"/>
                <w:sz w:val="24"/>
                <w:szCs w:val="24"/>
              </w:rPr>
              <w:br/>
              <w:t>Xuất xứ: Trung Quốc</w:t>
            </w:r>
          </w:p>
        </w:tc>
        <w:tc>
          <w:tcPr>
            <w:tcW w:w="2610" w:type="pct"/>
            <w:tcMar>
              <w:top w:w="60" w:type="dxa"/>
              <w:left w:w="70" w:type="dxa"/>
              <w:bottom w:w="60" w:type="dxa"/>
              <w:right w:w="70" w:type="dxa"/>
            </w:tcMar>
            <w:vAlign w:val="center"/>
          </w:tcPr>
          <w:p w14:paraId="7D837129"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 xml:space="preserve">- Gồm 8 kênh độc lập với 1 kênh có chức năng đo EIS, 7 kênh không có chức năng đo EIS; - Dãi đo điện áp điều khiển tối đa: ±10V; - Độ chính xác điện áp: 0.1%×full range±1mV; - Độ phân giải điện áp 10μV (&gt;100Hz), 3μV (&lt;10Hz); - Dãi đo dòng tối đa: ±1A </w:t>
            </w:r>
            <w:proofErr w:type="gramStart"/>
            <w:r w:rsidRPr="0012532E">
              <w:rPr>
                <w:rFonts w:eastAsia="Times New Roman"/>
                <w:sz w:val="24"/>
                <w:szCs w:val="24"/>
              </w:rPr>
              <w:t>( cho</w:t>
            </w:r>
            <w:proofErr w:type="gramEnd"/>
            <w:r w:rsidRPr="0012532E">
              <w:rPr>
                <w:rFonts w:eastAsia="Times New Roman"/>
                <w:sz w:val="24"/>
                <w:szCs w:val="24"/>
              </w:rPr>
              <w:t xml:space="preserve"> mỗi kênh đo); - Độ chính xác dòng: 0.1%×full range; - Độ phân giải dòng: 1pA; - Dòng ra tối đa: 1A; - Dải đo dòng: 2nA~1A, 10 dải. Các yêu cầu và phụ kiện chi tiết theo hồ sơ nguồn.</w:t>
            </w:r>
          </w:p>
        </w:tc>
        <w:tc>
          <w:tcPr>
            <w:tcW w:w="1103" w:type="pct"/>
            <w:tcMar>
              <w:top w:w="60" w:type="dxa"/>
              <w:left w:w="70" w:type="dxa"/>
              <w:bottom w:w="60" w:type="dxa"/>
              <w:right w:w="70" w:type="dxa"/>
            </w:tcMar>
            <w:vAlign w:val="center"/>
          </w:tcPr>
          <w:p w14:paraId="36992F66"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65F57A08" w14:textId="77777777" w:rsidTr="0012532E">
        <w:trPr>
          <w:cantSplit/>
          <w:jc w:val="center"/>
        </w:trPr>
        <w:tc>
          <w:tcPr>
            <w:tcW w:w="284" w:type="pct"/>
            <w:tcMar>
              <w:top w:w="60" w:type="dxa"/>
              <w:left w:w="70" w:type="dxa"/>
              <w:bottom w:w="60" w:type="dxa"/>
              <w:right w:w="70" w:type="dxa"/>
            </w:tcMar>
            <w:vAlign w:val="center"/>
          </w:tcPr>
          <w:p w14:paraId="29DC5350"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28</w:t>
            </w:r>
          </w:p>
        </w:tc>
        <w:tc>
          <w:tcPr>
            <w:tcW w:w="1002" w:type="pct"/>
            <w:tcMar>
              <w:top w:w="60" w:type="dxa"/>
              <w:left w:w="70" w:type="dxa"/>
              <w:bottom w:w="60" w:type="dxa"/>
              <w:right w:w="70" w:type="dxa"/>
            </w:tcMar>
            <w:vAlign w:val="center"/>
          </w:tcPr>
          <w:p w14:paraId="0474E0AF"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Máy đo phổ quang phát quang PL</w:t>
            </w:r>
          </w:p>
        </w:tc>
        <w:tc>
          <w:tcPr>
            <w:tcW w:w="2610" w:type="pct"/>
            <w:tcMar>
              <w:top w:w="60" w:type="dxa"/>
              <w:left w:w="70" w:type="dxa"/>
              <w:bottom w:w="60" w:type="dxa"/>
              <w:right w:w="70" w:type="dxa"/>
            </w:tcMar>
            <w:vAlign w:val="center"/>
          </w:tcPr>
          <w:p w14:paraId="12DC4B08" w14:textId="77777777" w:rsidR="00CE42AB" w:rsidRPr="0012532E" w:rsidRDefault="00000000" w:rsidP="0012532E">
            <w:pPr>
              <w:snapToGrid w:val="0"/>
              <w:spacing w:before="120" w:line="312" w:lineRule="auto"/>
              <w:rPr>
                <w:sz w:val="24"/>
                <w:szCs w:val="24"/>
              </w:rPr>
            </w:pPr>
            <w:r w:rsidRPr="0012532E">
              <w:rPr>
                <w:rFonts w:eastAsia="Times New Roman"/>
                <w:sz w:val="24"/>
                <w:szCs w:val="24"/>
              </w:rPr>
              <w:t>Thông số kỹ thuật chi tiết sẽ được hoàn thiện trong bước lập dự toán và hồ sơ mua sắm.</w:t>
            </w:r>
          </w:p>
        </w:tc>
        <w:tc>
          <w:tcPr>
            <w:tcW w:w="1103" w:type="pct"/>
            <w:tcMar>
              <w:top w:w="60" w:type="dxa"/>
              <w:left w:w="70" w:type="dxa"/>
              <w:bottom w:w="60" w:type="dxa"/>
              <w:right w:w="70" w:type="dxa"/>
            </w:tcMar>
            <w:vAlign w:val="center"/>
          </w:tcPr>
          <w:p w14:paraId="283720E3" w14:textId="77777777" w:rsidR="00CE42AB" w:rsidRPr="0012532E" w:rsidRDefault="00000000" w:rsidP="0012532E">
            <w:pPr>
              <w:snapToGrid w:val="0"/>
              <w:spacing w:before="120" w:line="312" w:lineRule="auto"/>
              <w:jc w:val="center"/>
              <w:rPr>
                <w:sz w:val="24"/>
                <w:szCs w:val="24"/>
              </w:rPr>
            </w:pPr>
            <w:r w:rsidRPr="0012532E">
              <w:rPr>
                <w:rFonts w:eastAsia="Times New Roman"/>
                <w:sz w:val="24"/>
                <w:szCs w:val="24"/>
              </w:rPr>
              <w:t>1</w:t>
            </w:r>
          </w:p>
        </w:tc>
      </w:tr>
      <w:tr w:rsidR="00CE42AB" w:rsidRPr="0012532E" w14:paraId="1E6FD914" w14:textId="77777777" w:rsidTr="0012532E">
        <w:trPr>
          <w:cantSplit/>
          <w:jc w:val="center"/>
        </w:trPr>
        <w:tc>
          <w:tcPr>
            <w:tcW w:w="3897" w:type="pct"/>
            <w:gridSpan w:val="3"/>
            <w:tcMar>
              <w:top w:w="60" w:type="dxa"/>
              <w:left w:w="70" w:type="dxa"/>
              <w:bottom w:w="60" w:type="dxa"/>
              <w:right w:w="70" w:type="dxa"/>
            </w:tcMar>
            <w:vAlign w:val="center"/>
          </w:tcPr>
          <w:p w14:paraId="7652F50E" w14:textId="77777777" w:rsidR="00CE42AB" w:rsidRPr="0012532E" w:rsidRDefault="00000000" w:rsidP="0012532E">
            <w:pPr>
              <w:snapToGrid w:val="0"/>
              <w:spacing w:before="120" w:line="312" w:lineRule="auto"/>
              <w:jc w:val="right"/>
              <w:rPr>
                <w:sz w:val="24"/>
                <w:szCs w:val="24"/>
              </w:rPr>
            </w:pPr>
            <w:r w:rsidRPr="0012532E">
              <w:rPr>
                <w:rFonts w:eastAsia="Times New Roman"/>
                <w:b/>
                <w:sz w:val="24"/>
                <w:szCs w:val="24"/>
              </w:rPr>
              <w:t>TỔNG MỨC ĐẦU TƯ TỐI ĐA</w:t>
            </w:r>
          </w:p>
        </w:tc>
        <w:tc>
          <w:tcPr>
            <w:tcW w:w="1103" w:type="pct"/>
            <w:tcMar>
              <w:top w:w="60" w:type="dxa"/>
              <w:left w:w="70" w:type="dxa"/>
              <w:bottom w:w="60" w:type="dxa"/>
              <w:right w:w="70" w:type="dxa"/>
            </w:tcMar>
            <w:vAlign w:val="center"/>
          </w:tcPr>
          <w:p w14:paraId="67901B2F" w14:textId="77777777" w:rsidR="00CE42AB" w:rsidRPr="0012532E" w:rsidRDefault="00000000" w:rsidP="0012532E">
            <w:pPr>
              <w:snapToGrid w:val="0"/>
              <w:spacing w:before="120" w:line="312" w:lineRule="auto"/>
              <w:jc w:val="center"/>
              <w:rPr>
                <w:sz w:val="24"/>
                <w:szCs w:val="24"/>
              </w:rPr>
            </w:pPr>
            <w:r w:rsidRPr="0012532E">
              <w:rPr>
                <w:rFonts w:eastAsia="Times New Roman"/>
                <w:b/>
                <w:sz w:val="24"/>
                <w:szCs w:val="24"/>
              </w:rPr>
              <w:t>15.000.000.000 đồng</w:t>
            </w:r>
          </w:p>
        </w:tc>
      </w:tr>
    </w:tbl>
    <w:p w14:paraId="295FBB5F" w14:textId="77777777" w:rsidR="00DD1DFE" w:rsidRPr="0012532E" w:rsidRDefault="00DD1DFE" w:rsidP="0012532E">
      <w:pPr>
        <w:snapToGrid w:val="0"/>
        <w:spacing w:before="120" w:line="312" w:lineRule="auto"/>
        <w:jc w:val="both"/>
        <w:rPr>
          <w:sz w:val="24"/>
          <w:szCs w:val="24"/>
        </w:rPr>
        <w:sectPr w:rsidR="00DD1DFE" w:rsidRPr="0012532E" w:rsidSect="0012532E">
          <w:pgSz w:w="11906" w:h="16838"/>
          <w:pgMar w:top="680" w:right="794" w:bottom="680" w:left="794" w:header="397" w:footer="340" w:gutter="0"/>
          <w:cols w:space="720"/>
          <w:docGrid w:linePitch="360"/>
        </w:sectPr>
      </w:pPr>
    </w:p>
    <w:p w14:paraId="58A3F3BE" w14:textId="77777777" w:rsidR="00DD1DFE" w:rsidRPr="0012532E" w:rsidRDefault="00000000" w:rsidP="0012532E">
      <w:pPr>
        <w:keepNext/>
        <w:snapToGrid w:val="0"/>
        <w:spacing w:before="120" w:line="312" w:lineRule="auto"/>
        <w:jc w:val="both"/>
        <w:rPr>
          <w:sz w:val="24"/>
          <w:szCs w:val="24"/>
        </w:rPr>
      </w:pPr>
      <w:r w:rsidRPr="0012532E">
        <w:rPr>
          <w:rFonts w:eastAsia="Times New Roman"/>
          <w:b/>
          <w:color w:val="000000"/>
          <w:sz w:val="24"/>
          <w:szCs w:val="24"/>
        </w:rPr>
        <w:lastRenderedPageBreak/>
        <w:t>VI. PHƯƠNG ÁN KHAI THÁC, SỬ DỤNG</w:t>
      </w:r>
    </w:p>
    <w:p w14:paraId="24CA9DC3"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1. Đơn vị quản lý trực tiếp: </w:t>
      </w:r>
      <w:r w:rsidRPr="0012532E">
        <w:rPr>
          <w:rFonts w:eastAsia="Times New Roman"/>
          <w:color w:val="000000"/>
          <w:sz w:val="24"/>
          <w:szCs w:val="24"/>
        </w:rPr>
        <w:t>Khoa Hóa học; giao một đầu mối quản lý thiết bị dùng chung, phối hợp với các bộ môn và đơn vị quản trị cơ sở vật chất của Trường.</w:t>
      </w:r>
    </w:p>
    <w:p w14:paraId="0C12FE3C" w14:textId="77777777" w:rsidR="00DD1DFE" w:rsidRPr="0012532E" w:rsidRDefault="00000000" w:rsidP="0012532E">
      <w:pPr>
        <w:snapToGrid w:val="0"/>
        <w:spacing w:before="120" w:line="312" w:lineRule="auto"/>
        <w:ind w:firstLine="426"/>
        <w:jc w:val="both"/>
        <w:rPr>
          <w:sz w:val="24"/>
          <w:szCs w:val="24"/>
        </w:rPr>
      </w:pPr>
      <w:r w:rsidRPr="0012532E">
        <w:rPr>
          <w:b/>
          <w:sz w:val="24"/>
          <w:szCs w:val="24"/>
        </w:rPr>
        <w:t>2. Đối tượng sử dụng:</w:t>
      </w:r>
      <w:r w:rsidRPr="0012532E">
        <w:rPr>
          <w:sz w:val="24"/>
          <w:szCs w:val="24"/>
        </w:rPr>
        <w:t xml:space="preserve"> học viên chương trình đào tạo thạc sĩ và nghiên cứu sinh ngành Hóa học; giảng viên, nhóm nghiên cứu; sinh viên thực hiện đề tài; chương trình khác và đối tác theo quy chế dùng chung.</w:t>
      </w:r>
    </w:p>
    <w:p w14:paraId="4FB006B5"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3. Tổ chức khai thác: </w:t>
      </w:r>
      <w:r w:rsidRPr="0012532E">
        <w:rPr>
          <w:rFonts w:eastAsia="Times New Roman"/>
          <w:color w:val="000000"/>
          <w:sz w:val="24"/>
          <w:szCs w:val="24"/>
        </w:rPr>
        <w:t>đặt lịch trực tuyến; ưu tiên nhiệm vụ đào tạo của chương trình; phân quyền người dùng theo mức độ; bắt buộc hoàn thành huấn luyện an toàn và bài kiểm tra vận hành trước khi sử dụng độc lập.</w:t>
      </w:r>
    </w:p>
    <w:p w14:paraId="2EFE2F76"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4. Tần suất và công suất: </w:t>
      </w:r>
      <w:r w:rsidRPr="0012532E">
        <w:rPr>
          <w:rFonts w:eastAsia="Times New Roman"/>
          <w:color w:val="000000"/>
          <w:sz w:val="24"/>
          <w:szCs w:val="24"/>
        </w:rPr>
        <w:t>xây dựng lịch tối thiểu theo học kỳ, theo dõi số giờ sử dụng, số mẫu, số học viên, tỷ lệ thời gian hoạt động và thời gian ngừng máy; rà soát công suất sau mỗi học kỳ để điều chỉnh.</w:t>
      </w:r>
    </w:p>
    <w:p w14:paraId="686F964F"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5. Bảo quản, bảo trì và sửa chữa: </w:t>
      </w:r>
      <w:r w:rsidRPr="0012532E">
        <w:rPr>
          <w:rFonts w:eastAsia="Times New Roman"/>
          <w:color w:val="000000"/>
          <w:sz w:val="24"/>
          <w:szCs w:val="24"/>
        </w:rPr>
        <w:t>ký hợp đồng bảo trì phù hợp; lập sổ thiết bị điện tử; thực hiện kiểm tra hằng ngày, bảo dưỡng định kỳ, hiệu chuẩn và kiểm định; dự trù vật tư tiêu hao và linh kiện trọng yếu.</w:t>
      </w:r>
    </w:p>
    <w:p w14:paraId="1BE649BD"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6. Nhân lực vận hành: </w:t>
      </w:r>
      <w:r w:rsidRPr="0012532E">
        <w:rPr>
          <w:rFonts w:eastAsia="Times New Roman"/>
          <w:color w:val="000000"/>
          <w:sz w:val="24"/>
          <w:szCs w:val="24"/>
        </w:rPr>
        <w:t>tối thiểu 01 cán bộ phụ trách mỗi cụm thiết bị và nhóm giảng viên nòng cốt; nhà cung cấp phải đào tạo vận hành, xử lý sự cố, bảo trì cơ bản và chuyển giao tài liệu kỹ thuật.</w:t>
      </w:r>
    </w:p>
    <w:p w14:paraId="6CA7A6DB"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7. Bảo đảm khai thác lâu dài: </w:t>
      </w:r>
      <w:r w:rsidRPr="0012532E">
        <w:rPr>
          <w:rFonts w:eastAsia="Times New Roman"/>
          <w:color w:val="000000"/>
          <w:sz w:val="24"/>
          <w:szCs w:val="24"/>
        </w:rPr>
        <w:t>ban hành quy chế dùng chung, định mức vật tư, cơ chế thu hồi chi phí hợp lệ, kế hoạch cập nhật phần mềm, sao lưu dữ liệu và đánh giá hiệu quả thiết bị hằng năm.</w:t>
      </w:r>
    </w:p>
    <w:p w14:paraId="76B91F88" w14:textId="77777777" w:rsidR="00CE42AB"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8. Bảo vệ môi trường và an toàn: </w:t>
      </w:r>
      <w:r w:rsidRPr="0012532E">
        <w:rPr>
          <w:rFonts w:eastAsia="Times New Roman"/>
          <w:color w:val="000000"/>
          <w:sz w:val="24"/>
          <w:szCs w:val="24"/>
        </w:rPr>
        <w:t>kiểm soát tiêu thụ điện, nước và thông gió; phân loại, dán nhãn, lưu giữ và bàn giao chất thải hóa học, dung môi và chất thải nguy hại theo quy định; trang bị phương tiện ứng phó tràn đổ, cháy nổ, tủ hút và thiết bị bảo hộ; tổ chức huấn luyện, diễn tập và ghi nhận sự cố, sự cố suýt xảy ra để phòng ngừa tái diễn.</w:t>
      </w:r>
    </w:p>
    <w:p w14:paraId="36FBADE7" w14:textId="77777777" w:rsidR="00CE42AB"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9. Theo dõi, đánh giá và giám sát hiệu quả đầu tư: </w:t>
      </w:r>
      <w:r w:rsidRPr="0012532E">
        <w:rPr>
          <w:rFonts w:eastAsia="Times New Roman"/>
          <w:color w:val="000000"/>
          <w:sz w:val="24"/>
          <w:szCs w:val="24"/>
        </w:rPr>
        <w:t>theo dõi tiến độ mua sắm, lắp đặt, nghiệm thu và đào tạo vận hành; sau khi đưa vào sử dụng, tổng hợp định kỳ số thiết bị hoạt động, số lượt sử dụng, giờ máy, số mẫu, số nhóm nghiên cứu, học phần, luận văn và đề tài được hỗ trợ, thời gian ngừng máy, tình trạng bảo trì, sự cố kỹ thuật và sản phẩm khoa học. Kết quả giám sát là căn cứ điều chỉnh lịch khai thác, đào tạo nhân sự, bảo trì, nâng cấp và dự toán vận hành hằng năm.</w:t>
      </w:r>
    </w:p>
    <w:p w14:paraId="704B3661" w14:textId="77777777" w:rsidR="00CE42AB" w:rsidRPr="0012532E" w:rsidRDefault="00000000" w:rsidP="0012532E">
      <w:pPr>
        <w:snapToGrid w:val="0"/>
        <w:spacing w:before="120" w:line="312" w:lineRule="auto"/>
        <w:ind w:firstLine="426"/>
        <w:jc w:val="both"/>
        <w:rPr>
          <w:rFonts w:eastAsia="Times New Roman"/>
          <w:color w:val="000000"/>
          <w:sz w:val="24"/>
          <w:szCs w:val="24"/>
          <w:lang w:val="vi-VN"/>
        </w:rPr>
      </w:pPr>
      <w:r w:rsidRPr="0012532E">
        <w:rPr>
          <w:rFonts w:eastAsia="Times New Roman"/>
          <w:b/>
          <w:color w:val="000000"/>
          <w:sz w:val="24"/>
          <w:szCs w:val="24"/>
        </w:rPr>
        <w:t xml:space="preserve">10. Ghi nhận nguồn đầu tư: </w:t>
      </w:r>
      <w:r w:rsidRPr="0012532E">
        <w:rPr>
          <w:rFonts w:eastAsia="Times New Roman"/>
          <w:color w:val="000000"/>
          <w:sz w:val="24"/>
          <w:szCs w:val="24"/>
        </w:rPr>
        <w:t>công bố khoa học, luận văn, luận án, sản phẩm ứng dụng hoặc chuyển giao có sử dụng trang thiết bị của Dự án phải ghi nhận nguồn hỗ trợ và đơn vị quản lý thiết bị theo quy chế của Trường và ĐHQG-HCM.</w:t>
      </w:r>
    </w:p>
    <w:p w14:paraId="034E8E95" w14:textId="77777777" w:rsidR="00BD4E16" w:rsidRPr="0012532E" w:rsidRDefault="00BD4E16" w:rsidP="0012532E">
      <w:pPr>
        <w:snapToGrid w:val="0"/>
        <w:spacing w:before="120" w:line="312" w:lineRule="auto"/>
        <w:ind w:firstLine="426"/>
        <w:jc w:val="both"/>
        <w:rPr>
          <w:sz w:val="24"/>
          <w:szCs w:val="24"/>
          <w:lang w:val="vi-VN"/>
        </w:rPr>
      </w:pPr>
    </w:p>
    <w:p w14:paraId="107221AD" w14:textId="77777777" w:rsidR="00DD1DFE" w:rsidRPr="0012532E" w:rsidRDefault="00000000" w:rsidP="0012532E">
      <w:pPr>
        <w:keepNext/>
        <w:snapToGrid w:val="0"/>
        <w:spacing w:before="120" w:line="312" w:lineRule="auto"/>
        <w:jc w:val="both"/>
        <w:rPr>
          <w:sz w:val="24"/>
          <w:szCs w:val="24"/>
        </w:rPr>
      </w:pPr>
      <w:r w:rsidRPr="0012532E">
        <w:rPr>
          <w:rFonts w:eastAsia="Times New Roman"/>
          <w:b/>
          <w:color w:val="000000"/>
          <w:sz w:val="24"/>
          <w:szCs w:val="24"/>
        </w:rPr>
        <w:lastRenderedPageBreak/>
        <w:t>VII. DỰ TOÁN KINH PHÍ</w:t>
      </w:r>
    </w:p>
    <w:p w14:paraId="058295AF" w14:textId="77777777" w:rsidR="00DD1DFE" w:rsidRPr="0012532E" w:rsidRDefault="00000000" w:rsidP="0012532E">
      <w:pPr>
        <w:keepNext/>
        <w:snapToGrid w:val="0"/>
        <w:spacing w:before="120" w:line="312" w:lineRule="auto"/>
        <w:ind w:firstLine="426"/>
        <w:jc w:val="both"/>
        <w:rPr>
          <w:sz w:val="24"/>
          <w:szCs w:val="24"/>
        </w:rPr>
      </w:pPr>
      <w:r w:rsidRPr="0012532E">
        <w:rPr>
          <w:rFonts w:eastAsia="Times New Roman"/>
          <w:b/>
          <w:color w:val="000000"/>
          <w:sz w:val="24"/>
          <w:szCs w:val="24"/>
        </w:rPr>
        <w:t>1. Tổng hợp dự toán</w:t>
      </w:r>
    </w:p>
    <w:p w14:paraId="7DB51803"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color w:val="000000"/>
          <w:sz w:val="24"/>
          <w:szCs w:val="24"/>
        </w:rPr>
        <w:t>Tổng mức đầu tư của Dự án là 15.000.000.000 đồng, ưu tiên trang thiết bị dùng chung phục vụ nhiều học phần và hướng nghiên cứu. Danh mục chi tiết là phạm vi dự kiến; cấu hình, số lượng và giá trị từng mục được rà soát, sắp xếp ưu tiên khi thẩm định dự toán để không vượt tổng mức đầu tư.</w:t>
      </w:r>
    </w:p>
    <w:p w14:paraId="27672932" w14:textId="77777777" w:rsidR="00DD1DFE" w:rsidRPr="0012532E" w:rsidRDefault="00000000" w:rsidP="0012532E">
      <w:pPr>
        <w:keepNext/>
        <w:snapToGrid w:val="0"/>
        <w:spacing w:before="120" w:line="312" w:lineRule="auto"/>
        <w:ind w:firstLine="426"/>
        <w:jc w:val="both"/>
        <w:rPr>
          <w:sz w:val="24"/>
          <w:szCs w:val="24"/>
        </w:rPr>
      </w:pPr>
      <w:r w:rsidRPr="0012532E">
        <w:rPr>
          <w:rFonts w:eastAsia="Times New Roman"/>
          <w:b/>
          <w:color w:val="000000"/>
          <w:sz w:val="24"/>
          <w:szCs w:val="24"/>
        </w:rPr>
        <w:t>2. Căn cứ xác định dự toán</w:t>
      </w:r>
    </w:p>
    <w:p w14:paraId="3BA4319D"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color w:val="000000"/>
          <w:sz w:val="24"/>
          <w:szCs w:val="24"/>
        </w:rPr>
        <w:t>Tổng mức đầu tư 15.000.000.000 đồng bao gồm thiết bị, phụ kiện, máy tính điều khiển và phần mềm đi kèm từng thiết bị, vật tư và hóa chất chạy thử ban đầu, đóng gói, vận chuyển, bảo hiểm, lắp đặt, hiệu chuẩn, đào tạo chuyển giao, bảo hành và các chi phí liên quan thuộc phạm vi gói thiết bị. Giá trị từng hạng mục được xác định trên cơ sở rà soát hiện trạng, cấu hình được phê duyệt, khảo sát giá và thẩm định dự toán. Khi lập hồ sơ mời thầu, yêu cầu kỹ thuật không được định hướng độc quyền nhà cung cấp; đồng thời phải quy định rõ dịch vụ sau bán hàng, phụ tùng thay thế, tài liệu kỹ thuật, khả năng nâng cấp và điều kiện hạ tầng lắp đặt. Việc phê duyệt dự toán và lựa chọn nhà thầu thực hiện theo quy định hiện hành.</w:t>
      </w:r>
    </w:p>
    <w:p w14:paraId="251034B2" w14:textId="77777777" w:rsidR="00DD1DFE" w:rsidRPr="0012532E" w:rsidRDefault="00000000" w:rsidP="0012532E">
      <w:pPr>
        <w:keepNext/>
        <w:snapToGrid w:val="0"/>
        <w:spacing w:before="120" w:line="312" w:lineRule="auto"/>
        <w:ind w:firstLine="426"/>
        <w:jc w:val="both"/>
        <w:rPr>
          <w:sz w:val="24"/>
          <w:szCs w:val="24"/>
        </w:rPr>
      </w:pPr>
      <w:r w:rsidRPr="0012532E">
        <w:rPr>
          <w:rFonts w:eastAsia="Times New Roman"/>
          <w:b/>
          <w:color w:val="000000"/>
          <w:sz w:val="24"/>
          <w:szCs w:val="24"/>
        </w:rPr>
        <w:t>3. Nguồn kinh phí</w:t>
      </w:r>
    </w:p>
    <w:p w14:paraId="79C25046"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color w:val="000000"/>
          <w:sz w:val="24"/>
          <w:szCs w:val="24"/>
        </w:rPr>
        <w:t>Phần trang thiết bị đề nghị bố trí từ nguồn chi thường xuyên ngân sách nhà nước; Trường đảm bảo mặt bằng, hạ tầng phụ trợ, nhân lực vận hành, bảo trì và vật tư tiêu hao từ nguồn đối ứng và các nguồn hợp pháp khác.</w:t>
      </w:r>
    </w:p>
    <w:p w14:paraId="55796F5A" w14:textId="77777777" w:rsidR="00BD4E16" w:rsidRPr="0012532E" w:rsidRDefault="00000000" w:rsidP="0012532E">
      <w:pPr>
        <w:snapToGrid w:val="0"/>
        <w:spacing w:before="120" w:line="312" w:lineRule="auto"/>
        <w:ind w:firstLine="426"/>
        <w:jc w:val="both"/>
        <w:rPr>
          <w:rFonts w:eastAsia="Times New Roman"/>
          <w:b/>
          <w:color w:val="000000"/>
          <w:sz w:val="24"/>
          <w:szCs w:val="24"/>
          <w:lang w:val="vi-VN"/>
        </w:rPr>
      </w:pPr>
      <w:r w:rsidRPr="0012532E">
        <w:rPr>
          <w:rFonts w:eastAsia="Times New Roman"/>
          <w:b/>
          <w:color w:val="000000"/>
          <w:sz w:val="24"/>
          <w:szCs w:val="24"/>
        </w:rPr>
        <w:t>4. Chi phí vận hành, bảo dưỡng và sửa chữa trong giai đoạn khai thác</w:t>
      </w:r>
    </w:p>
    <w:p w14:paraId="2E8E95CD" w14:textId="72B2EEA0" w:rsidR="00CE42AB" w:rsidRPr="0012532E" w:rsidRDefault="00000000" w:rsidP="0012532E">
      <w:pPr>
        <w:snapToGrid w:val="0"/>
        <w:spacing w:before="120" w:line="312" w:lineRule="auto"/>
        <w:ind w:firstLine="426"/>
        <w:jc w:val="both"/>
        <w:rPr>
          <w:sz w:val="24"/>
          <w:szCs w:val="24"/>
        </w:rPr>
      </w:pPr>
      <w:r w:rsidRPr="0012532E">
        <w:rPr>
          <w:rFonts w:eastAsia="Times New Roman"/>
          <w:color w:val="000000"/>
          <w:sz w:val="24"/>
          <w:szCs w:val="24"/>
          <w:lang w:val="vi-VN"/>
        </w:rPr>
        <w:t xml:space="preserve">Khoa Hóa học lập kế hoạch hằng năm cho điện, nước, khí kỹ thuật, hóa chất, vật tư tiêu hao, hiệu chuẩn, bảo dưỡng và sửa chữa. </w:t>
      </w:r>
      <w:r w:rsidRPr="0012532E">
        <w:rPr>
          <w:rFonts w:eastAsia="Times New Roman"/>
          <w:color w:val="000000"/>
          <w:sz w:val="24"/>
          <w:szCs w:val="24"/>
        </w:rPr>
        <w:t>Nhiệm vụ đào tạo và nghiên cứu của đơn vị được bảo đảm từ nguồn chi thường xuyên hoặc nguồn tài chính hợp pháp của Trường; đề tài, hợp đồng dịch vụ, hợp tác hoặc chuyển giao công nghệ phân bổ chi phí sử dụng thiết bị theo quy chế dùng chung và định mức được phê duyệt.</w:t>
      </w:r>
    </w:p>
    <w:p w14:paraId="2F15A36E" w14:textId="77777777" w:rsidR="00DD1DFE" w:rsidRPr="0012532E" w:rsidRDefault="00000000" w:rsidP="0012532E">
      <w:pPr>
        <w:keepNext/>
        <w:snapToGrid w:val="0"/>
        <w:spacing w:before="120" w:line="312" w:lineRule="auto"/>
        <w:jc w:val="center"/>
        <w:rPr>
          <w:sz w:val="24"/>
          <w:szCs w:val="24"/>
        </w:rPr>
      </w:pPr>
      <w:r w:rsidRPr="0012532E">
        <w:rPr>
          <w:rFonts w:eastAsia="Times New Roman"/>
          <w:b/>
          <w:color w:val="000000"/>
          <w:sz w:val="24"/>
          <w:szCs w:val="24"/>
        </w:rPr>
        <w:t>Bảng 2. Tổng hợp dự toán kinh phí</w:t>
      </w:r>
    </w:p>
    <w:tbl>
      <w:tblPr>
        <w:tblW w:w="5000" w:type="pct"/>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634"/>
        <w:gridCol w:w="2574"/>
        <w:gridCol w:w="2269"/>
        <w:gridCol w:w="2139"/>
        <w:gridCol w:w="1187"/>
        <w:gridCol w:w="1185"/>
      </w:tblGrid>
      <w:tr w:rsidR="00DD1DFE" w:rsidRPr="0012532E" w14:paraId="3EB336A4" w14:textId="77777777" w:rsidTr="00BD4E16">
        <w:trPr>
          <w:cantSplit/>
          <w:tblHeader/>
          <w:jc w:val="center"/>
        </w:trPr>
        <w:tc>
          <w:tcPr>
            <w:tcW w:w="317" w:type="pct"/>
            <w:tcMar>
              <w:top w:w="70" w:type="dxa"/>
              <w:left w:w="90" w:type="dxa"/>
              <w:bottom w:w="70" w:type="dxa"/>
              <w:right w:w="90" w:type="dxa"/>
            </w:tcMar>
            <w:vAlign w:val="center"/>
          </w:tcPr>
          <w:p w14:paraId="6C2B7126" w14:textId="77777777" w:rsidR="00DD1DFE" w:rsidRPr="0012532E" w:rsidRDefault="00000000" w:rsidP="0012532E">
            <w:pPr>
              <w:snapToGrid w:val="0"/>
              <w:spacing w:before="120" w:line="312" w:lineRule="auto"/>
              <w:jc w:val="center"/>
              <w:rPr>
                <w:sz w:val="24"/>
                <w:szCs w:val="24"/>
                <w:highlight w:val="yellow"/>
              </w:rPr>
            </w:pPr>
            <w:r w:rsidRPr="0012532E">
              <w:rPr>
                <w:rFonts w:eastAsia="Times New Roman"/>
                <w:b/>
                <w:sz w:val="24"/>
                <w:szCs w:val="24"/>
                <w:highlight w:val="yellow"/>
              </w:rPr>
              <w:t>STT</w:t>
            </w:r>
          </w:p>
        </w:tc>
        <w:tc>
          <w:tcPr>
            <w:tcW w:w="1289" w:type="pct"/>
            <w:tcMar>
              <w:top w:w="70" w:type="dxa"/>
              <w:left w:w="90" w:type="dxa"/>
              <w:bottom w:w="70" w:type="dxa"/>
              <w:right w:w="90" w:type="dxa"/>
            </w:tcMar>
            <w:vAlign w:val="center"/>
          </w:tcPr>
          <w:p w14:paraId="59A0B5DD" w14:textId="77777777" w:rsidR="00DD1DFE" w:rsidRPr="0012532E" w:rsidRDefault="00000000" w:rsidP="0012532E">
            <w:pPr>
              <w:snapToGrid w:val="0"/>
              <w:spacing w:before="120" w:line="312" w:lineRule="auto"/>
              <w:rPr>
                <w:sz w:val="24"/>
                <w:szCs w:val="24"/>
                <w:highlight w:val="yellow"/>
              </w:rPr>
            </w:pPr>
            <w:r w:rsidRPr="0012532E">
              <w:rPr>
                <w:rFonts w:eastAsia="Times New Roman"/>
                <w:b/>
                <w:sz w:val="24"/>
                <w:szCs w:val="24"/>
                <w:highlight w:val="yellow"/>
              </w:rPr>
              <w:t>Nội dung</w:t>
            </w:r>
          </w:p>
        </w:tc>
        <w:tc>
          <w:tcPr>
            <w:tcW w:w="1136" w:type="pct"/>
            <w:tcMar>
              <w:top w:w="70" w:type="dxa"/>
              <w:left w:w="90" w:type="dxa"/>
              <w:bottom w:w="70" w:type="dxa"/>
              <w:right w:w="90" w:type="dxa"/>
            </w:tcMar>
            <w:vAlign w:val="center"/>
          </w:tcPr>
          <w:p w14:paraId="056DD141" w14:textId="77777777" w:rsidR="00DD1DFE" w:rsidRPr="0012532E" w:rsidRDefault="00000000" w:rsidP="0012532E">
            <w:pPr>
              <w:snapToGrid w:val="0"/>
              <w:spacing w:before="120" w:line="312" w:lineRule="auto"/>
              <w:jc w:val="center"/>
              <w:rPr>
                <w:sz w:val="24"/>
                <w:szCs w:val="24"/>
                <w:highlight w:val="yellow"/>
              </w:rPr>
            </w:pPr>
            <w:r w:rsidRPr="0012532E">
              <w:rPr>
                <w:rFonts w:eastAsia="Times New Roman"/>
                <w:b/>
                <w:sz w:val="24"/>
                <w:szCs w:val="24"/>
                <w:highlight w:val="yellow"/>
              </w:rPr>
              <w:t>Kinh phí đề xuất</w:t>
            </w:r>
          </w:p>
        </w:tc>
        <w:tc>
          <w:tcPr>
            <w:tcW w:w="1071" w:type="pct"/>
            <w:tcMar>
              <w:top w:w="70" w:type="dxa"/>
              <w:left w:w="90" w:type="dxa"/>
              <w:bottom w:w="70" w:type="dxa"/>
              <w:right w:w="90" w:type="dxa"/>
            </w:tcMar>
            <w:vAlign w:val="center"/>
          </w:tcPr>
          <w:p w14:paraId="610168A7" w14:textId="77777777" w:rsidR="00DD1DFE" w:rsidRPr="0012532E" w:rsidRDefault="00000000" w:rsidP="0012532E">
            <w:pPr>
              <w:snapToGrid w:val="0"/>
              <w:spacing w:before="120" w:line="312" w:lineRule="auto"/>
              <w:jc w:val="center"/>
              <w:rPr>
                <w:sz w:val="24"/>
                <w:szCs w:val="24"/>
                <w:highlight w:val="yellow"/>
              </w:rPr>
            </w:pPr>
            <w:r w:rsidRPr="0012532E">
              <w:rPr>
                <w:rFonts w:eastAsia="Times New Roman"/>
                <w:b/>
                <w:sz w:val="24"/>
                <w:szCs w:val="24"/>
                <w:highlight w:val="yellow"/>
              </w:rPr>
              <w:t>Nguồn NSNN năm 2026</w:t>
            </w:r>
          </w:p>
        </w:tc>
        <w:tc>
          <w:tcPr>
            <w:tcW w:w="594" w:type="pct"/>
            <w:tcMar>
              <w:top w:w="70" w:type="dxa"/>
              <w:left w:w="90" w:type="dxa"/>
              <w:bottom w:w="70" w:type="dxa"/>
              <w:right w:w="90" w:type="dxa"/>
            </w:tcMar>
            <w:vAlign w:val="center"/>
          </w:tcPr>
          <w:p w14:paraId="0E18B7CC" w14:textId="77777777" w:rsidR="00DD1DFE" w:rsidRPr="0012532E" w:rsidRDefault="00000000" w:rsidP="0012532E">
            <w:pPr>
              <w:snapToGrid w:val="0"/>
              <w:spacing w:before="120" w:line="312" w:lineRule="auto"/>
              <w:jc w:val="center"/>
              <w:rPr>
                <w:sz w:val="24"/>
                <w:szCs w:val="24"/>
                <w:highlight w:val="yellow"/>
              </w:rPr>
            </w:pPr>
            <w:r w:rsidRPr="0012532E">
              <w:rPr>
                <w:rFonts w:eastAsia="Times New Roman"/>
                <w:b/>
                <w:sz w:val="24"/>
                <w:szCs w:val="24"/>
                <w:highlight w:val="yellow"/>
              </w:rPr>
              <w:t>Nguồn của CSĐT</w:t>
            </w:r>
          </w:p>
        </w:tc>
        <w:tc>
          <w:tcPr>
            <w:tcW w:w="593" w:type="pct"/>
            <w:tcMar>
              <w:top w:w="70" w:type="dxa"/>
              <w:left w:w="90" w:type="dxa"/>
              <w:bottom w:w="70" w:type="dxa"/>
              <w:right w:w="90" w:type="dxa"/>
            </w:tcMar>
            <w:vAlign w:val="center"/>
          </w:tcPr>
          <w:p w14:paraId="654FBA84" w14:textId="77777777" w:rsidR="00DD1DFE" w:rsidRPr="0012532E" w:rsidRDefault="00000000" w:rsidP="0012532E">
            <w:pPr>
              <w:snapToGrid w:val="0"/>
              <w:spacing w:before="120" w:line="312" w:lineRule="auto"/>
              <w:jc w:val="center"/>
              <w:rPr>
                <w:sz w:val="24"/>
                <w:szCs w:val="24"/>
                <w:highlight w:val="yellow"/>
              </w:rPr>
            </w:pPr>
            <w:r w:rsidRPr="0012532E">
              <w:rPr>
                <w:rFonts w:eastAsia="Times New Roman"/>
                <w:b/>
                <w:sz w:val="24"/>
                <w:szCs w:val="24"/>
                <w:highlight w:val="yellow"/>
              </w:rPr>
              <w:t>Nguồn khác</w:t>
            </w:r>
          </w:p>
        </w:tc>
      </w:tr>
      <w:tr w:rsidR="00DD1DFE" w:rsidRPr="0012532E" w14:paraId="5F139481" w14:textId="77777777" w:rsidTr="00BD4E16">
        <w:trPr>
          <w:cantSplit/>
          <w:jc w:val="center"/>
        </w:trPr>
        <w:tc>
          <w:tcPr>
            <w:tcW w:w="317" w:type="pct"/>
            <w:tcMar>
              <w:top w:w="70" w:type="dxa"/>
              <w:left w:w="90" w:type="dxa"/>
              <w:bottom w:w="70" w:type="dxa"/>
              <w:right w:w="90" w:type="dxa"/>
            </w:tcMar>
            <w:vAlign w:val="center"/>
          </w:tcPr>
          <w:p w14:paraId="7C43FF80" w14:textId="77777777" w:rsidR="00CE42AB" w:rsidRPr="0012532E" w:rsidRDefault="00000000" w:rsidP="0012532E">
            <w:pPr>
              <w:snapToGrid w:val="0"/>
              <w:spacing w:before="120" w:line="312" w:lineRule="auto"/>
              <w:jc w:val="center"/>
              <w:rPr>
                <w:sz w:val="24"/>
                <w:szCs w:val="24"/>
                <w:highlight w:val="yellow"/>
              </w:rPr>
            </w:pPr>
            <w:r w:rsidRPr="0012532E">
              <w:rPr>
                <w:rFonts w:eastAsia="Times New Roman"/>
                <w:sz w:val="24"/>
                <w:szCs w:val="24"/>
                <w:highlight w:val="yellow"/>
              </w:rPr>
              <w:t>1</w:t>
            </w:r>
          </w:p>
        </w:tc>
        <w:tc>
          <w:tcPr>
            <w:tcW w:w="1289" w:type="pct"/>
            <w:tcMar>
              <w:top w:w="70" w:type="dxa"/>
              <w:left w:w="90" w:type="dxa"/>
              <w:bottom w:w="70" w:type="dxa"/>
              <w:right w:w="90" w:type="dxa"/>
            </w:tcMar>
            <w:vAlign w:val="center"/>
          </w:tcPr>
          <w:p w14:paraId="57ADCE1B" w14:textId="77777777" w:rsidR="00CE42AB" w:rsidRPr="0012532E" w:rsidRDefault="00000000" w:rsidP="0012532E">
            <w:pPr>
              <w:snapToGrid w:val="0"/>
              <w:spacing w:before="120" w:line="312" w:lineRule="auto"/>
              <w:rPr>
                <w:sz w:val="24"/>
                <w:szCs w:val="24"/>
                <w:highlight w:val="yellow"/>
              </w:rPr>
            </w:pPr>
            <w:r w:rsidRPr="0012532E">
              <w:rPr>
                <w:rFonts w:eastAsia="Times New Roman"/>
                <w:sz w:val="24"/>
                <w:szCs w:val="24"/>
                <w:highlight w:val="yellow"/>
              </w:rPr>
              <w:t>Trang thiết bị thực hành, phân tích, đặc trưng và chuẩn bị mẫu</w:t>
            </w:r>
          </w:p>
        </w:tc>
        <w:tc>
          <w:tcPr>
            <w:tcW w:w="1136" w:type="pct"/>
            <w:tcMar>
              <w:top w:w="70" w:type="dxa"/>
              <w:left w:w="90" w:type="dxa"/>
              <w:bottom w:w="70" w:type="dxa"/>
              <w:right w:w="90" w:type="dxa"/>
            </w:tcMar>
            <w:vAlign w:val="center"/>
          </w:tcPr>
          <w:p w14:paraId="41C8BE58" w14:textId="3F63CA3A" w:rsidR="00CE42AB" w:rsidRPr="0012532E" w:rsidRDefault="00CE42AB" w:rsidP="0012532E">
            <w:pPr>
              <w:snapToGrid w:val="0"/>
              <w:spacing w:before="120" w:line="312" w:lineRule="auto"/>
              <w:jc w:val="center"/>
              <w:rPr>
                <w:sz w:val="24"/>
                <w:szCs w:val="24"/>
                <w:highlight w:val="yellow"/>
              </w:rPr>
            </w:pPr>
          </w:p>
        </w:tc>
        <w:tc>
          <w:tcPr>
            <w:tcW w:w="1071" w:type="pct"/>
            <w:tcMar>
              <w:top w:w="70" w:type="dxa"/>
              <w:left w:w="90" w:type="dxa"/>
              <w:bottom w:w="70" w:type="dxa"/>
              <w:right w:w="90" w:type="dxa"/>
            </w:tcMar>
            <w:vAlign w:val="center"/>
          </w:tcPr>
          <w:p w14:paraId="4D3B1C52" w14:textId="0BEF5032" w:rsidR="00CE42AB" w:rsidRPr="0012532E" w:rsidRDefault="00CE42AB" w:rsidP="0012532E">
            <w:pPr>
              <w:snapToGrid w:val="0"/>
              <w:spacing w:before="120" w:line="312" w:lineRule="auto"/>
              <w:jc w:val="center"/>
              <w:rPr>
                <w:sz w:val="24"/>
                <w:szCs w:val="24"/>
                <w:highlight w:val="yellow"/>
              </w:rPr>
            </w:pPr>
          </w:p>
        </w:tc>
        <w:tc>
          <w:tcPr>
            <w:tcW w:w="594" w:type="pct"/>
            <w:tcMar>
              <w:top w:w="70" w:type="dxa"/>
              <w:left w:w="90" w:type="dxa"/>
              <w:bottom w:w="70" w:type="dxa"/>
              <w:right w:w="90" w:type="dxa"/>
            </w:tcMar>
            <w:vAlign w:val="center"/>
          </w:tcPr>
          <w:p w14:paraId="6FBA5445" w14:textId="4DE60233" w:rsidR="00CE42AB" w:rsidRPr="0012532E" w:rsidRDefault="00CE42AB" w:rsidP="0012532E">
            <w:pPr>
              <w:snapToGrid w:val="0"/>
              <w:spacing w:before="120" w:line="312" w:lineRule="auto"/>
              <w:jc w:val="center"/>
              <w:rPr>
                <w:sz w:val="24"/>
                <w:szCs w:val="24"/>
                <w:highlight w:val="yellow"/>
              </w:rPr>
            </w:pPr>
          </w:p>
        </w:tc>
        <w:tc>
          <w:tcPr>
            <w:tcW w:w="593" w:type="pct"/>
            <w:tcMar>
              <w:top w:w="70" w:type="dxa"/>
              <w:left w:w="90" w:type="dxa"/>
              <w:bottom w:w="70" w:type="dxa"/>
              <w:right w:w="90" w:type="dxa"/>
            </w:tcMar>
            <w:vAlign w:val="center"/>
          </w:tcPr>
          <w:p w14:paraId="5A3FDD24" w14:textId="7251F9B8" w:rsidR="00CE42AB" w:rsidRPr="0012532E" w:rsidRDefault="00CE42AB" w:rsidP="0012532E">
            <w:pPr>
              <w:snapToGrid w:val="0"/>
              <w:spacing w:before="120" w:line="312" w:lineRule="auto"/>
              <w:jc w:val="center"/>
              <w:rPr>
                <w:sz w:val="24"/>
                <w:szCs w:val="24"/>
                <w:highlight w:val="yellow"/>
              </w:rPr>
            </w:pPr>
          </w:p>
        </w:tc>
      </w:tr>
      <w:tr w:rsidR="00DD1DFE" w:rsidRPr="0012532E" w14:paraId="084553C5" w14:textId="77777777" w:rsidTr="00BD4E16">
        <w:trPr>
          <w:cantSplit/>
          <w:jc w:val="center"/>
        </w:trPr>
        <w:tc>
          <w:tcPr>
            <w:tcW w:w="317" w:type="pct"/>
            <w:tcMar>
              <w:top w:w="70" w:type="dxa"/>
              <w:left w:w="90" w:type="dxa"/>
              <w:bottom w:w="70" w:type="dxa"/>
              <w:right w:w="90" w:type="dxa"/>
            </w:tcMar>
            <w:vAlign w:val="center"/>
          </w:tcPr>
          <w:p w14:paraId="0D34FE52" w14:textId="77777777" w:rsidR="00CE42AB" w:rsidRPr="0012532E" w:rsidRDefault="00000000" w:rsidP="0012532E">
            <w:pPr>
              <w:snapToGrid w:val="0"/>
              <w:spacing w:before="120" w:line="312" w:lineRule="auto"/>
              <w:jc w:val="center"/>
              <w:rPr>
                <w:sz w:val="24"/>
                <w:szCs w:val="24"/>
                <w:highlight w:val="yellow"/>
              </w:rPr>
            </w:pPr>
            <w:r w:rsidRPr="0012532E">
              <w:rPr>
                <w:rFonts w:eastAsia="Times New Roman"/>
                <w:sz w:val="24"/>
                <w:szCs w:val="24"/>
                <w:highlight w:val="yellow"/>
              </w:rPr>
              <w:t>2</w:t>
            </w:r>
          </w:p>
        </w:tc>
        <w:tc>
          <w:tcPr>
            <w:tcW w:w="1289" w:type="pct"/>
            <w:tcMar>
              <w:top w:w="70" w:type="dxa"/>
              <w:left w:w="90" w:type="dxa"/>
              <w:bottom w:w="70" w:type="dxa"/>
              <w:right w:w="90" w:type="dxa"/>
            </w:tcMar>
            <w:vAlign w:val="center"/>
          </w:tcPr>
          <w:p w14:paraId="450D4104" w14:textId="77777777" w:rsidR="00CE42AB" w:rsidRPr="0012532E" w:rsidRDefault="00000000" w:rsidP="0012532E">
            <w:pPr>
              <w:snapToGrid w:val="0"/>
              <w:spacing w:before="120" w:line="312" w:lineRule="auto"/>
              <w:rPr>
                <w:sz w:val="24"/>
                <w:szCs w:val="24"/>
                <w:highlight w:val="yellow"/>
              </w:rPr>
            </w:pPr>
            <w:r w:rsidRPr="0012532E">
              <w:rPr>
                <w:rFonts w:eastAsia="Times New Roman"/>
                <w:sz w:val="24"/>
                <w:szCs w:val="24"/>
                <w:highlight w:val="yellow"/>
              </w:rPr>
              <w:t>Cải tạo hạ tầng phòng thí nghiệm, điện, nước, thông gió và an toàn</w:t>
            </w:r>
          </w:p>
        </w:tc>
        <w:tc>
          <w:tcPr>
            <w:tcW w:w="1136" w:type="pct"/>
            <w:tcMar>
              <w:top w:w="70" w:type="dxa"/>
              <w:left w:w="90" w:type="dxa"/>
              <w:bottom w:w="70" w:type="dxa"/>
              <w:right w:w="90" w:type="dxa"/>
            </w:tcMar>
            <w:vAlign w:val="center"/>
          </w:tcPr>
          <w:p w14:paraId="28841D42" w14:textId="280E7409" w:rsidR="00CE42AB" w:rsidRPr="0012532E" w:rsidRDefault="00CE42AB" w:rsidP="0012532E">
            <w:pPr>
              <w:snapToGrid w:val="0"/>
              <w:spacing w:before="120" w:line="312" w:lineRule="auto"/>
              <w:jc w:val="center"/>
              <w:rPr>
                <w:sz w:val="24"/>
                <w:szCs w:val="24"/>
                <w:highlight w:val="yellow"/>
              </w:rPr>
            </w:pPr>
          </w:p>
        </w:tc>
        <w:tc>
          <w:tcPr>
            <w:tcW w:w="1071" w:type="pct"/>
            <w:tcMar>
              <w:top w:w="70" w:type="dxa"/>
              <w:left w:w="90" w:type="dxa"/>
              <w:bottom w:w="70" w:type="dxa"/>
              <w:right w:w="90" w:type="dxa"/>
            </w:tcMar>
            <w:vAlign w:val="center"/>
          </w:tcPr>
          <w:p w14:paraId="6F63288B" w14:textId="6C2865FD" w:rsidR="00CE42AB" w:rsidRPr="0012532E" w:rsidRDefault="00CE42AB" w:rsidP="0012532E">
            <w:pPr>
              <w:snapToGrid w:val="0"/>
              <w:spacing w:before="120" w:line="312" w:lineRule="auto"/>
              <w:jc w:val="center"/>
              <w:rPr>
                <w:sz w:val="24"/>
                <w:szCs w:val="24"/>
                <w:highlight w:val="yellow"/>
              </w:rPr>
            </w:pPr>
          </w:p>
        </w:tc>
        <w:tc>
          <w:tcPr>
            <w:tcW w:w="594" w:type="pct"/>
            <w:tcMar>
              <w:top w:w="70" w:type="dxa"/>
              <w:left w:w="90" w:type="dxa"/>
              <w:bottom w:w="70" w:type="dxa"/>
              <w:right w:w="90" w:type="dxa"/>
            </w:tcMar>
            <w:vAlign w:val="center"/>
          </w:tcPr>
          <w:p w14:paraId="4A1745D8" w14:textId="30DEBDE9" w:rsidR="00CE42AB" w:rsidRPr="0012532E" w:rsidRDefault="00CE42AB" w:rsidP="0012532E">
            <w:pPr>
              <w:snapToGrid w:val="0"/>
              <w:spacing w:before="120" w:line="312" w:lineRule="auto"/>
              <w:jc w:val="center"/>
              <w:rPr>
                <w:sz w:val="24"/>
                <w:szCs w:val="24"/>
                <w:highlight w:val="yellow"/>
              </w:rPr>
            </w:pPr>
          </w:p>
        </w:tc>
        <w:tc>
          <w:tcPr>
            <w:tcW w:w="593" w:type="pct"/>
            <w:tcMar>
              <w:top w:w="70" w:type="dxa"/>
              <w:left w:w="90" w:type="dxa"/>
              <w:bottom w:w="70" w:type="dxa"/>
              <w:right w:w="90" w:type="dxa"/>
            </w:tcMar>
            <w:vAlign w:val="center"/>
          </w:tcPr>
          <w:p w14:paraId="79DF5824" w14:textId="76E456B1" w:rsidR="00CE42AB" w:rsidRPr="0012532E" w:rsidRDefault="00CE42AB" w:rsidP="0012532E">
            <w:pPr>
              <w:snapToGrid w:val="0"/>
              <w:spacing w:before="120" w:line="312" w:lineRule="auto"/>
              <w:jc w:val="center"/>
              <w:rPr>
                <w:sz w:val="24"/>
                <w:szCs w:val="24"/>
                <w:highlight w:val="yellow"/>
              </w:rPr>
            </w:pPr>
          </w:p>
        </w:tc>
      </w:tr>
      <w:tr w:rsidR="00DD1DFE" w:rsidRPr="0012532E" w14:paraId="5EA34314" w14:textId="77777777" w:rsidTr="00BD4E16">
        <w:trPr>
          <w:cantSplit/>
          <w:jc w:val="center"/>
        </w:trPr>
        <w:tc>
          <w:tcPr>
            <w:tcW w:w="317" w:type="pct"/>
            <w:tcMar>
              <w:top w:w="70" w:type="dxa"/>
              <w:left w:w="90" w:type="dxa"/>
              <w:bottom w:w="70" w:type="dxa"/>
              <w:right w:w="90" w:type="dxa"/>
            </w:tcMar>
            <w:vAlign w:val="center"/>
          </w:tcPr>
          <w:p w14:paraId="66AB5540" w14:textId="77777777" w:rsidR="00CE42AB" w:rsidRPr="0012532E" w:rsidRDefault="00000000" w:rsidP="0012532E">
            <w:pPr>
              <w:snapToGrid w:val="0"/>
              <w:spacing w:before="120" w:line="312" w:lineRule="auto"/>
              <w:jc w:val="center"/>
              <w:rPr>
                <w:sz w:val="24"/>
                <w:szCs w:val="24"/>
                <w:highlight w:val="yellow"/>
              </w:rPr>
            </w:pPr>
            <w:r w:rsidRPr="0012532E">
              <w:rPr>
                <w:rFonts w:eastAsia="Times New Roman"/>
                <w:sz w:val="24"/>
                <w:szCs w:val="24"/>
                <w:highlight w:val="yellow"/>
              </w:rPr>
              <w:t>3</w:t>
            </w:r>
          </w:p>
        </w:tc>
        <w:tc>
          <w:tcPr>
            <w:tcW w:w="1289" w:type="pct"/>
            <w:tcMar>
              <w:top w:w="70" w:type="dxa"/>
              <w:left w:w="90" w:type="dxa"/>
              <w:bottom w:w="70" w:type="dxa"/>
              <w:right w:w="90" w:type="dxa"/>
            </w:tcMar>
            <w:vAlign w:val="center"/>
          </w:tcPr>
          <w:p w14:paraId="55F26A4A" w14:textId="77777777" w:rsidR="00CE42AB" w:rsidRPr="0012532E" w:rsidRDefault="00000000" w:rsidP="0012532E">
            <w:pPr>
              <w:snapToGrid w:val="0"/>
              <w:spacing w:before="120" w:line="312" w:lineRule="auto"/>
              <w:rPr>
                <w:sz w:val="24"/>
                <w:szCs w:val="24"/>
                <w:highlight w:val="yellow"/>
              </w:rPr>
            </w:pPr>
            <w:r w:rsidRPr="0012532E">
              <w:rPr>
                <w:rFonts w:eastAsia="Times New Roman"/>
                <w:sz w:val="24"/>
                <w:szCs w:val="24"/>
                <w:highlight w:val="yellow"/>
              </w:rPr>
              <w:t>Lắp đặt, hóa chất chạy thử và đào tạo vận hành</w:t>
            </w:r>
          </w:p>
        </w:tc>
        <w:tc>
          <w:tcPr>
            <w:tcW w:w="1136" w:type="pct"/>
            <w:tcMar>
              <w:top w:w="70" w:type="dxa"/>
              <w:left w:w="90" w:type="dxa"/>
              <w:bottom w:w="70" w:type="dxa"/>
              <w:right w:w="90" w:type="dxa"/>
            </w:tcMar>
            <w:vAlign w:val="center"/>
          </w:tcPr>
          <w:p w14:paraId="4FE48441" w14:textId="4D863E28" w:rsidR="00CE42AB" w:rsidRPr="0012532E" w:rsidRDefault="00CE42AB" w:rsidP="0012532E">
            <w:pPr>
              <w:snapToGrid w:val="0"/>
              <w:spacing w:before="120" w:line="312" w:lineRule="auto"/>
              <w:jc w:val="center"/>
              <w:rPr>
                <w:sz w:val="24"/>
                <w:szCs w:val="24"/>
                <w:highlight w:val="yellow"/>
              </w:rPr>
            </w:pPr>
          </w:p>
        </w:tc>
        <w:tc>
          <w:tcPr>
            <w:tcW w:w="1071" w:type="pct"/>
            <w:tcMar>
              <w:top w:w="70" w:type="dxa"/>
              <w:left w:w="90" w:type="dxa"/>
              <w:bottom w:w="70" w:type="dxa"/>
              <w:right w:w="90" w:type="dxa"/>
            </w:tcMar>
            <w:vAlign w:val="center"/>
          </w:tcPr>
          <w:p w14:paraId="0CB2969F" w14:textId="4BE4EABF" w:rsidR="00CE42AB" w:rsidRPr="0012532E" w:rsidRDefault="00CE42AB" w:rsidP="0012532E">
            <w:pPr>
              <w:snapToGrid w:val="0"/>
              <w:spacing w:before="120" w:line="312" w:lineRule="auto"/>
              <w:jc w:val="center"/>
              <w:rPr>
                <w:sz w:val="24"/>
                <w:szCs w:val="24"/>
                <w:highlight w:val="yellow"/>
              </w:rPr>
            </w:pPr>
          </w:p>
        </w:tc>
        <w:tc>
          <w:tcPr>
            <w:tcW w:w="594" w:type="pct"/>
            <w:tcMar>
              <w:top w:w="70" w:type="dxa"/>
              <w:left w:w="90" w:type="dxa"/>
              <w:bottom w:w="70" w:type="dxa"/>
              <w:right w:w="90" w:type="dxa"/>
            </w:tcMar>
            <w:vAlign w:val="center"/>
          </w:tcPr>
          <w:p w14:paraId="3A48FF8B" w14:textId="2269B22B" w:rsidR="00CE42AB" w:rsidRPr="0012532E" w:rsidRDefault="00CE42AB" w:rsidP="0012532E">
            <w:pPr>
              <w:snapToGrid w:val="0"/>
              <w:spacing w:before="120" w:line="312" w:lineRule="auto"/>
              <w:jc w:val="center"/>
              <w:rPr>
                <w:sz w:val="24"/>
                <w:szCs w:val="24"/>
                <w:highlight w:val="yellow"/>
              </w:rPr>
            </w:pPr>
          </w:p>
        </w:tc>
        <w:tc>
          <w:tcPr>
            <w:tcW w:w="593" w:type="pct"/>
            <w:tcMar>
              <w:top w:w="70" w:type="dxa"/>
              <w:left w:w="90" w:type="dxa"/>
              <w:bottom w:w="70" w:type="dxa"/>
              <w:right w:w="90" w:type="dxa"/>
            </w:tcMar>
            <w:vAlign w:val="center"/>
          </w:tcPr>
          <w:p w14:paraId="1D8050AA" w14:textId="64DD8CA6" w:rsidR="00CE42AB" w:rsidRPr="0012532E" w:rsidRDefault="00CE42AB" w:rsidP="0012532E">
            <w:pPr>
              <w:snapToGrid w:val="0"/>
              <w:spacing w:before="120" w:line="312" w:lineRule="auto"/>
              <w:jc w:val="center"/>
              <w:rPr>
                <w:sz w:val="24"/>
                <w:szCs w:val="24"/>
                <w:highlight w:val="yellow"/>
              </w:rPr>
            </w:pPr>
          </w:p>
        </w:tc>
      </w:tr>
      <w:tr w:rsidR="00DD1DFE" w:rsidRPr="0012532E" w14:paraId="17BB136B" w14:textId="77777777" w:rsidTr="00BD4E16">
        <w:trPr>
          <w:cantSplit/>
          <w:jc w:val="center"/>
        </w:trPr>
        <w:tc>
          <w:tcPr>
            <w:tcW w:w="317" w:type="pct"/>
            <w:tcMar>
              <w:top w:w="70" w:type="dxa"/>
              <w:left w:w="90" w:type="dxa"/>
              <w:bottom w:w="70" w:type="dxa"/>
              <w:right w:w="90" w:type="dxa"/>
            </w:tcMar>
            <w:vAlign w:val="center"/>
          </w:tcPr>
          <w:p w14:paraId="38512E62" w14:textId="77777777" w:rsidR="00CE42AB" w:rsidRPr="0012532E" w:rsidRDefault="00000000" w:rsidP="0012532E">
            <w:pPr>
              <w:snapToGrid w:val="0"/>
              <w:spacing w:before="120" w:line="312" w:lineRule="auto"/>
              <w:jc w:val="center"/>
              <w:rPr>
                <w:sz w:val="24"/>
                <w:szCs w:val="24"/>
                <w:highlight w:val="yellow"/>
              </w:rPr>
            </w:pPr>
            <w:r w:rsidRPr="0012532E">
              <w:rPr>
                <w:rFonts w:eastAsia="Times New Roman"/>
                <w:sz w:val="24"/>
                <w:szCs w:val="24"/>
                <w:highlight w:val="yellow"/>
              </w:rPr>
              <w:lastRenderedPageBreak/>
              <w:t>4</w:t>
            </w:r>
          </w:p>
        </w:tc>
        <w:tc>
          <w:tcPr>
            <w:tcW w:w="1289" w:type="pct"/>
            <w:tcMar>
              <w:top w:w="70" w:type="dxa"/>
              <w:left w:w="90" w:type="dxa"/>
              <w:bottom w:w="70" w:type="dxa"/>
              <w:right w:w="90" w:type="dxa"/>
            </w:tcMar>
            <w:vAlign w:val="center"/>
          </w:tcPr>
          <w:p w14:paraId="1D6D3075" w14:textId="77777777" w:rsidR="00CE42AB" w:rsidRPr="0012532E" w:rsidRDefault="00000000" w:rsidP="0012532E">
            <w:pPr>
              <w:snapToGrid w:val="0"/>
              <w:spacing w:before="120" w:line="312" w:lineRule="auto"/>
              <w:rPr>
                <w:sz w:val="24"/>
                <w:szCs w:val="24"/>
                <w:highlight w:val="yellow"/>
              </w:rPr>
            </w:pPr>
            <w:r w:rsidRPr="0012532E">
              <w:rPr>
                <w:rFonts w:eastAsia="Times New Roman"/>
                <w:sz w:val="24"/>
                <w:szCs w:val="24"/>
                <w:highlight w:val="yellow"/>
              </w:rPr>
              <w:t>Bảo trì và vật tư tiêu hao sau thời gian bảo hành</w:t>
            </w:r>
          </w:p>
        </w:tc>
        <w:tc>
          <w:tcPr>
            <w:tcW w:w="1136" w:type="pct"/>
            <w:tcMar>
              <w:top w:w="70" w:type="dxa"/>
              <w:left w:w="90" w:type="dxa"/>
              <w:bottom w:w="70" w:type="dxa"/>
              <w:right w:w="90" w:type="dxa"/>
            </w:tcMar>
            <w:vAlign w:val="center"/>
          </w:tcPr>
          <w:p w14:paraId="00E8BD98" w14:textId="6A558AC1" w:rsidR="00CE42AB" w:rsidRPr="0012532E" w:rsidRDefault="00CE42AB" w:rsidP="0012532E">
            <w:pPr>
              <w:snapToGrid w:val="0"/>
              <w:spacing w:before="120" w:line="312" w:lineRule="auto"/>
              <w:jc w:val="center"/>
              <w:rPr>
                <w:sz w:val="24"/>
                <w:szCs w:val="24"/>
                <w:highlight w:val="yellow"/>
              </w:rPr>
            </w:pPr>
          </w:p>
        </w:tc>
        <w:tc>
          <w:tcPr>
            <w:tcW w:w="1071" w:type="pct"/>
            <w:tcMar>
              <w:top w:w="70" w:type="dxa"/>
              <w:left w:w="90" w:type="dxa"/>
              <w:bottom w:w="70" w:type="dxa"/>
              <w:right w:w="90" w:type="dxa"/>
            </w:tcMar>
            <w:vAlign w:val="center"/>
          </w:tcPr>
          <w:p w14:paraId="7BBE0F76" w14:textId="1FAA7BA1" w:rsidR="00CE42AB" w:rsidRPr="0012532E" w:rsidRDefault="00CE42AB" w:rsidP="0012532E">
            <w:pPr>
              <w:snapToGrid w:val="0"/>
              <w:spacing w:before="120" w:line="312" w:lineRule="auto"/>
              <w:jc w:val="center"/>
              <w:rPr>
                <w:sz w:val="24"/>
                <w:szCs w:val="24"/>
                <w:highlight w:val="yellow"/>
              </w:rPr>
            </w:pPr>
          </w:p>
        </w:tc>
        <w:tc>
          <w:tcPr>
            <w:tcW w:w="594" w:type="pct"/>
            <w:tcMar>
              <w:top w:w="70" w:type="dxa"/>
              <w:left w:w="90" w:type="dxa"/>
              <w:bottom w:w="70" w:type="dxa"/>
              <w:right w:w="90" w:type="dxa"/>
            </w:tcMar>
            <w:vAlign w:val="center"/>
          </w:tcPr>
          <w:p w14:paraId="45641841" w14:textId="7AEAE044" w:rsidR="00CE42AB" w:rsidRPr="0012532E" w:rsidRDefault="00CE42AB" w:rsidP="0012532E">
            <w:pPr>
              <w:snapToGrid w:val="0"/>
              <w:spacing w:before="120" w:line="312" w:lineRule="auto"/>
              <w:jc w:val="center"/>
              <w:rPr>
                <w:sz w:val="24"/>
                <w:szCs w:val="24"/>
                <w:highlight w:val="yellow"/>
              </w:rPr>
            </w:pPr>
          </w:p>
        </w:tc>
        <w:tc>
          <w:tcPr>
            <w:tcW w:w="593" w:type="pct"/>
            <w:tcMar>
              <w:top w:w="70" w:type="dxa"/>
              <w:left w:w="90" w:type="dxa"/>
              <w:bottom w:w="70" w:type="dxa"/>
              <w:right w:w="90" w:type="dxa"/>
            </w:tcMar>
            <w:vAlign w:val="center"/>
          </w:tcPr>
          <w:p w14:paraId="2C035AB1" w14:textId="320B69E9" w:rsidR="00CE42AB" w:rsidRPr="0012532E" w:rsidRDefault="00CE42AB" w:rsidP="0012532E">
            <w:pPr>
              <w:snapToGrid w:val="0"/>
              <w:spacing w:before="120" w:line="312" w:lineRule="auto"/>
              <w:jc w:val="center"/>
              <w:rPr>
                <w:sz w:val="24"/>
                <w:szCs w:val="24"/>
                <w:highlight w:val="yellow"/>
              </w:rPr>
            </w:pPr>
          </w:p>
        </w:tc>
      </w:tr>
      <w:tr w:rsidR="00DD1DFE" w:rsidRPr="0012532E" w14:paraId="58EF21FF" w14:textId="77777777" w:rsidTr="00BD4E16">
        <w:trPr>
          <w:cantSplit/>
          <w:jc w:val="center"/>
        </w:trPr>
        <w:tc>
          <w:tcPr>
            <w:tcW w:w="317" w:type="pct"/>
            <w:tcMar>
              <w:top w:w="70" w:type="dxa"/>
              <w:left w:w="90" w:type="dxa"/>
              <w:bottom w:w="70" w:type="dxa"/>
              <w:right w:w="90" w:type="dxa"/>
            </w:tcMar>
            <w:vAlign w:val="center"/>
          </w:tcPr>
          <w:p w14:paraId="7EE49E8C" w14:textId="77777777" w:rsidR="00CE42AB" w:rsidRPr="0012532E" w:rsidRDefault="00CE42AB" w:rsidP="0012532E">
            <w:pPr>
              <w:snapToGrid w:val="0"/>
              <w:spacing w:before="120" w:line="312" w:lineRule="auto"/>
              <w:jc w:val="center"/>
              <w:rPr>
                <w:sz w:val="24"/>
                <w:szCs w:val="24"/>
                <w:highlight w:val="yellow"/>
              </w:rPr>
            </w:pPr>
          </w:p>
        </w:tc>
        <w:tc>
          <w:tcPr>
            <w:tcW w:w="1289" w:type="pct"/>
            <w:tcMar>
              <w:top w:w="70" w:type="dxa"/>
              <w:left w:w="90" w:type="dxa"/>
              <w:bottom w:w="70" w:type="dxa"/>
              <w:right w:w="90" w:type="dxa"/>
            </w:tcMar>
            <w:vAlign w:val="center"/>
          </w:tcPr>
          <w:p w14:paraId="23A36748" w14:textId="77777777" w:rsidR="00CE42AB" w:rsidRPr="0012532E" w:rsidRDefault="00000000" w:rsidP="0012532E">
            <w:pPr>
              <w:snapToGrid w:val="0"/>
              <w:spacing w:before="120" w:line="312" w:lineRule="auto"/>
              <w:rPr>
                <w:sz w:val="24"/>
                <w:szCs w:val="24"/>
                <w:highlight w:val="yellow"/>
              </w:rPr>
            </w:pPr>
            <w:r w:rsidRPr="0012532E">
              <w:rPr>
                <w:rFonts w:eastAsia="Times New Roman"/>
                <w:b/>
                <w:sz w:val="24"/>
                <w:szCs w:val="24"/>
                <w:highlight w:val="yellow"/>
              </w:rPr>
              <w:t>Tổng kinh phí đề nghị từ NSNN</w:t>
            </w:r>
          </w:p>
        </w:tc>
        <w:tc>
          <w:tcPr>
            <w:tcW w:w="1136" w:type="pct"/>
            <w:tcMar>
              <w:top w:w="70" w:type="dxa"/>
              <w:left w:w="90" w:type="dxa"/>
              <w:bottom w:w="70" w:type="dxa"/>
              <w:right w:w="90" w:type="dxa"/>
            </w:tcMar>
            <w:vAlign w:val="center"/>
          </w:tcPr>
          <w:p w14:paraId="4EBE09C0" w14:textId="77777777" w:rsidR="00CE42AB" w:rsidRPr="0012532E" w:rsidRDefault="00000000" w:rsidP="0012532E">
            <w:pPr>
              <w:snapToGrid w:val="0"/>
              <w:spacing w:before="120" w:line="312" w:lineRule="auto"/>
              <w:jc w:val="center"/>
              <w:rPr>
                <w:sz w:val="24"/>
                <w:szCs w:val="24"/>
                <w:highlight w:val="yellow"/>
              </w:rPr>
            </w:pPr>
            <w:r w:rsidRPr="0012532E">
              <w:rPr>
                <w:rFonts w:eastAsia="Times New Roman"/>
                <w:b/>
                <w:sz w:val="24"/>
                <w:szCs w:val="24"/>
                <w:highlight w:val="yellow"/>
              </w:rPr>
              <w:t>15.000.000.000</w:t>
            </w:r>
          </w:p>
        </w:tc>
        <w:tc>
          <w:tcPr>
            <w:tcW w:w="1071" w:type="pct"/>
            <w:tcMar>
              <w:top w:w="70" w:type="dxa"/>
              <w:left w:w="90" w:type="dxa"/>
              <w:bottom w:w="70" w:type="dxa"/>
              <w:right w:w="90" w:type="dxa"/>
            </w:tcMar>
            <w:vAlign w:val="center"/>
          </w:tcPr>
          <w:p w14:paraId="6B88E75C" w14:textId="77777777" w:rsidR="00CE42AB" w:rsidRPr="0012532E" w:rsidRDefault="00000000" w:rsidP="0012532E">
            <w:pPr>
              <w:snapToGrid w:val="0"/>
              <w:spacing w:before="120" w:line="312" w:lineRule="auto"/>
              <w:jc w:val="center"/>
              <w:rPr>
                <w:sz w:val="24"/>
                <w:szCs w:val="24"/>
                <w:highlight w:val="yellow"/>
              </w:rPr>
            </w:pPr>
            <w:r w:rsidRPr="0012532E">
              <w:rPr>
                <w:rFonts w:eastAsia="Times New Roman"/>
                <w:b/>
                <w:sz w:val="24"/>
                <w:szCs w:val="24"/>
                <w:highlight w:val="yellow"/>
              </w:rPr>
              <w:t>15.000.000.000</w:t>
            </w:r>
          </w:p>
        </w:tc>
        <w:tc>
          <w:tcPr>
            <w:tcW w:w="594" w:type="pct"/>
            <w:tcMar>
              <w:top w:w="70" w:type="dxa"/>
              <w:left w:w="90" w:type="dxa"/>
              <w:bottom w:w="70" w:type="dxa"/>
              <w:right w:w="90" w:type="dxa"/>
            </w:tcMar>
            <w:vAlign w:val="center"/>
          </w:tcPr>
          <w:p w14:paraId="7E20A1BD" w14:textId="4A8CC070" w:rsidR="00CE42AB" w:rsidRPr="0012532E" w:rsidRDefault="00CE42AB" w:rsidP="0012532E">
            <w:pPr>
              <w:snapToGrid w:val="0"/>
              <w:spacing w:before="120" w:line="312" w:lineRule="auto"/>
              <w:jc w:val="center"/>
              <w:rPr>
                <w:sz w:val="24"/>
                <w:szCs w:val="24"/>
                <w:highlight w:val="yellow"/>
              </w:rPr>
            </w:pPr>
          </w:p>
        </w:tc>
        <w:tc>
          <w:tcPr>
            <w:tcW w:w="593" w:type="pct"/>
            <w:tcMar>
              <w:top w:w="70" w:type="dxa"/>
              <w:left w:w="90" w:type="dxa"/>
              <w:bottom w:w="70" w:type="dxa"/>
              <w:right w:w="90" w:type="dxa"/>
            </w:tcMar>
            <w:vAlign w:val="center"/>
          </w:tcPr>
          <w:p w14:paraId="44E9D076" w14:textId="6EB901F3" w:rsidR="00CE42AB" w:rsidRPr="0012532E" w:rsidRDefault="00CE42AB" w:rsidP="0012532E">
            <w:pPr>
              <w:snapToGrid w:val="0"/>
              <w:spacing w:before="120" w:line="312" w:lineRule="auto"/>
              <w:jc w:val="center"/>
              <w:rPr>
                <w:sz w:val="24"/>
                <w:szCs w:val="24"/>
                <w:highlight w:val="yellow"/>
              </w:rPr>
            </w:pPr>
          </w:p>
        </w:tc>
      </w:tr>
    </w:tbl>
    <w:p w14:paraId="467CE934" w14:textId="77777777" w:rsidR="00BD4E16" w:rsidRPr="0012532E" w:rsidRDefault="00BD4E16" w:rsidP="0012532E">
      <w:pPr>
        <w:keepNext/>
        <w:snapToGrid w:val="0"/>
        <w:spacing w:before="120" w:line="312" w:lineRule="auto"/>
        <w:jc w:val="both"/>
        <w:rPr>
          <w:rFonts w:eastAsia="Times New Roman"/>
          <w:b/>
          <w:color w:val="000000"/>
          <w:sz w:val="24"/>
          <w:szCs w:val="24"/>
          <w:lang w:val="vi-VN"/>
        </w:rPr>
      </w:pPr>
    </w:p>
    <w:p w14:paraId="68F81963" w14:textId="52A2B169" w:rsidR="00DD1DFE" w:rsidRPr="0012532E" w:rsidRDefault="00000000" w:rsidP="0012532E">
      <w:pPr>
        <w:keepNext/>
        <w:snapToGrid w:val="0"/>
        <w:spacing w:before="120" w:line="312" w:lineRule="auto"/>
        <w:jc w:val="both"/>
        <w:rPr>
          <w:sz w:val="24"/>
          <w:szCs w:val="24"/>
        </w:rPr>
      </w:pPr>
      <w:r w:rsidRPr="0012532E">
        <w:rPr>
          <w:rFonts w:eastAsia="Times New Roman"/>
          <w:b/>
          <w:color w:val="000000"/>
          <w:sz w:val="24"/>
          <w:szCs w:val="24"/>
        </w:rPr>
        <w:t>VIII. HIỆU QUẢ DỰ KIẾN</w:t>
      </w:r>
    </w:p>
    <w:p w14:paraId="10F2DE6F"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color w:val="000000"/>
          <w:sz w:val="24"/>
          <w:szCs w:val="24"/>
        </w:rPr>
        <w:t>- Nâng cao chất lượng chương trình thông qua học phần gắn với thiết bị và dữ liệu thực, nghiên cứu theo dự án, liên ngành và giải quyết bài toán thực tiễn.</w:t>
      </w:r>
    </w:p>
    <w:p w14:paraId="504BF847"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color w:val="000000"/>
          <w:sz w:val="24"/>
          <w:szCs w:val="24"/>
        </w:rPr>
        <w:t>- Tăng năng lực người học về thiết kế thí nghiệm, vận hành thiết bị, phân tích dữ liệu, bảo đảm chất lượng, công bố khoa học và chuyển giao kết quả.</w:t>
      </w:r>
    </w:p>
    <w:p w14:paraId="0D809F3A"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color w:val="000000"/>
          <w:sz w:val="24"/>
          <w:szCs w:val="24"/>
        </w:rPr>
        <w:t>- Hỗ trợ học viên thạc sĩ theo định hướng nghiên cứu đáp ứng yêu cầu về bài báo khoa học hoặc kết quả sở hữu trí tuệ của chương trình Phương thức 1; hỗ trợ nghiên cứu sinh tạo dữ liệu có chất lượng cho luận án và công bố quốc tế.</w:t>
      </w:r>
    </w:p>
    <w:p w14:paraId="1A6928F9"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color w:val="000000"/>
          <w:sz w:val="24"/>
          <w:szCs w:val="24"/>
        </w:rPr>
        <w:t>- Tạo nền tảng dùng chung cho các nhóm nghiên cứu, học viên cao học, nghiên cứu sinh và đối tác; giảm thời gian chờ đo, tăng độ lặp lại và chất lượng dữ liệu, đồng thời bổ trợ cho mạng lưới phòng thí nghiệm đã được xác định trong Đề án đào tạo tiến sĩ ngành Hóa học.</w:t>
      </w:r>
    </w:p>
    <w:p w14:paraId="4F559513"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color w:val="000000"/>
          <w:sz w:val="24"/>
          <w:szCs w:val="24"/>
        </w:rPr>
        <w:t>- Củng cố hợp tác với viện, trường và doanh nghiệp; hỗ trợ đề tài chung, đồng hướng dẫn, seminar, thực tập nghiên cứu và dịch vụ khoa học-công nghệ.</w:t>
      </w:r>
    </w:p>
    <w:p w14:paraId="2144D1B8"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color w:val="000000"/>
          <w:sz w:val="24"/>
          <w:szCs w:val="24"/>
        </w:rPr>
        <w:t>- Cung cấp dữ liệu minh chứng cho kiểm định và cải tiến chương trình: giờ máy, số mẫu, số người dùng, học phần, luận văn, luận án và đề tài được phục vụ; số bài báo, kết quả sở hữu trí tuệ hoặc sản phẩm chuyển giao có sử dụng thiết bị; thời gian hoàn thành phân tích và mức độ hài lòng của người dùng.</w:t>
      </w:r>
    </w:p>
    <w:p w14:paraId="682E552F" w14:textId="77777777" w:rsidR="00CE42AB" w:rsidRPr="0012532E" w:rsidRDefault="00000000" w:rsidP="0012532E">
      <w:pPr>
        <w:snapToGrid w:val="0"/>
        <w:spacing w:before="120" w:line="312" w:lineRule="auto"/>
        <w:ind w:firstLine="426"/>
        <w:jc w:val="both"/>
        <w:rPr>
          <w:sz w:val="24"/>
          <w:szCs w:val="24"/>
        </w:rPr>
      </w:pPr>
      <w:r w:rsidRPr="0012532E">
        <w:rPr>
          <w:rFonts w:eastAsia="Times New Roman"/>
          <w:color w:val="000000"/>
          <w:sz w:val="24"/>
          <w:szCs w:val="24"/>
        </w:rPr>
        <w:t>- Hoàn thiện học liệu, quy trình thao tác chuẩn, biểu mẫu ghi nhận dữ liệu và mẫu báo cáo cho các hợp phần chuẩn bị - tổng hợp mẫu, phân tích - đặc trưng, điện hóa - dược hóa và xử lý dữ liệu; bảo đảm mỗi thiết bị có hồ sơ điện tử, nhật ký sử dụng, kế hoạch hiệu chuẩn và bảo trì.</w:t>
      </w:r>
    </w:p>
    <w:p w14:paraId="684F25A8" w14:textId="77777777" w:rsidR="00BD4E16" w:rsidRPr="0012532E" w:rsidRDefault="00BD4E16" w:rsidP="0012532E">
      <w:pPr>
        <w:keepNext/>
        <w:snapToGrid w:val="0"/>
        <w:spacing w:before="120" w:line="312" w:lineRule="auto"/>
        <w:jc w:val="both"/>
        <w:rPr>
          <w:rFonts w:eastAsia="Times New Roman"/>
          <w:b/>
          <w:color w:val="000000"/>
          <w:sz w:val="24"/>
          <w:szCs w:val="24"/>
          <w:lang w:val="vi-VN"/>
        </w:rPr>
      </w:pPr>
    </w:p>
    <w:p w14:paraId="5486E801" w14:textId="410B447C" w:rsidR="00DD1DFE" w:rsidRPr="0012532E" w:rsidRDefault="00000000" w:rsidP="0012532E">
      <w:pPr>
        <w:keepNext/>
        <w:snapToGrid w:val="0"/>
        <w:spacing w:before="120" w:line="312" w:lineRule="auto"/>
        <w:jc w:val="both"/>
        <w:rPr>
          <w:sz w:val="24"/>
          <w:szCs w:val="24"/>
        </w:rPr>
      </w:pPr>
      <w:r w:rsidRPr="0012532E">
        <w:rPr>
          <w:rFonts w:eastAsia="Times New Roman"/>
          <w:b/>
          <w:color w:val="000000"/>
          <w:sz w:val="24"/>
          <w:szCs w:val="24"/>
        </w:rPr>
        <w:t>IX. TỔ CHỨC THỰC HIỆN</w:t>
      </w:r>
    </w:p>
    <w:p w14:paraId="567F58D6" w14:textId="7A3EA911"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1. Đơn vị chủ trì: </w:t>
      </w:r>
      <w:r w:rsidRPr="0012532E">
        <w:rPr>
          <w:rFonts w:eastAsia="Times New Roman"/>
          <w:color w:val="000000"/>
          <w:sz w:val="24"/>
          <w:szCs w:val="24"/>
        </w:rPr>
        <w:t>Khoa Hóa học</w:t>
      </w:r>
      <w:r w:rsidR="00FA1EBB" w:rsidRPr="0012532E">
        <w:rPr>
          <w:rFonts w:eastAsia="Times New Roman"/>
          <w:color w:val="000000"/>
          <w:sz w:val="24"/>
          <w:szCs w:val="24"/>
          <w:lang w:val="vi-VN"/>
        </w:rPr>
        <w:t>, Trường Đại học Khoa học tự nhiên, ĐHQG-HCM</w:t>
      </w:r>
      <w:r w:rsidRPr="0012532E">
        <w:rPr>
          <w:rFonts w:eastAsia="Times New Roman"/>
          <w:color w:val="000000"/>
          <w:sz w:val="24"/>
          <w:szCs w:val="24"/>
        </w:rPr>
        <w:t xml:space="preserve">. </w:t>
      </w:r>
    </w:p>
    <w:p w14:paraId="0B8FF99A" w14:textId="77777777" w:rsidR="0012532E" w:rsidRDefault="00000000" w:rsidP="0012532E">
      <w:pPr>
        <w:snapToGrid w:val="0"/>
        <w:spacing w:before="120" w:line="312" w:lineRule="auto"/>
        <w:ind w:firstLine="426"/>
        <w:jc w:val="both"/>
        <w:rPr>
          <w:rFonts w:eastAsia="Times New Roman"/>
          <w:b/>
          <w:color w:val="000000"/>
          <w:sz w:val="24"/>
          <w:szCs w:val="24"/>
          <w:lang w:val="vi-VN"/>
        </w:rPr>
      </w:pPr>
      <w:r w:rsidRPr="0012532E">
        <w:rPr>
          <w:rFonts w:eastAsia="Times New Roman"/>
          <w:b/>
          <w:color w:val="000000"/>
          <w:sz w:val="24"/>
          <w:szCs w:val="24"/>
        </w:rPr>
        <w:t xml:space="preserve">2. Tiến độ: </w:t>
      </w:r>
    </w:p>
    <w:p w14:paraId="6AA2E2A1" w14:textId="77777777" w:rsidR="0012532E" w:rsidRDefault="00000000"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xml:space="preserve">Năm 2026 hoàn thiện hồ sơ, kiểm kê hiện trạng, thẩm định cấu hình và dự toán, chuẩn bị hạ tầng điện, nước, mạng, thông gió, an toàn và tổ chức lựa chọn nhà thầu. </w:t>
      </w:r>
    </w:p>
    <w:p w14:paraId="6E7FE7DA" w14:textId="2D672FD6" w:rsidR="00DD1DFE" w:rsidRPr="0012532E" w:rsidRDefault="00000000" w:rsidP="0012532E">
      <w:pPr>
        <w:snapToGrid w:val="0"/>
        <w:spacing w:before="120" w:line="312" w:lineRule="auto"/>
        <w:ind w:firstLine="426"/>
        <w:jc w:val="both"/>
        <w:rPr>
          <w:sz w:val="24"/>
          <w:szCs w:val="24"/>
          <w:lang w:val="vi-VN"/>
        </w:rPr>
      </w:pPr>
      <w:r w:rsidRPr="0012532E">
        <w:rPr>
          <w:rFonts w:eastAsia="Times New Roman"/>
          <w:color w:val="000000"/>
          <w:sz w:val="24"/>
          <w:szCs w:val="24"/>
          <w:lang w:val="vi-VN"/>
        </w:rPr>
        <w:lastRenderedPageBreak/>
        <w:t>Năm 2027 tiếp nhận, lắp đặt, hiệu chuẩn, chạy thử, đào tạo sử dụng, nghiệm thu, bàn giao và đưa thiết bị vào phục vụ đào tạo, nghiên cứu</w:t>
      </w:r>
      <w:r w:rsidR="00BD4E16" w:rsidRPr="0012532E">
        <w:rPr>
          <w:rFonts w:eastAsia="Times New Roman"/>
          <w:color w:val="000000"/>
          <w:sz w:val="24"/>
          <w:szCs w:val="24"/>
          <w:lang w:val="vi-VN"/>
        </w:rPr>
        <w:t xml:space="preserve">, </w:t>
      </w:r>
      <w:r w:rsidRPr="0012532E">
        <w:rPr>
          <w:rFonts w:eastAsia="Times New Roman"/>
          <w:color w:val="000000"/>
          <w:sz w:val="24"/>
          <w:szCs w:val="24"/>
          <w:lang w:val="vi-VN"/>
        </w:rPr>
        <w:t>vận hành các hợp phần thí nghiệm, hoàn thiện học liệu và quy trình quản lý, tổng hợp sản phẩm khoa học, quyết toán, đánh giá và tối ưu hóa công suất khai thác.</w:t>
      </w:r>
    </w:p>
    <w:p w14:paraId="3BEE756E"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3. Trách nhiệm quản lý: </w:t>
      </w:r>
      <w:r w:rsidRPr="0012532E">
        <w:rPr>
          <w:rFonts w:eastAsia="Times New Roman"/>
          <w:color w:val="000000"/>
          <w:sz w:val="24"/>
          <w:szCs w:val="24"/>
        </w:rPr>
        <w:t>giao rõ cán bộ phụ trách, người quản trị lịch sử dụng, người quản lý dữ liệu và người chịu trách nhiệm an toàn; quản lý tài sản theo mã định danh và hồ sơ điện tử.</w:t>
      </w:r>
    </w:p>
    <w:p w14:paraId="461BD1B4"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4. Kiểm tra, giám sát và báo cáo: </w:t>
      </w:r>
      <w:r w:rsidRPr="0012532E">
        <w:rPr>
          <w:rFonts w:eastAsia="Times New Roman"/>
          <w:color w:val="000000"/>
          <w:sz w:val="24"/>
          <w:szCs w:val="24"/>
        </w:rPr>
        <w:t>báo cáo tiến độ hằng quý trong giai đoạn đầu tư; sau khi vận hành, báo cáo tối thiểu hằng năm theo bộ chỉ số về số thiết bị hoạt động, số lượt sử dụng, giờ máy, số mẫu, nhóm người dùng, học phần, luận văn và đề tài được phục vụ, công bố hoặc sản phẩm chuyển giao, chi phí vận hành, tình trạng bảo trì, sự cố và mức độ hài lòng. Dữ liệu được công khai nội bộ cho đơn vị quản lý, làm căn cứ điều phối lịch, đánh giá hiệu quả và đề xuất bảo trì, nâng cấp.</w:t>
      </w:r>
    </w:p>
    <w:p w14:paraId="0F42D610" w14:textId="77777777" w:rsidR="00BD4E16" w:rsidRPr="0012532E" w:rsidRDefault="00BD4E16" w:rsidP="0012532E">
      <w:pPr>
        <w:keepNext/>
        <w:snapToGrid w:val="0"/>
        <w:spacing w:before="120" w:line="312" w:lineRule="auto"/>
        <w:jc w:val="both"/>
        <w:rPr>
          <w:rFonts w:eastAsia="Times New Roman"/>
          <w:b/>
          <w:color w:val="000000"/>
          <w:sz w:val="24"/>
          <w:szCs w:val="24"/>
          <w:lang w:val="vi-VN"/>
        </w:rPr>
      </w:pPr>
    </w:p>
    <w:p w14:paraId="3448D0F1" w14:textId="3F648B5A" w:rsidR="00DD1DFE" w:rsidRPr="0012532E" w:rsidRDefault="00000000"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X. CAM KẾT VÀ TRÁCH NHIỆM CỦA CƠ SỞ ĐÀO TẠO</w:t>
      </w:r>
    </w:p>
    <w:p w14:paraId="68846C43" w14:textId="77777777" w:rsidR="00DD1DFE" w:rsidRPr="0012532E" w:rsidRDefault="00000000" w:rsidP="0012532E">
      <w:pPr>
        <w:snapToGrid w:val="0"/>
        <w:spacing w:before="120" w:line="312" w:lineRule="auto"/>
        <w:ind w:firstLine="426"/>
        <w:jc w:val="both"/>
        <w:rPr>
          <w:iCs/>
          <w:sz w:val="24"/>
          <w:szCs w:val="24"/>
        </w:rPr>
      </w:pPr>
      <w:r w:rsidRPr="0012532E">
        <w:rPr>
          <w:rFonts w:eastAsia="Times New Roman"/>
          <w:iCs/>
          <w:color w:val="000000"/>
          <w:sz w:val="24"/>
          <w:szCs w:val="24"/>
        </w:rPr>
        <w:t>Trường Đại học Khoa học tự nhiên, ĐHQG-HCM chịu trách nhiệm về tính chính xác, trung thực của số liệu, nhu cầu đầu tư, danh mục, số lượng, yêu cầu kỹ thuật và dự toán kinh phí; bảo đảm nội dung đề xuất phù hợp với nhu cầu thực tế của Chương trình đào tạo thạc sĩ ngành Hóa học và mục tiêu hỗ trợ đào tạo tiến sĩ ngành Hóa học, không trùng lặp với các nội dung đã được đầu tư từ nguồn ngân sách nhà nước hoặc các nguồn hợp pháp khác; tổ chức thẩm định, phê duyệt, đấu thầu mua sắm, quản lý và sử dụng tài sản theo đúng thẩm quyền và quy định; bảo đảm công khai, minh bạch, tiết kiệm, hiệu quả và chịu trách nhiệm trước pháp luật, trước Bộ trưởng Bộ Giáo dục và Đào tạo về quyết định của mình.</w:t>
      </w:r>
    </w:p>
    <w:p w14:paraId="2B183FAD" w14:textId="77777777" w:rsidR="00BD4E16" w:rsidRPr="0012532E" w:rsidRDefault="00BD4E16" w:rsidP="0012532E">
      <w:pPr>
        <w:keepNext/>
        <w:snapToGrid w:val="0"/>
        <w:spacing w:before="120" w:line="312" w:lineRule="auto"/>
        <w:jc w:val="both"/>
        <w:rPr>
          <w:rFonts w:eastAsia="Times New Roman"/>
          <w:b/>
          <w:color w:val="000000"/>
          <w:sz w:val="24"/>
          <w:szCs w:val="24"/>
          <w:lang w:val="vi-VN"/>
        </w:rPr>
      </w:pPr>
    </w:p>
    <w:p w14:paraId="3B3A47D1" w14:textId="121AD98A" w:rsidR="00DD1DFE" w:rsidRPr="0012532E" w:rsidRDefault="00000000"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XI. HỒ SƠ GỬI BỘ GIÁO DỤC VÀ ĐÀO TẠO</w:t>
      </w:r>
    </w:p>
    <w:p w14:paraId="45E1F1F8"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1. </w:t>
      </w:r>
      <w:r w:rsidRPr="0012532E">
        <w:rPr>
          <w:rFonts w:eastAsia="Times New Roman"/>
          <w:i/>
          <w:color w:val="000000"/>
          <w:sz w:val="24"/>
          <w:szCs w:val="24"/>
        </w:rPr>
        <w:t>Công văn của cơ sở đào tạo đề nghị xem xét, bố trí kinh phí;</w:t>
      </w:r>
    </w:p>
    <w:p w14:paraId="080C9728"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2. </w:t>
      </w:r>
      <w:r w:rsidRPr="0012532E">
        <w:rPr>
          <w:rFonts w:eastAsia="Times New Roman"/>
          <w:i/>
          <w:color w:val="000000"/>
          <w:sz w:val="24"/>
          <w:szCs w:val="24"/>
        </w:rPr>
        <w:t>Dự án đã được Thủ trưởng cơ sở đào tạo phê duyệt;</w:t>
      </w:r>
    </w:p>
    <w:p w14:paraId="660F87C3"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3. </w:t>
      </w:r>
      <w:r w:rsidRPr="0012532E">
        <w:rPr>
          <w:rFonts w:eastAsia="Times New Roman"/>
          <w:i/>
          <w:color w:val="000000"/>
          <w:sz w:val="24"/>
          <w:szCs w:val="24"/>
        </w:rPr>
        <w:t>Quyết định phê duyệt Dự án;</w:t>
      </w:r>
    </w:p>
    <w:p w14:paraId="7CD82073"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4. </w:t>
      </w:r>
      <w:r w:rsidRPr="0012532E">
        <w:rPr>
          <w:rFonts w:eastAsia="Times New Roman"/>
          <w:i/>
          <w:color w:val="000000"/>
          <w:sz w:val="24"/>
          <w:szCs w:val="24"/>
        </w:rPr>
        <w:t>Dự toán được phê duyệt;</w:t>
      </w:r>
    </w:p>
    <w:p w14:paraId="0A61C91A"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5. </w:t>
      </w:r>
      <w:r w:rsidRPr="0012532E">
        <w:rPr>
          <w:rFonts w:eastAsia="Times New Roman"/>
          <w:i/>
          <w:color w:val="000000"/>
          <w:sz w:val="24"/>
          <w:szCs w:val="24"/>
        </w:rPr>
        <w:t>Danh mục chi tiết trang thiết bị, phòng thực hành, phòng thí nghiệm đề xuất đầu tư;</w:t>
      </w:r>
    </w:p>
    <w:p w14:paraId="646C9E85"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6. </w:t>
      </w:r>
      <w:r w:rsidRPr="0012532E">
        <w:rPr>
          <w:rFonts w:eastAsia="Times New Roman"/>
          <w:i/>
          <w:color w:val="000000"/>
          <w:sz w:val="24"/>
          <w:szCs w:val="24"/>
        </w:rPr>
        <w:t>Thuyết minh hiện trạng và nhu cầu đầu tư;</w:t>
      </w:r>
    </w:p>
    <w:p w14:paraId="360A375F" w14:textId="77777777" w:rsidR="00DD1DFE" w:rsidRPr="0012532E" w:rsidRDefault="00000000"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7. </w:t>
      </w:r>
      <w:r w:rsidRPr="0012532E">
        <w:rPr>
          <w:rFonts w:eastAsia="Times New Roman"/>
          <w:i/>
          <w:color w:val="000000"/>
          <w:sz w:val="24"/>
          <w:szCs w:val="24"/>
        </w:rPr>
        <w:t>Các tài liệu có liên quan làm căn cứ xác định dự toán.</w:t>
      </w:r>
    </w:p>
    <w:sectPr w:rsidR="00DD1DFE" w:rsidRPr="0012532E" w:rsidSect="00034616">
      <w:pgSz w:w="11906" w:h="16838"/>
      <w:pgMar w:top="964" w:right="964" w:bottom="907" w:left="1134" w:header="39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84EB17" w14:textId="77777777" w:rsidR="00855321" w:rsidRDefault="00855321">
      <w:pPr>
        <w:spacing w:line="240" w:lineRule="auto"/>
      </w:pPr>
      <w:r>
        <w:separator/>
      </w:r>
    </w:p>
  </w:endnote>
  <w:endnote w:type="continuationSeparator" w:id="0">
    <w:p w14:paraId="581DAF18" w14:textId="77777777" w:rsidR="00855321" w:rsidRDefault="00855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D242A8" w14:textId="77777777" w:rsidR="00855321" w:rsidRDefault="00855321">
      <w:pPr>
        <w:spacing w:line="240" w:lineRule="auto"/>
      </w:pPr>
      <w:r>
        <w:separator/>
      </w:r>
    </w:p>
  </w:footnote>
  <w:footnote w:type="continuationSeparator" w:id="0">
    <w:p w14:paraId="684CC7A8" w14:textId="77777777" w:rsidR="00855321" w:rsidRDefault="008553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39507" w14:textId="77777777" w:rsidR="00DD1DFE" w:rsidRDefault="00000000">
    <w:pPr>
      <w:pStyle w:val="Header"/>
      <w:jc w:val="center"/>
    </w:pP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sidR="0065487A">
      <w:rPr>
        <w:rFonts w:eastAsia="Times New Roman"/>
        <w:noProof/>
        <w:sz w:val="20"/>
      </w:rPr>
      <w:t>3</w:t>
    </w:r>
    <w:r>
      <w:rPr>
        <w:rFonts w:eastAsia="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20E81"/>
    <w:multiLevelType w:val="hybridMultilevel"/>
    <w:tmpl w:val="D2E2C284"/>
    <w:lvl w:ilvl="0" w:tplc="A3CAF9F4">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20BCE"/>
    <w:multiLevelType w:val="hybridMultilevel"/>
    <w:tmpl w:val="A0ECFBB8"/>
    <w:lvl w:ilvl="0" w:tplc="7B04C52E">
      <w:start w:val="1"/>
      <w:numFmt w:val="bullet"/>
      <w:lvlText w:val="Æ"/>
      <w:lvlJc w:val="left"/>
      <w:pPr>
        <w:ind w:left="1440" w:hanging="306"/>
      </w:pPr>
      <w:rPr>
        <w:rFonts w:ascii="Wingdings 2" w:hAnsi="Wingdings 2"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A32160E"/>
    <w:multiLevelType w:val="hybridMultilevel"/>
    <w:tmpl w:val="43AC8708"/>
    <w:lvl w:ilvl="0" w:tplc="D62014E4">
      <w:start w:val="1"/>
      <w:numFmt w:val="bullet"/>
      <w:lvlText w:val="Æ"/>
      <w:lvlJc w:val="left"/>
      <w:pPr>
        <w:ind w:left="0" w:firstLine="567"/>
      </w:pPr>
      <w:rPr>
        <w:rFonts w:ascii="Wingdings 2" w:hAnsi="Wingdings 2"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A514231"/>
    <w:multiLevelType w:val="hybridMultilevel"/>
    <w:tmpl w:val="3E165336"/>
    <w:lvl w:ilvl="0" w:tplc="D62014E4">
      <w:start w:val="1"/>
      <w:numFmt w:val="bullet"/>
      <w:lvlText w:val="Æ"/>
      <w:lvlJc w:val="left"/>
      <w:pPr>
        <w:ind w:left="1146" w:hanging="360"/>
      </w:pPr>
      <w:rPr>
        <w:rFonts w:ascii="Wingdings 2" w:hAnsi="Wingdings 2" w:hint="default"/>
        <w:color w:val="auto"/>
      </w:rPr>
    </w:lvl>
    <w:lvl w:ilvl="1" w:tplc="FFFFFFFF">
      <w:numFmt w:val="bullet"/>
      <w:lvlText w:val="-"/>
      <w:lvlJc w:val="left"/>
      <w:pPr>
        <w:ind w:left="1866" w:hanging="360"/>
      </w:pPr>
      <w:rPr>
        <w:rFonts w:ascii="Times New Roman" w:eastAsia="Times New Roman" w:hAnsi="Times New Roman" w:cs="Times New Roman" w:hint="default"/>
        <w:color w:val="000000"/>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3" w15:restartNumberingAfterBreak="0">
    <w:nsid w:val="27174951"/>
    <w:multiLevelType w:val="hybridMultilevel"/>
    <w:tmpl w:val="2892E6E4"/>
    <w:lvl w:ilvl="0" w:tplc="519EA076">
      <w:start w:val="1"/>
      <w:numFmt w:val="bullet"/>
      <w:lvlText w:val="Æ"/>
      <w:lvlJc w:val="left"/>
      <w:pPr>
        <w:ind w:left="0" w:firstLine="567"/>
      </w:pPr>
      <w:rPr>
        <w:rFonts w:ascii="Wingdings 2" w:hAnsi="Wingdings 2"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2A985011"/>
    <w:multiLevelType w:val="hybridMultilevel"/>
    <w:tmpl w:val="D49C1D98"/>
    <w:lvl w:ilvl="0" w:tplc="E07A6860">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341115A"/>
    <w:multiLevelType w:val="hybridMultilevel"/>
    <w:tmpl w:val="DA5A4CA0"/>
    <w:lvl w:ilvl="0" w:tplc="E07A6860">
      <w:start w:val="1"/>
      <w:numFmt w:val="bullet"/>
      <w:lvlText w:val=""/>
      <w:lvlJc w:val="left"/>
      <w:pPr>
        <w:ind w:left="1146" w:hanging="360"/>
      </w:pPr>
      <w:rPr>
        <w:rFonts w:ascii="Symbol" w:hAnsi="Symbol" w:hint="default"/>
        <w:color w:val="auto"/>
      </w:rPr>
    </w:lvl>
    <w:lvl w:ilvl="1" w:tplc="E94000D2">
      <w:numFmt w:val="bullet"/>
      <w:lvlText w:val="-"/>
      <w:lvlJc w:val="left"/>
      <w:pPr>
        <w:ind w:left="1866" w:hanging="360"/>
      </w:pPr>
      <w:rPr>
        <w:rFonts w:ascii="Times New Roman" w:eastAsia="Times New Roman" w:hAnsi="Times New Roman" w:cs="Times New Roman" w:hint="default"/>
        <w:color w:val="000000"/>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162937269">
    <w:abstractNumId w:val="8"/>
  </w:num>
  <w:num w:numId="2" w16cid:durableId="75787232">
    <w:abstractNumId w:val="6"/>
  </w:num>
  <w:num w:numId="3" w16cid:durableId="230041665">
    <w:abstractNumId w:val="5"/>
  </w:num>
  <w:num w:numId="4" w16cid:durableId="1294359830">
    <w:abstractNumId w:val="4"/>
  </w:num>
  <w:num w:numId="5" w16cid:durableId="2071032083">
    <w:abstractNumId w:val="7"/>
  </w:num>
  <w:num w:numId="6" w16cid:durableId="233779647">
    <w:abstractNumId w:val="3"/>
  </w:num>
  <w:num w:numId="7" w16cid:durableId="1269697607">
    <w:abstractNumId w:val="2"/>
  </w:num>
  <w:num w:numId="8" w16cid:durableId="429931381">
    <w:abstractNumId w:val="1"/>
  </w:num>
  <w:num w:numId="9" w16cid:durableId="104202729">
    <w:abstractNumId w:val="0"/>
  </w:num>
  <w:num w:numId="10" w16cid:durableId="1201940419">
    <w:abstractNumId w:val="14"/>
  </w:num>
  <w:num w:numId="11" w16cid:durableId="1372876722">
    <w:abstractNumId w:val="9"/>
  </w:num>
  <w:num w:numId="12" w16cid:durableId="1715428767">
    <w:abstractNumId w:val="15"/>
  </w:num>
  <w:num w:numId="13" w16cid:durableId="248195773">
    <w:abstractNumId w:val="10"/>
  </w:num>
  <w:num w:numId="14" w16cid:durableId="1485664897">
    <w:abstractNumId w:val="11"/>
  </w:num>
  <w:num w:numId="15" w16cid:durableId="1773235968">
    <w:abstractNumId w:val="13"/>
  </w:num>
  <w:num w:numId="16" w16cid:durableId="249512000">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4D6"/>
    <w:rsid w:val="0012532E"/>
    <w:rsid w:val="0015074B"/>
    <w:rsid w:val="0029639D"/>
    <w:rsid w:val="00326F90"/>
    <w:rsid w:val="003642AA"/>
    <w:rsid w:val="0063171C"/>
    <w:rsid w:val="0065487A"/>
    <w:rsid w:val="00680DAA"/>
    <w:rsid w:val="006F132E"/>
    <w:rsid w:val="00855321"/>
    <w:rsid w:val="008A47D8"/>
    <w:rsid w:val="00970ACD"/>
    <w:rsid w:val="009B041B"/>
    <w:rsid w:val="009B7B6B"/>
    <w:rsid w:val="009D038C"/>
    <w:rsid w:val="00AA1D8D"/>
    <w:rsid w:val="00B47730"/>
    <w:rsid w:val="00B81C87"/>
    <w:rsid w:val="00BD4E16"/>
    <w:rsid w:val="00C665D8"/>
    <w:rsid w:val="00CB0664"/>
    <w:rsid w:val="00CD2481"/>
    <w:rsid w:val="00CE42AB"/>
    <w:rsid w:val="00DD1DFE"/>
    <w:rsid w:val="00E7347F"/>
    <w:rsid w:val="00FA1E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BC707"/>
  <w14:defaultImageDpi w14:val="300"/>
  <w15:docId w15:val="{04829639-EE07-5741-890D-0A2BD1723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CD2481"/>
    <w:pPr>
      <w:spacing w:line="240" w:lineRule="auto"/>
    </w:pPr>
    <w:rPr>
      <w:sz w:val="20"/>
      <w:szCs w:val="20"/>
    </w:rPr>
  </w:style>
  <w:style w:type="character" w:customStyle="1" w:styleId="FootnoteTextChar">
    <w:name w:val="Footnote Text Char"/>
    <w:basedOn w:val="DefaultParagraphFont"/>
    <w:link w:val="FootnoteText"/>
    <w:uiPriority w:val="99"/>
    <w:semiHidden/>
    <w:rsid w:val="00CD2481"/>
    <w:rPr>
      <w:rFonts w:ascii="Times New Roman" w:hAnsi="Times New Roman"/>
      <w:sz w:val="20"/>
      <w:szCs w:val="20"/>
    </w:rPr>
  </w:style>
  <w:style w:type="character" w:styleId="FootnoteReference">
    <w:name w:val="footnote reference"/>
    <w:basedOn w:val="DefaultParagraphFont"/>
    <w:uiPriority w:val="99"/>
    <w:unhideWhenUsed/>
    <w:rsid w:val="00CD24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18</Pages>
  <Words>6674</Words>
  <Characters>38044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Đề cương dự án đầu tư Phòng thí nghiệm phục vụ đào tạo thạc sĩ và hỗ trợ đào tạo tiến sĩ ngành Hóa học</vt:lpstr>
    </vt:vector>
  </TitlesOfParts>
  <Manager/>
  <Company/>
  <LinksUpToDate>false</LinksUpToDate>
  <CharactersWithSpaces>44629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dự án đầu tư Phòng thí nghiệm phục vụ đào tạo thạc sĩ và hỗ trợ đào tạo tiến sĩ ngành Hóa học</dc:title>
  <dc:subject>Đầu tư trang thiết bị phòng thí nghiệm dùng chung cho đào tạo thạc sĩ, hỗ trợ nghiên cứu sinh và công bố khoa học</dc:subject>
  <dc:creator>Trường Đại học Khoa học Tự nhiên, ĐHQG-HCM</dc:creator>
  <cp:keywords/>
  <dc:description>generated by python-docx</dc:description>
  <cp:lastModifiedBy>Nguyễn Trí Tuệ</cp:lastModifiedBy>
  <cp:revision>6</cp:revision>
  <dcterms:created xsi:type="dcterms:W3CDTF">2013-12-23T23:15:00Z</dcterms:created>
  <dcterms:modified xsi:type="dcterms:W3CDTF">2026-09-25T01:52:00Z</dcterms:modified>
  <cp:category/>
</cp:coreProperties>
</file>