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BÁO CÁO RÀ SOÁT</w:t>
      </w:r>
    </w:p>
    <w:p>
      <w:pPr>
        <w:jc w:val="center"/>
      </w:pPr>
      <w:r>
        <w:rPr>
          <w:b/>
          <w:i w:val="0"/>
        </w:rPr>
        <w:t>ĐỀ CƯƠNG DỰ ÁN ĐẦU TƯ PHÒNG THÍ NGHIỆM PHỤC VỤ ĐÀO TẠO SAU ĐẠI HỌC NGÀNH HÓA HỌC</w:t>
      </w:r>
    </w:p>
    <w:p>
      <w:pPr>
        <w:jc w:val="center"/>
      </w:pPr>
      <w:r>
        <w:rPr>
          <w:b w:val="0"/>
          <w:i/>
        </w:rPr>
        <w:t>(đối chiếu với Công văn số 6438/BGDĐT-GDĐH ngày 21/9/2026 của Bộ Giáo dục và Đào tạo)</w:t>
      </w:r>
    </w:p>
    <w:p>
      <w:pPr>
        <w:pStyle w:val="Heading1"/>
      </w:pPr>
      <w:r>
        <w:t>1. Phạm vi và phương pháp rà soát</w:t>
      </w:r>
    </w:p>
    <w:p>
      <w:pPr>
        <w:ind w:firstLine="567"/>
        <w:jc w:val="both"/>
      </w:pPr>
      <w:r>
        <w:rPr>
          <w:b w:val="0"/>
          <w:i w:val="0"/>
        </w:rPr>
        <w:t>Tài liệu được rà soát là dự thảo "Đề cương Dự án đề xuất đầu tư trang thiết bị, phòng thí nghiệm phục vụ Chương trình đào tạo thạc sĩ và tiến sĩ ngành Hóa học" (tệp PTN_Cao học_1.docx). Tài liệu đối chiếu là Công văn số 6438/BGDĐT-GDĐH ngày 21/9/2026 và Phụ lục đề cương mẫu kèm theo (Trường nhận ngày 22/9/2026, số đến 1847).</w:t>
      </w:r>
    </w:p>
    <w:p>
      <w:pPr>
        <w:ind w:firstLine="567"/>
        <w:jc w:val="both"/>
      </w:pPr>
      <w:r>
        <w:rPr>
          <w:b w:val="0"/>
          <w:i w:val="0"/>
        </w:rPr>
        <w:t>Việc rà soát gồm ba nội dung: (i) mức độ phù hợp về đối tượng, căn cứ, nguồn kinh phí và cấu trúc so với mẫu của Bộ; (ii) tính nhất quán nội tại của số liệu trong đề cương; (iii) tính đúng đắn, đầy đủ của thông số kỹ thuật trong Bảng 1. Mức độ của từng vấn đề được phân thành ba cấp: Nghiêm trọng (có thể làm hồ sơ không được xem xét), Cần sửa (sai sót làm giảm độ tin cậy của hồ sơ) và Góp ý (hoàn thiện).</w:t>
      </w:r>
    </w:p>
    <w:p>
      <w:pPr>
        <w:ind w:firstLine="567"/>
        <w:jc w:val="both"/>
      </w:pPr>
      <w:r>
        <w:rPr>
          <w:b w:val="0"/>
          <w:i w:val="0"/>
        </w:rPr>
        <w:t>Lưu ý về giới hạn: các nhận xét về thông số theo model cụ thể được đối chiếu với hiểu biết chung về catalogue của nhà sản xuất, chưa đối chiếu với báo giá và tài liệu gốc của nhà cung cấp. Các điểm ghi "cần đối chiếu" phải được kiểm tra lại với catalogue trước khi sửa. Ước lượng giá ở mục 2.10 là ước lượng thô của người rà soát, không thay thế khảo sát giá.</w:t>
      </w:r>
    </w:p>
    <w:p>
      <w:pPr>
        <w:pStyle w:val="Heading1"/>
      </w:pPr>
      <w:r>
        <w:t>2. Các vấn đề mang tính hệ thống</w:t>
      </w:r>
    </w:p>
    <w:p>
      <w:pPr>
        <w:pStyle w:val="Heading2"/>
      </w:pPr>
      <w:r>
        <w:t>2.1. Đối tượng của dự án không khớp với phạm vi Công văn 6438 [Nghiêm trọng]</w:t>
      </w:r>
    </w:p>
    <w:p>
      <w:pPr>
        <w:ind w:firstLine="567"/>
        <w:jc w:val="both"/>
      </w:pPr>
      <w:r>
        <w:rPr>
          <w:b w:val="0"/>
          <w:i w:val="0"/>
        </w:rPr>
        <w:t>Công văn 6438 chỉ áp dụng cho "các chương trình đào tạo tài năng thuộc các lĩnh vực STEM đã được phê duyệt" theo Đề án 1002 (kỹ sư, thạc sĩ tài năng), với danh sách chương trình được phê duyệt tại Quyết định số 995/QĐ-BGDĐT ngày 23/4/2026 và Quyết định số 2719/QĐ-BGDĐT ngày 16/9/2026. Mẫu đề cương yêu cầu tên Dự án "gắn trực tiếp với chương trình đào tạo tài năng được Bộ GDĐT phê duyệt" và mục I.3 phải nêu: tên chương trình tài năng, quyết định của Bộ trưởng phê duyệt chương trình, quyết định của cơ sở đào tạo ban hành chương trình tài năng, quy mô tuyển sinh năm 2026 và dự kiến từng năm đến 2030.</w:t>
      </w:r>
    </w:p>
    <w:p>
      <w:pPr>
        <w:ind w:firstLine="567"/>
        <w:jc w:val="both"/>
      </w:pPr>
      <w:r>
        <w:rPr>
          <w:b w:val="0"/>
          <w:i w:val="0"/>
        </w:rPr>
        <w:t>Dự thảo hiện xây dựng quanh chương trình thạc sĩ ngành Hóa học thông thường (khung năm 2024, Quyết định 3718/QĐ-KHTN) và chương trình tiến sĩ. Không có chỗ nào nêu chương trình thạc sĩ tài năng, quyết định phê duyệt của Bộ, hay Chuẩn chương trình đào tạo tài năng. Chi tiết "lịch học ngành Hóa học hiện được tổ chức ngoài giờ" còn làm suy yếu lập luận về một chương trình tài năng.</w:t>
      </w:r>
    </w:p>
    <w:p>
      <w:pPr>
        <w:ind w:firstLine="567"/>
        <w:jc w:val="both"/>
      </w:pPr>
      <w:r>
        <w:rPr>
          <w:b w:val="0"/>
          <w:i w:val="0"/>
        </w:rPr>
        <w:t>Đề xuất:</w:t>
      </w:r>
    </w:p>
    <w:p>
      <w:pPr>
        <w:ind w:left="340" w:hanging="227"/>
        <w:jc w:val="both"/>
      </w:pPr>
      <w:r>
        <w:t xml:space="preserve">- </w:t>
      </w:r>
      <w:r>
        <w:t>Xác minh chương trình thạc sĩ tài năng nào của Trường có trong danh sách phê duyệt kèm QĐ 995 và QĐ 2719. Nếu ngành Hóa học không có chương trình được phê duyệt, dự án không thuộc phạm vi Công văn 6438 và cần cân nhắc lại việc nộp.</w:t>
      </w:r>
    </w:p>
    <w:p>
      <w:pPr>
        <w:ind w:left="340" w:hanging="227"/>
        <w:jc w:val="both"/>
      </w:pPr>
      <w:r>
        <w:t xml:space="preserve">- </w:t>
      </w:r>
      <w:r>
        <w:t>Nếu có: đổi tên Dự án và tiêu đề thành "... phục vụ Chương trình đào tạo thạc sĩ tài năng ngành Hóa học"; viết lại mục I.3 theo đủ 7 gạch đầu dòng của mẫu; viết lại mục III.1 theo mục tiêu, quy mô, đặc thù của chương trình tài năng.</w:t>
      </w:r>
    </w:p>
    <w:p>
      <w:pPr>
        <w:ind w:left="340" w:hanging="227"/>
        <w:jc w:val="both"/>
      </w:pPr>
      <w:r>
        <w:t xml:space="preserve">- </w:t>
      </w:r>
      <w:r>
        <w:t>Chuyển chương trình tiến sĩ từ vị trí đối tượng chính sang "chương trình khác sử dụng chung" (mẫu mục VI.2 cho phép). Không nên dùng "Đề án mở ngành tiến sĩ ... sau thẩm định năm 2026" làm căn cứ chính, vì căn cứ này chưa phải chương trình đã ban hành.</w:t>
      </w:r>
    </w:p>
    <w:p>
      <w:pPr>
        <w:ind w:left="340" w:hanging="227"/>
        <w:jc w:val="both"/>
      </w:pPr>
      <w:r>
        <w:t xml:space="preserve">- </w:t>
      </w:r>
      <w:r>
        <w:t>Bỏ câu về lịch học ngoài giờ.</w:t>
      </w:r>
    </w:p>
    <w:p>
      <w:pPr>
        <w:pStyle w:val="Heading2"/>
      </w:pPr>
      <w:r>
        <w:t>2.2. Căn cứ pháp lý và thuật ngữ theo đầu tư công, trong khi nguồn là chi thường xuyên [Nghiêm trọng]</w:t>
      </w:r>
    </w:p>
    <w:p>
      <w:pPr>
        <w:ind w:firstLine="567"/>
        <w:jc w:val="both"/>
      </w:pPr>
      <w:r>
        <w:rPr>
          <w:b w:val="0"/>
          <w:i w:val="0"/>
        </w:rPr>
        <w:t>Dự thảo dẫn Luật Đầu tư công số 58/2024/QH15 và Nghị định 85/2025/NĐ-CP, đồng thời dùng thuật ngữ "tổng mức đầu tư". Công văn 6438 xác định kinh phí từ nguồn chi thường xuyên NSNN năm 2026 và chỉ định các căn cứ: Nghị định số 104/2026/NĐ-CP ngày 31/3/2026 (lập dự toán, quản lý, quyết toán chi thường xuyên); Thông tư số 73/2026/TT-BGDĐT ngày 28/8/2026 (quản lý, sử dụng tài sản công; mua sắm, sửa chữa, cải tạo, nâng cấp tài sản công); Luật Tiết kiệm, chống lãng phí số 110/2025/QH15; Luật Phòng, chống tham nhũng số 36/2018/QH14 và các luật sửa đổi. Dẫn luật đầu tư công tạo ra mâu thuẫn về thủ tục và có thể khiến hồ sơ bị yêu cầu làm lại.</w:t>
      </w:r>
    </w:p>
    <w:p>
      <w:pPr>
        <w:ind w:firstLine="567"/>
        <w:jc w:val="both"/>
      </w:pPr>
      <w:r>
        <w:rPr>
          <w:b w:val="0"/>
          <w:i w:val="0"/>
        </w:rPr>
        <w:t>Đề xuất: bỏ Luật Đầu tư công và Nghị định 85/2025/NĐ-CP; bổ sung Công văn 6438/BGDĐT-GDĐH, QĐ 995/QĐ-BGDĐT, QĐ 2719/QĐ-BGDĐT, Chuẩn chương trình đào tạo tài năng STEM, quyết định ban hành chương trình tài năng của Trường, Nghị định 104/2026/NĐ-CP, Thông tư 73/2026/TT-BGDĐT, Luật 110/2025/QH15, Luật 36/2018/QH14; giữ Luật Đấu thầu và Quyết định 1002/QĐ-TTg. Thay "tổng mức đầu tư" bằng "tổng kinh phí đề xuất" trong toàn văn bản (mục I.5, IV.1, IV.2, VII, Bảng 1).</w:t>
      </w:r>
    </w:p>
    <w:p>
      <w:pPr>
        <w:pStyle w:val="Heading2"/>
      </w:pPr>
      <w:r>
        <w:t>2.3. Tiến độ 2026–2027 không khớp với nguồn chi thường xuyên năm 2026 [Nghiêm trọng]</w:t>
      </w:r>
    </w:p>
    <w:p>
      <w:pPr>
        <w:ind w:firstLine="567"/>
        <w:jc w:val="both"/>
      </w:pPr>
      <w:r>
        <w:rPr>
          <w:b w:val="0"/>
          <w:i w:val="0"/>
        </w:rPr>
        <w:t>Mục I.4 và IX.2 bố trí mua sắm năm 2026 và tiếp nhận, lắp đặt, nghiệm thu năm 2027; mục I.6 ghi "nguồn NSNN giai đoạn 2026–2027". Công văn chỉ đề cập nguồn chi thường xuyên năm 2026. Dự toán chi thường xuyên được giao theo năm ngân sách; kế hoạch để phần lớn khối lượng nghiệm thu sang 2027 tạo rủi ro không giải ngân kịp hoặc phải làm thủ tục chuyển nguồn. Cần viết lại tiến độ theo hướng hoàn thành lựa chọn nhà thầu, ký hợp đồng và tối đa khối lượng giao nhận trong năm 2026; nội dung năm 2027 chỉ gồm khai thác, đánh giá, và phần chuyển nguồn (nếu có) nêu rõ theo quy định.</w:t>
      </w:r>
    </w:p>
    <w:p>
      <w:pPr>
        <w:ind w:firstLine="567"/>
        <w:jc w:val="both"/>
      </w:pPr>
      <w:r>
        <w:rPr>
          <w:b w:val="0"/>
          <w:i w:val="0"/>
        </w:rPr>
        <w:t>Thời hạn nộp hồ sơ về Bộ là trước ngày 30/9/2026. Hồ sơ phải kèm quyết định phê duyệt Dự án và dự toán được phê duyệt (mục XI), nên việc thẩm định, phê duyệt nội bộ phải được bố trí ngay.</w:t>
      </w:r>
    </w:p>
    <w:p>
      <w:pPr>
        <w:pStyle w:val="Heading2"/>
      </w:pPr>
      <w:r>
        <w:t>2.4. Số liệu để trống và mâu thuẫn nội tại [Cần sửa]</w:t>
      </w:r>
    </w:p>
    <w:p>
      <w:pPr>
        <w:ind w:left="340" w:hanging="227"/>
        <w:jc w:val="both"/>
      </w:pPr>
      <w:r>
        <w:t xml:space="preserve">- </w:t>
      </w:r>
      <w:r>
        <w:rPr>
          <w:b/>
        </w:rPr>
        <w:t xml:space="preserve">Diện tích: </w:t>
      </w:r>
      <w:r>
        <w:t>Mục III.4 và V.1 còn ký hiệu "AAA m²" (6 vị trí), trong khi mục IV.2 đã ghi 280 m² tổng, 160 m² khu thí nghiệm, 20 m² khu làm việc, 20 m² kho, 80 m² còn lại. Cần điền thống nhất; V.1 gọi là "thực hành", IV.2 gọi là "khu thí nghiệm", nên dùng một thuật ngữ. Mẫu mục V.1 còn yêu cầu nêu địa điểm bố trí (cơ sở, tòa nhà, phòng), dự thảo chưa có.</w:t>
      </w:r>
    </w:p>
    <w:p>
      <w:pPr>
        <w:ind w:left="340" w:hanging="227"/>
        <w:jc w:val="both"/>
      </w:pPr>
      <w:r>
        <w:t xml:space="preserve">- </w:t>
      </w:r>
      <w:r>
        <w:rPr>
          <w:b/>
        </w:rPr>
        <w:t xml:space="preserve">Số công văn: </w:t>
      </w:r>
      <w:r>
        <w:t>Tiêu đề phụ lục còn "Công văn số ...../BGDĐT-GDĐH ngày ..... tháng ..... năm 2026"; cần ghi 6438/BGDĐT-GDĐH ngày 21/9/2026.</w:t>
      </w:r>
    </w:p>
    <w:p>
      <w:pPr>
        <w:ind w:left="340" w:hanging="227"/>
        <w:jc w:val="both"/>
      </w:pPr>
      <w:r>
        <w:t xml:space="preserve">- </w:t>
      </w:r>
      <w:r>
        <w:rPr>
          <w:b/>
        </w:rPr>
        <w:t xml:space="preserve">Tên phòng thí nghiệm: </w:t>
      </w:r>
      <w:r>
        <w:t>Mục III.4 gọi là "Phòng thí nghiệm nghiên cứu Hóa học dùng chung", Bảng 1 gọi là "Phòng thí nghiệm cao học", mục I.2 gọi là "Phòng thí nghiệm phục vụ Chương trình đào tạo thạc sĩ và tiến sĩ". Cần một tên duy nhất.</w:t>
      </w:r>
    </w:p>
    <w:p>
      <w:pPr>
        <w:ind w:left="340" w:hanging="227"/>
        <w:jc w:val="both"/>
      </w:pPr>
      <w:r>
        <w:t xml:space="preserve">- </w:t>
      </w:r>
      <w:r>
        <w:rPr>
          <w:b/>
        </w:rPr>
        <w:t xml:space="preserve">Dự toán: </w:t>
      </w:r>
      <w:r>
        <w:t>Bảng 2 mới có dòng tổng 15.000.000.000 đồng, các dòng thành phần và các cột nguồn để trống; mục VII.4 chỉ có đoạn văn, không có số.</w:t>
      </w:r>
    </w:p>
    <w:p>
      <w:pPr>
        <w:ind w:left="340" w:hanging="227"/>
        <w:jc w:val="both"/>
      </w:pPr>
      <w:r>
        <w:t xml:space="preserve">- </w:t>
      </w:r>
      <w:r>
        <w:rPr>
          <w:b/>
        </w:rPr>
        <w:t xml:space="preserve">Nguồn kinh phí: </w:t>
      </w:r>
      <w:r>
        <w:t>Mục I.6 ghi "NSNN giai đoạn 2026–2027"; mục VII.3 ghi phần thiết bị từ chi thường xuyên, còn bảo trì và vật tư tiêu hao do Trường đảm bảo từ nguồn đối ứng; nhưng Bảng 2 lại đưa dòng 4 "Bảo trì và vật tư tiêu hao sau thời gian bảo hành" vào tổng đề nghị NSNN. Cần thống nhất: dòng 4 (và dòng 2 nếu Trường tự đảm bảo cải tạo) chuyển sang cột "Nguồn của CSĐT".</w:t>
      </w:r>
    </w:p>
    <w:p>
      <w:pPr>
        <w:pStyle w:val="Heading2"/>
      </w:pPr>
      <w:r>
        <w:t>2.5. Chưa có kiểm kê hiện trạng, nên chưa thể cam kết không trùng lặp [Nghiêm trọng]</w:t>
      </w:r>
    </w:p>
    <w:p>
      <w:pPr>
        <w:ind w:firstLine="567"/>
        <w:jc w:val="both"/>
      </w:pPr>
      <w:r>
        <w:rPr>
          <w:b w:val="0"/>
          <w:i w:val="0"/>
        </w:rPr>
        <w:t>Mục III.3 tự nêu rằng "hiện chưa có bảng kiểm kê tổng hợp theo từng máy". Mẫu của Bộ yêu cầu nêu trang thiết bị hiện có trực tiếp phục vụ chương trình, mức độ đáp ứng, khả năng dùng chung và thiết bị đã/đang được đầu tư từ chương trình, đề án khác; Bảng 1 mẫu có cột "Hiện trạng thiết bị tương tự". Mục X lại cam kết "không trùng lặp". Một hồ sơ vừa thừa nhận chưa kiểm kê vừa cam kết không trùng lặp là tự mâu thuẫn. Cần bổ sung ít nhất bảng hiện trạng rút gọn cho các nhóm thiết bị cùng loại với danh mục đề xuất (UV-Vis, GC, AAS, cô quay, đông khô, ly tâm, lò nung, điện hóa, tủ hút) tại Khoa, Trường và các phòng thí nghiệm của ĐHQG-HCM, và bỏ câu "chưa có bảng kiểm kê".</w:t>
      </w:r>
    </w:p>
    <w:p>
      <w:pPr>
        <w:pStyle w:val="Heading2"/>
      </w:pPr>
      <w:r>
        <w:t>2.6. Mục tiêu cụ thể chưa có chỉ số định lượng theo mẫu [Cần sửa]</w:t>
      </w:r>
    </w:p>
    <w:p>
      <w:pPr>
        <w:ind w:firstLine="567"/>
        <w:jc w:val="both"/>
      </w:pPr>
      <w:r>
        <w:rPr>
          <w:b w:val="0"/>
          <w:i w:val="0"/>
        </w:rPr>
        <w:t>Mẫu mục IV.2 yêu cầu: số phòng được bổ sung, nâng cấp; số học phần được phục vụ; số sinh viên/học viên khai thác; năng lực đào tạo, nghiên cứu thay đổi sau đầu tư; mức độ đáp ứng Chuẩn chương trình đào tạo tài năng. Dự thảo chỉ có số phòng (01) và diện tích. Cần bổ sung danh sách học phần (mã, tên, số tín chỉ thực hành/thí nghiệm), số học viên dự kiến theo năm đến 2030, và bảng đối chiếu các tiêu chí của Chuẩn chương trình tài năng liên quan đến cơ sở vật chất.</w:t>
      </w:r>
    </w:p>
    <w:p>
      <w:pPr>
        <w:pStyle w:val="Heading2"/>
      </w:pPr>
      <w:r>
        <w:t>2.7. Bảng 1 thiếu các cột bắt buộc của mẫu [Nghiêm trọng]</w:t>
      </w:r>
    </w:p>
    <w:p>
      <w:pPr>
        <w:ind w:firstLine="567"/>
        <w:jc w:val="both"/>
      </w:pPr>
      <w:r>
        <w:rPr>
          <w:b w:val="0"/>
          <w:i w:val="0"/>
        </w:rPr>
        <w:t>Bảng 1 mẫu có 10 cột: STT; Tên phòng TN/thực hành; Tên thiết bị/nhóm thiết bị; Thông số, yêu cầu kỹ thuật chính; Số lượng; Đơn giá dự kiến; Thành tiền; Nội dung phục vụ đào tạo, nghiên cứu; Hiện trạng thiết bị tương tự (nếu có); Ghi chú. Dự thảo chỉ có 4 cột. Thiếu đơn giá và thành tiền thì không chứng minh được tổng kinh phí không vượt 15 tỷ đồng; thiếu cột "Nội dung phục vụ" thì vi phạm yêu cầu "không lập danh mục chung chung, không xác định được mục đích sử dụng".</w:t>
      </w:r>
    </w:p>
    <w:p>
      <w:pPr>
        <w:pStyle w:val="Heading2"/>
      </w:pPr>
      <w:r>
        <w:t>2.8. Thông số kỹ thuật chưa hoàn chỉnh [Nghiêm trọng]</w:t>
      </w:r>
    </w:p>
    <w:p>
      <w:pPr>
        <w:ind w:left="340" w:hanging="227"/>
        <w:jc w:val="both"/>
      </w:pPr>
      <w:r>
        <w:t xml:space="preserve">- </w:t>
      </w:r>
      <w:r>
        <w:t>7/29 hạng mục không có thông số ("sẽ được hoàn thiện trong bước lập dự toán"): hệ nước siêu sạch, hệ chiết tách, TGA-FTIR, máy đo kéo đa năng, máy đo độ dẫn đa năng 4 đầu, máy đo phổ quang phát quang, hệ máy tính. Trong đó TGA-FTIR và máy PL là hạng mục giá trị cao; để trống thông số thì không lập được dự toán.</w:t>
      </w:r>
    </w:p>
    <w:p>
      <w:pPr>
        <w:ind w:left="340" w:hanging="227"/>
        <w:jc w:val="both"/>
      </w:pPr>
      <w:r>
        <w:t xml:space="preserve">- </w:t>
      </w:r>
      <w:r>
        <w:t>Hầu hết các dòng kết thúc bằng câu "Các yêu cầu và phụ kiện chi tiết theo hồ sơ nguồn". Đây là câu ghi chú nội bộ, không được để trong hồ sơ nộp Bộ.</w:t>
      </w:r>
    </w:p>
    <w:p>
      <w:pPr>
        <w:ind w:left="340" w:hanging="227"/>
        <w:jc w:val="both"/>
      </w:pPr>
      <w:r>
        <w:t xml:space="preserve">- </w:t>
      </w:r>
      <w:r>
        <w:t>Nhiều thông số bị cắt giữa chừng khi sao chép: "Vật liệu chế tạo :." (tủ hút), "Lắp đặt chạy thử và hướng dẫn sử dụng theo" (máy cất nước), "Vòng đệm chân không: 1 bộ seal (Teflon +." (cô quay), "Bộ chuyển đổi:." (VCX 1500), "Phần cứng và bộ phận quang học." (AAS).</w:t>
      </w:r>
    </w:p>
    <w:p>
      <w:pPr>
        <w:ind w:left="340" w:hanging="227"/>
        <w:jc w:val="both"/>
      </w:pPr>
      <w:r>
        <w:t xml:space="preserve">- </w:t>
      </w:r>
      <w:r>
        <w:t>Thông số Zetasizer để nguyên dạng bảng tiếng Anh của hãng, gồm cả các dòng "No" (tính năng không có). Cần chuyển thành yêu cầu kỹ thuật tiếng Việt, chỉ nêu tính năng yêu cầu.</w:t>
      </w:r>
    </w:p>
    <w:p>
      <w:pPr>
        <w:pStyle w:val="Heading2"/>
      </w:pPr>
      <w:r>
        <w:t>2.9. Nêu nhãn hiệu, model, xuất xứ trong danh mục [Cần sửa]</w:t>
      </w:r>
    </w:p>
    <w:p>
      <w:pPr>
        <w:ind w:firstLine="567"/>
        <w:jc w:val="both"/>
      </w:pPr>
      <w:r>
        <w:rPr>
          <w:b w:val="0"/>
          <w:i w:val="0"/>
        </w:rPr>
        <w:t>Phần lớn dòng trong Bảng 1 nêu hãng, model và xuất xứ (Sartorius, Ohaus, Velp, Memmert, Eyela, Shimadzu, Malvern, Hitachi, Agilent, Corrtest, Hòa Phát, Phượng Hải...). Mục VII.2 của chính dự thảo ghi rằng yêu cầu kỹ thuật "không được định hướng độc quyền nhà cung cấp", và pháp luật đấu thầu không cho phép nêu nhãn hiệu, xuất xứ cụ thể trong hồ sơ mời thầu. Đề xuất: Bảng 1 chỉ nêu thông số kỹ thuật trung tính; model tham khảo và báo giá đưa vào tài liệu căn cứ xác định dự toán (hồ sơ XI.7), hoặc nếu giữ trong bảng thì ghi "model tham khảo hoặc tương đương" ở cột Ghi chú.</w:t>
      </w:r>
    </w:p>
    <w:p>
      <w:pPr>
        <w:pStyle w:val="Heading2"/>
      </w:pPr>
      <w:r>
        <w:t>2.10. Rủi ro vượt 15 tỷ đồng [Cần sửa]</w:t>
      </w:r>
    </w:p>
    <w:p>
      <w:pPr>
        <w:ind w:firstLine="567"/>
        <w:jc w:val="both"/>
      </w:pPr>
      <w:r>
        <w:rPr>
          <w:b w:val="0"/>
          <w:i w:val="0"/>
        </w:rPr>
        <w:t>Dự thảo chưa có đơn giá. Theo mặt bằng giá tham khảo thông thường trên thị trường Việt Nam cho các cấu hình tương tự, nhóm hạng mục giá trị cao gồm TGA-FTIR, hệ đo độ hòa tan 8 vị trí kèm lấy mẫu tự động và UV-Vis, Zetasizer Pro, GC-2030, AAS, máy PL, 02 UV-Vis và 02 máy đông khô có thể đã chiếm phần lớn hoặc vượt 15 tỷ đồng. Ước lượng thô của người rà soát cho toàn bộ 29 hạng mục nằm trong khoảng 18–22 tỷ đồng. Con số này chỉ dùng để cảnh báo; cần lấy tối thiểu 3 báo giá cho các hạng mục trên 1 tỷ đồng trước khi chốt danh mục, và sắp xếp thứ tự ưu tiên để cắt giảm nếu vượt.</w:t>
      </w:r>
    </w:p>
    <w:p>
      <w:pPr>
        <w:pStyle w:val="Heading1"/>
      </w:pPr>
      <w:r>
        <w:t>3. Rà soát chi tiết danh mục trang thiết bị (Bảng 1)</w:t>
      </w:r>
    </w:p>
    <w:p>
      <w:pPr>
        <w:ind w:firstLine="567"/>
        <w:jc w:val="both"/>
      </w:pPr>
      <w:r>
        <w:rPr>
          <w:b w:val="0"/>
          <w:i w:val="0"/>
        </w:rPr>
        <w:t>Bảng dưới đây liệt kê các lỗi và điểm chưa hợp lý theo từng dòng. Những dòng không có nhận xét riêng vẫn chịu các vấn đề chung ở mục 2.7–2.9.</w:t>
      </w:r>
    </w:p>
    <w:tbl>
      <w:tblPr>
        <w:tblStyle w:val="TableGrid"/>
        <w:tblW w:type="auto" w:w="0"/>
        <w:tblLook w:firstColumn="1" w:firstRow="1" w:lastColumn="0" w:lastRow="0" w:noHBand="0" w:noVBand="1" w:val="04A0"/>
      </w:tblPr>
      <w:tblGrid>
        <w:gridCol w:w="2339"/>
        <w:gridCol w:w="2339"/>
        <w:gridCol w:w="2339"/>
        <w:gridCol w:w="2339"/>
      </w:tblGrid>
      <w:tr>
        <w:tc>
          <w:tcPr>
            <w:tcW w:type="dxa" w:w="567"/>
            <w:shd w:val="clear" w:color="auto" w:fill="D9D9D9"/>
          </w:tcPr>
          <w:p>
            <w:pPr>
              <w:jc w:val="center"/>
            </w:pPr>
            <w:r/>
            <w:r>
              <w:rPr>
                <w:b/>
                <w:sz w:val="22"/>
              </w:rPr>
              <w:t>STT</w:t>
            </w:r>
          </w:p>
        </w:tc>
        <w:tc>
          <w:tcPr>
            <w:tcW w:type="dxa" w:w="1701"/>
            <w:shd w:val="clear" w:color="auto" w:fill="D9D9D9"/>
          </w:tcPr>
          <w:p>
            <w:pPr>
              <w:jc w:val="center"/>
            </w:pPr>
            <w:r/>
            <w:r>
              <w:rPr>
                <w:b/>
                <w:sz w:val="22"/>
              </w:rPr>
              <w:t>Thiết bị</w:t>
            </w:r>
          </w:p>
        </w:tc>
        <w:tc>
          <w:tcPr>
            <w:tcW w:type="dxa" w:w="3969"/>
            <w:shd w:val="clear" w:color="auto" w:fill="D9D9D9"/>
          </w:tcPr>
          <w:p>
            <w:pPr>
              <w:jc w:val="center"/>
            </w:pPr>
            <w:r/>
            <w:r>
              <w:rPr>
                <w:b/>
                <w:sz w:val="22"/>
              </w:rPr>
              <w:t>Vấn đề phát hiện</w:t>
            </w:r>
          </w:p>
        </w:tc>
        <w:tc>
          <w:tcPr>
            <w:tcW w:type="dxa" w:w="3118"/>
            <w:shd w:val="clear" w:color="auto" w:fill="D9D9D9"/>
          </w:tcPr>
          <w:p>
            <w:pPr>
              <w:jc w:val="center"/>
            </w:pPr>
            <w:r/>
            <w:r>
              <w:rPr>
                <w:b/>
                <w:sz w:val="22"/>
              </w:rPr>
              <w:t>Đề xuất xử lý</w:t>
            </w:r>
          </w:p>
        </w:tc>
      </w:tr>
      <w:tr>
        <w:tc>
          <w:tcPr>
            <w:tcW w:type="dxa" w:w="567"/>
          </w:tcPr>
          <w:p>
            <w:r/>
            <w:r>
              <w:rPr>
                <w:sz w:val="22"/>
              </w:rPr>
              <w:t>1</w:t>
            </w:r>
          </w:p>
        </w:tc>
        <w:tc>
          <w:tcPr>
            <w:tcW w:type="dxa" w:w="1701"/>
          </w:tcPr>
          <w:p>
            <w:r/>
            <w:r>
              <w:rPr>
                <w:sz w:val="22"/>
              </w:rPr>
              <w:t>Tủ hút (2 cái)</w:t>
            </w:r>
          </w:p>
        </w:tc>
        <w:tc>
          <w:tcPr>
            <w:tcW w:type="dxa" w:w="3969"/>
          </w:tcPr>
          <w:p>
            <w:r/>
            <w:r>
              <w:rPr>
                <w:sz w:val="22"/>
              </w:rPr>
              <w:t>Thông số bị cắt ("Vật liệu chế tạo :."). Chưa nêu yêu cầu quạt hút, ống gió ra ngoài trời, bộ lọc hay xử lý khí thải, vật liệu mặt bàn chịu hóa chất. 02 tủ hút cho 160 m² khu thí nghiệm có tổng hợp, chiết tách, 02 cô quay, 02 lò ống là ít.</w:t>
            </w:r>
          </w:p>
        </w:tc>
        <w:tc>
          <w:tcPr>
            <w:tcW w:type="dxa" w:w="3118"/>
          </w:tcPr>
          <w:p>
            <w:r/>
            <w:r>
              <w:rPr>
                <w:sz w:val="22"/>
              </w:rPr>
              <w:t>Bổ sung thông số đầy đủ; xem xét tăng số lượng tủ hút theo số vị trí làm việc tổng hợp, hoặc giảm hạng mục khác để bù.</w:t>
            </w:r>
          </w:p>
        </w:tc>
      </w:tr>
      <w:tr>
        <w:tc>
          <w:tcPr>
            <w:tcW w:type="dxa" w:w="567"/>
          </w:tcPr>
          <w:p>
            <w:r/>
            <w:r>
              <w:rPr>
                <w:sz w:val="22"/>
              </w:rPr>
              <w:t>2</w:t>
            </w:r>
          </w:p>
        </w:tc>
        <w:tc>
          <w:tcPr>
            <w:tcW w:type="dxa" w:w="1701"/>
          </w:tcPr>
          <w:p>
            <w:r/>
            <w:r>
              <w:rPr>
                <w:sz w:val="22"/>
              </w:rPr>
              <w:t>Cân 4 số</w:t>
            </w:r>
          </w:p>
        </w:tc>
        <w:tc>
          <w:tcPr>
            <w:tcW w:type="dxa" w:w="3969"/>
          </w:tcPr>
          <w:p>
            <w:r/>
            <w:r>
              <w:rPr>
                <w:sz w:val="22"/>
              </w:rPr>
              <w:t>Thông số hợp lý.</w:t>
            </w:r>
          </w:p>
        </w:tc>
        <w:tc>
          <w:tcPr>
            <w:tcW w:type="dxa" w:w="3118"/>
          </w:tcPr>
          <w:p>
            <w:r/>
            <w:r>
              <w:rPr>
                <w:sz w:val="22"/>
              </w:rPr>
              <w:t>Bổ sung yêu cầu hiệu chuẩn nội và bộ quả cân chuẩn nếu cần.</w:t>
            </w:r>
          </w:p>
        </w:tc>
      </w:tr>
      <w:tr>
        <w:tc>
          <w:tcPr>
            <w:tcW w:type="dxa" w:w="567"/>
          </w:tcPr>
          <w:p>
            <w:r/>
            <w:r>
              <w:rPr>
                <w:sz w:val="22"/>
              </w:rPr>
              <w:t>3</w:t>
            </w:r>
          </w:p>
        </w:tc>
        <w:tc>
          <w:tcPr>
            <w:tcW w:type="dxa" w:w="1701"/>
          </w:tcPr>
          <w:p>
            <w:r/>
            <w:r>
              <w:rPr>
                <w:sz w:val="22"/>
              </w:rPr>
              <w:t>Cân 2 số, SPX6201</w:t>
            </w:r>
          </w:p>
        </w:tc>
        <w:tc>
          <w:tcPr>
            <w:tcW w:type="dxa" w:w="3969"/>
          </w:tcPr>
          <w:p>
            <w:r/>
            <w:r>
              <w:rPr>
                <w:sz w:val="22"/>
              </w:rPr>
              <w:t>Sai tên gọi: độ đọc 0,1 g là cân 1 số lẻ, không phải cân 2 số (0,01 g).</w:t>
            </w:r>
          </w:p>
        </w:tc>
        <w:tc>
          <w:tcPr>
            <w:tcW w:type="dxa" w:w="3118"/>
          </w:tcPr>
          <w:p>
            <w:r/>
            <w:r>
              <w:rPr>
                <w:sz w:val="22"/>
              </w:rPr>
              <w:t>Nếu cần cân 2 số lẻ: yêu cầu độ đọc 0,01 g (tải khoảng 2–4 kg). Nếu độ đọc 0,1 g là đủ: đổi tên thành "cân kỹ thuật 1 số lẻ".</w:t>
            </w:r>
          </w:p>
        </w:tc>
      </w:tr>
      <w:tr>
        <w:tc>
          <w:tcPr>
            <w:tcW w:type="dxa" w:w="567"/>
          </w:tcPr>
          <w:p>
            <w:r/>
            <w:r>
              <w:rPr>
                <w:sz w:val="22"/>
              </w:rPr>
              <w:t>4</w:t>
            </w:r>
          </w:p>
        </w:tc>
        <w:tc>
          <w:tcPr>
            <w:tcW w:type="dxa" w:w="1701"/>
          </w:tcPr>
          <w:p>
            <w:r/>
            <w:r>
              <w:rPr>
                <w:sz w:val="22"/>
              </w:rPr>
              <w:t>Máy khuấy từ gia nhiệt (5 cái)</w:t>
            </w:r>
          </w:p>
        </w:tc>
        <w:tc>
          <w:tcPr>
            <w:tcW w:type="dxa" w:w="3969"/>
          </w:tcPr>
          <w:p>
            <w:r/>
            <w:r>
              <w:rPr>
                <w:sz w:val="22"/>
              </w:rPr>
              <w:t>"Kiểm soát gia nhiệt: Analog" đi kèm dải đến 550 °C: cần đối chiếu catalogue, vì ở dòng sản phẩm của hãng, dải 550 °C thường thuộc model điều khiển số. Không có đầu dò nhiệt độ ngoài, trong khi tổng hợp cần kiểm soát nhiệt độ dung dịch.</w:t>
            </w:r>
          </w:p>
        </w:tc>
        <w:tc>
          <w:tcPr>
            <w:tcW w:type="dxa" w:w="3118"/>
          </w:tcPr>
          <w:p>
            <w:r/>
            <w:r>
              <w:rPr>
                <w:sz w:val="22"/>
              </w:rPr>
              <w:t>Nêu yêu cầu điều khiển số, hiển thị nhiệt độ, có đầu dò nhiệt ngoài (PT100 hoặc tương đương) và khối nhôm gia nhiệt bình cầu.</w:t>
            </w:r>
          </w:p>
        </w:tc>
      </w:tr>
      <w:tr>
        <w:tc>
          <w:tcPr>
            <w:tcW w:type="dxa" w:w="567"/>
          </w:tcPr>
          <w:p>
            <w:r/>
            <w:r>
              <w:rPr>
                <w:sz w:val="22"/>
              </w:rPr>
              <w:t>5</w:t>
            </w:r>
          </w:p>
        </w:tc>
        <w:tc>
          <w:tcPr>
            <w:tcW w:type="dxa" w:w="1701"/>
          </w:tcPr>
          <w:p>
            <w:r/>
            <w:r>
              <w:rPr>
                <w:sz w:val="22"/>
              </w:rPr>
              <w:t>Bể siêu âm 6 L</w:t>
            </w:r>
          </w:p>
        </w:tc>
        <w:tc>
          <w:tcPr>
            <w:tcW w:type="dxa" w:w="3969"/>
          </w:tcPr>
          <w:p>
            <w:r/>
            <w:r>
              <w:rPr>
                <w:sz w:val="22"/>
              </w:rPr>
              <w:t>Thông số cơ bản đủ; thiếu công suất siêu âm (W).</w:t>
            </w:r>
          </w:p>
        </w:tc>
        <w:tc>
          <w:tcPr>
            <w:tcW w:type="dxa" w:w="3118"/>
          </w:tcPr>
          <w:p>
            <w:r/>
            <w:r>
              <w:rPr>
                <w:sz w:val="22"/>
              </w:rPr>
              <w:t>Bổ sung công suất siêu âm.</w:t>
            </w:r>
          </w:p>
        </w:tc>
      </w:tr>
      <w:tr>
        <w:tc>
          <w:tcPr>
            <w:tcW w:type="dxa" w:w="567"/>
          </w:tcPr>
          <w:p>
            <w:r/>
            <w:r>
              <w:rPr>
                <w:sz w:val="22"/>
              </w:rPr>
              <w:t>6</w:t>
            </w:r>
          </w:p>
        </w:tc>
        <w:tc>
          <w:tcPr>
            <w:tcW w:type="dxa" w:w="1701"/>
          </w:tcPr>
          <w:p>
            <w:r/>
            <w:r>
              <w:rPr>
                <w:sz w:val="22"/>
              </w:rPr>
              <w:t>Tủ sấy 53 L</w:t>
            </w:r>
          </w:p>
        </w:tc>
        <w:tc>
          <w:tcPr>
            <w:tcW w:type="dxa" w:w="3969"/>
          </w:tcPr>
          <w:p>
            <w:r/>
            <w:r>
              <w:rPr>
                <w:sz w:val="22"/>
              </w:rPr>
              <w:t>"Độ chính xác nhiệt độ cài đặt: 0,1 / 0,5" là độ phân giải cài đặt, không phải độ chính xác. Chưa nêu độ đồng đều và độ ổn định nhiệt độ.</w:t>
            </w:r>
          </w:p>
        </w:tc>
        <w:tc>
          <w:tcPr>
            <w:tcW w:type="dxa" w:w="3118"/>
          </w:tcPr>
          <w:p>
            <w:r/>
            <w:r>
              <w:rPr>
                <w:sz w:val="22"/>
              </w:rPr>
              <w:t>Đổi thành "độ phân giải cài đặt"; bổ sung độ đồng đều nhiệt độ (ví dụ ở 150 °C) và độ ổn định.</w:t>
            </w:r>
          </w:p>
        </w:tc>
      </w:tr>
      <w:tr>
        <w:tc>
          <w:tcPr>
            <w:tcW w:type="dxa" w:w="567"/>
          </w:tcPr>
          <w:p>
            <w:r/>
            <w:r>
              <w:rPr>
                <w:sz w:val="22"/>
              </w:rPr>
              <w:t>7</w:t>
            </w:r>
          </w:p>
        </w:tc>
        <w:tc>
          <w:tcPr>
            <w:tcW w:type="dxa" w:w="1701"/>
          </w:tcPr>
          <w:p>
            <w:r/>
            <w:r>
              <w:rPr>
                <w:sz w:val="22"/>
              </w:rPr>
              <w:t>Tủ lạnh 340 L (Hòa Phát)</w:t>
            </w:r>
          </w:p>
        </w:tc>
        <w:tc>
          <w:tcPr>
            <w:tcW w:type="dxa" w:w="3969"/>
          </w:tcPr>
          <w:p>
            <w:r/>
            <w:r>
              <w:rPr>
                <w:sz w:val="22"/>
              </w:rPr>
              <w:t>Tủ lạnh gia dụng không phù hợp lưu dung môi và hóa chất dễ cháy: rơ-le, đèn và công tắc trong khoang là nguồn đánh lửa.</w:t>
            </w:r>
          </w:p>
        </w:tc>
        <w:tc>
          <w:tcPr>
            <w:tcW w:type="dxa" w:w="3118"/>
          </w:tcPr>
          <w:p>
            <w:r/>
            <w:r>
              <w:rPr>
                <w:sz w:val="22"/>
              </w:rPr>
              <w:t>Thay bằng tủ lạnh phòng thí nghiệm an toàn cháy nổ (flammable-safe/explosion-proof) cho khu lưu hóa chất; tủ gia dụng chỉ dùng cho mẫu không chứa dung môi.</w:t>
            </w:r>
          </w:p>
        </w:tc>
      </w:tr>
      <w:tr>
        <w:tc>
          <w:tcPr>
            <w:tcW w:type="dxa" w:w="567"/>
          </w:tcPr>
          <w:p>
            <w:r/>
            <w:r>
              <w:rPr>
                <w:sz w:val="22"/>
              </w:rPr>
              <w:t>8</w:t>
            </w:r>
          </w:p>
        </w:tc>
        <w:tc>
          <w:tcPr>
            <w:tcW w:type="dxa" w:w="1701"/>
          </w:tcPr>
          <w:p>
            <w:r/>
            <w:r>
              <w:rPr>
                <w:sz w:val="22"/>
              </w:rPr>
              <w:t>Tủ đông 252 L, ≤ -18 °C</w:t>
            </w:r>
          </w:p>
        </w:tc>
        <w:tc>
          <w:tcPr>
            <w:tcW w:type="dxa" w:w="3969"/>
          </w:tcPr>
          <w:p>
            <w:r/>
            <w:r>
              <w:rPr>
                <w:sz w:val="22"/>
              </w:rPr>
              <w:t>Nhiệt độ ≤ -18 °C chưa đủ cho bảo quản mẫu sinh học, dịch chiết và cấp đông trước đông khô; phạm vi cung cấp có "xẻng cạo tuyết" cho thấy đây là tủ gia dụng.</w:t>
            </w:r>
          </w:p>
        </w:tc>
        <w:tc>
          <w:tcPr>
            <w:tcW w:type="dxa" w:w="3118"/>
          </w:tcPr>
          <w:p>
            <w:r/>
            <w:r>
              <w:rPr>
                <w:sz w:val="22"/>
              </w:rPr>
              <w:t>Nâng yêu cầu lên tủ đông phòng thí nghiệm -20 °C đến -40 °C; nếu có mẫu sinh học, xem xét tủ -80 °C thay cho 01 máy đông khô.</w:t>
            </w:r>
          </w:p>
        </w:tc>
      </w:tr>
      <w:tr>
        <w:tc>
          <w:tcPr>
            <w:tcW w:type="dxa" w:w="567"/>
          </w:tcPr>
          <w:p>
            <w:r/>
            <w:r>
              <w:rPr>
                <w:sz w:val="22"/>
              </w:rPr>
              <w:t>9</w:t>
            </w:r>
          </w:p>
        </w:tc>
        <w:tc>
          <w:tcPr>
            <w:tcW w:type="dxa" w:w="1701"/>
          </w:tcPr>
          <w:p>
            <w:r/>
            <w:r>
              <w:rPr>
                <w:sz w:val="22"/>
              </w:rPr>
              <w:t>Máy cất nước 2 lần 4 L/h</w:t>
            </w:r>
          </w:p>
        </w:tc>
        <w:tc>
          <w:tcPr>
            <w:tcW w:type="dxa" w:w="3969"/>
          </w:tcPr>
          <w:p>
            <w:r/>
            <w:r>
              <w:rPr>
                <w:sz w:val="22"/>
              </w:rPr>
              <w:t>Công suất điện 4 × 1,5 kW = 6 kW và tiêu hao nhiều nước làm mát. Dự án đồng thời có hệ nước siêu sạch (dòng 10).</w:t>
            </w:r>
          </w:p>
        </w:tc>
        <w:tc>
          <w:tcPr>
            <w:tcW w:type="dxa" w:w="3118"/>
          </w:tcPr>
          <w:p>
            <w:r/>
            <w:r>
              <w:rPr>
                <w:sz w:val="22"/>
              </w:rPr>
              <w:t>Cân nhắc thay máy cất nước bằng hệ lọc RO (nước loại II/III) cấp cho hệ siêu sạch loại I; phù hợp yêu cầu tiết kiệm điện, nước.</w:t>
            </w:r>
          </w:p>
        </w:tc>
      </w:tr>
      <w:tr>
        <w:tc>
          <w:tcPr>
            <w:tcW w:type="dxa" w:w="567"/>
          </w:tcPr>
          <w:p>
            <w:r/>
            <w:r>
              <w:rPr>
                <w:sz w:val="22"/>
              </w:rPr>
              <w:t>10</w:t>
            </w:r>
          </w:p>
        </w:tc>
        <w:tc>
          <w:tcPr>
            <w:tcW w:type="dxa" w:w="1701"/>
          </w:tcPr>
          <w:p>
            <w:r/>
            <w:r>
              <w:rPr>
                <w:sz w:val="22"/>
              </w:rPr>
              <w:t>Hệ nước siêu sạch</w:t>
            </w:r>
          </w:p>
        </w:tc>
        <w:tc>
          <w:tcPr>
            <w:tcW w:type="dxa" w:w="3969"/>
          </w:tcPr>
          <w:p>
            <w:r/>
            <w:r>
              <w:rPr>
                <w:sz w:val="22"/>
              </w:rPr>
              <w:t>Không có thông số.</w:t>
            </w:r>
          </w:p>
        </w:tc>
        <w:tc>
          <w:tcPr>
            <w:tcW w:type="dxa" w:w="3118"/>
          </w:tcPr>
          <w:p>
            <w:r/>
            <w:r>
              <w:rPr>
                <w:sz w:val="22"/>
              </w:rPr>
              <w:t>Nêu loại nước (loại I theo ASTM D1193 hoặc ISO 3696), điện trở suất 18,2 MΩ·cm, TOC, lưu lượng, nguồn nước cấp, có lọc tiệt trùng hay không.</w:t>
            </w:r>
          </w:p>
        </w:tc>
      </w:tr>
      <w:tr>
        <w:tc>
          <w:tcPr>
            <w:tcW w:type="dxa" w:w="567"/>
          </w:tcPr>
          <w:p>
            <w:r/>
            <w:r>
              <w:rPr>
                <w:sz w:val="22"/>
              </w:rPr>
              <w:t>11</w:t>
            </w:r>
          </w:p>
        </w:tc>
        <w:tc>
          <w:tcPr>
            <w:tcW w:type="dxa" w:w="1701"/>
          </w:tcPr>
          <w:p>
            <w:r/>
            <w:r>
              <w:rPr>
                <w:sz w:val="22"/>
              </w:rPr>
              <w:t>Máy cô quay (2 bộ)</w:t>
            </w:r>
          </w:p>
        </w:tc>
        <w:tc>
          <w:tcPr>
            <w:tcW w:type="dxa" w:w="3969"/>
          </w:tcPr>
          <w:p>
            <w:r/>
            <w:r>
              <w:rPr>
                <w:sz w:val="22"/>
              </w:rPr>
              <w:t>Sai đơn vị: "Công suất cất: Max. 23 l/min (nước)". Với công suất gia nhiệt 1,05 kW và nhiệt hóa hơi của nước khoảng 2,26 kJ/g, tốc độ bay hơi tối đa theo cân bằng năng lượng chỉ khoảng 0,46 g/s, tức khoảng 28 mL/phút (1,7 L/giờ). Giá trị đúng nhiều khả năng là 23 mL/phút. Tên "và phụ kiện" nhưng không liệt kê bơm chân không, bộ điều khiển chân không, máy làm lạnh tuần hoàn; thiếu các bộ phận này thì hệ không vận hành được.</w:t>
            </w:r>
          </w:p>
        </w:tc>
        <w:tc>
          <w:tcPr>
            <w:tcW w:type="dxa" w:w="3118"/>
          </w:tcPr>
          <w:p>
            <w:r/>
            <w:r>
              <w:rPr>
                <w:sz w:val="22"/>
              </w:rPr>
              <w:t>Sửa thành mL/phút; liệt kê phạm vi cung cấp: bơm chân không màng chịu dung môi, bộ điều khiển chân không, máy làm lạnh tuần hoàn, bình cầu, bẫy.</w:t>
            </w:r>
          </w:p>
        </w:tc>
      </w:tr>
      <w:tr>
        <w:tc>
          <w:tcPr>
            <w:tcW w:type="dxa" w:w="567"/>
          </w:tcPr>
          <w:p>
            <w:r/>
            <w:r>
              <w:rPr>
                <w:sz w:val="22"/>
              </w:rPr>
              <w:t>12</w:t>
            </w:r>
          </w:p>
        </w:tc>
        <w:tc>
          <w:tcPr>
            <w:tcW w:type="dxa" w:w="1701"/>
          </w:tcPr>
          <w:p>
            <w:r/>
            <w:r>
              <w:rPr>
                <w:sz w:val="22"/>
              </w:rPr>
              <w:t>Hệ phản ứng kiểm soát nhiệt, áp suất 500 mL</w:t>
            </w:r>
          </w:p>
        </w:tc>
        <w:tc>
          <w:tcPr>
            <w:tcW w:type="dxa" w:w="3969"/>
          </w:tcPr>
          <w:p>
            <w:r/>
            <w:r>
              <w:rPr>
                <w:sz w:val="22"/>
              </w:rPr>
              <w:t>Thông số mô tả bình thủy nhiệt lót PPL (nhiệt độ an toàn 280 °C, 3 MPa), không mô tả một "hệ phản ứng kiểm soát nhiệt, áp suất": không có khuấy, cảm biến và bộ điều khiển nhiệt độ, đồng hồ áp suất, van an toàn hoặc đĩa phá hủy. Câu "Phá vỡ vật liệu chịu lửa một cách nhanh chóng" là bản dịch máy từ tài liệu bình phá mẫu, không phải thông số. "Áp suất bề mặt" là cách dịch sai của áp suất đồng hồ.</w:t>
            </w:r>
          </w:p>
        </w:tc>
        <w:tc>
          <w:tcPr>
            <w:tcW w:type="dxa" w:w="3118"/>
          </w:tcPr>
          <w:p>
            <w:r/>
            <w:r>
              <w:rPr>
                <w:sz w:val="22"/>
              </w:rPr>
              <w:t>Xác định rõ nhu cầu: (a) bình thủy nhiệt (giá thấp, cần thêm tủ sấy riêng), hoặc (b) thiết bị phản ứng áp suất cao có khuấy, điều khiển nhiệt độ, đo áp suất và van an toàn. Viết lại thông số theo lựa chọn.</w:t>
            </w:r>
          </w:p>
        </w:tc>
      </w:tr>
      <w:tr>
        <w:tc>
          <w:tcPr>
            <w:tcW w:type="dxa" w:w="567"/>
          </w:tcPr>
          <w:p>
            <w:r/>
            <w:r>
              <w:rPr>
                <w:sz w:val="22"/>
              </w:rPr>
              <w:t>13</w:t>
            </w:r>
          </w:p>
        </w:tc>
        <w:tc>
          <w:tcPr>
            <w:tcW w:type="dxa" w:w="1701"/>
          </w:tcPr>
          <w:p>
            <w:r/>
            <w:r>
              <w:rPr>
                <w:sz w:val="22"/>
              </w:rPr>
              <w:t>Hệ chiết tách</w:t>
            </w:r>
          </w:p>
        </w:tc>
        <w:tc>
          <w:tcPr>
            <w:tcW w:type="dxa" w:w="3969"/>
          </w:tcPr>
          <w:p>
            <w:r/>
            <w:r>
              <w:rPr>
                <w:sz w:val="22"/>
              </w:rPr>
              <w:t>Không có thông số; tên quá chung (chiết lỏng-lỏng, Soxhlet, SPE, chiết siêu tới hạn... có giá chênh nhau hàng chục lần).</w:t>
            </w:r>
          </w:p>
        </w:tc>
        <w:tc>
          <w:tcPr>
            <w:tcW w:type="dxa" w:w="3118"/>
          </w:tcPr>
          <w:p>
            <w:r/>
            <w:r>
              <w:rPr>
                <w:sz w:val="22"/>
              </w:rPr>
              <w:t>Xác định kỹ thuật chiết và nêu thông số.</w:t>
            </w:r>
          </w:p>
        </w:tc>
      </w:tr>
      <w:tr>
        <w:tc>
          <w:tcPr>
            <w:tcW w:type="dxa" w:w="567"/>
          </w:tcPr>
          <w:p>
            <w:r/>
            <w:r>
              <w:rPr>
                <w:sz w:val="22"/>
              </w:rPr>
              <w:t>14</w:t>
            </w:r>
          </w:p>
        </w:tc>
        <w:tc>
          <w:tcPr>
            <w:tcW w:type="dxa" w:w="1701"/>
          </w:tcPr>
          <w:p>
            <w:r/>
            <w:r>
              <w:rPr>
                <w:sz w:val="22"/>
              </w:rPr>
              <w:t>Máy UV-Vis (2 cái)</w:t>
            </w:r>
          </w:p>
        </w:tc>
        <w:tc>
          <w:tcPr>
            <w:tcW w:type="dxa" w:w="3969"/>
          </w:tcPr>
          <w:p>
            <w:r/>
            <w:r>
              <w:rPr>
                <w:sz w:val="22"/>
              </w:rPr>
              <w:t>Thông số "Đầu dò: Photomultiplier tube" cần đối chiếu: theo hiểu biết của người rà soát, model được nêu dùng đầu dò photodiode silic, còn đầu dò PMT thuộc model cao hơn trong cùng dòng. Hai máy UV-Vis cộng với UV-Vis trong hệ đo độ hòa tan (dòng 26) thành 3 máy cùng loại; Khoa nhiều khả năng đã có UV-Vis.</w:t>
            </w:r>
          </w:p>
        </w:tc>
        <w:tc>
          <w:tcPr>
            <w:tcW w:type="dxa" w:w="3118"/>
          </w:tcPr>
          <w:p>
            <w:r/>
            <w:r>
              <w:rPr>
                <w:sz w:val="22"/>
              </w:rPr>
              <w:t>Kiểm tra lại catalogue; đối chiếu hiện trạng, cân nhắc giảm còn 01 máy, hoặc nêu rõ lý do cần 02 máy (ví dụ một máy có quả cầu tích phân đo mẫu rắn, phản xạ khuếch tán).</w:t>
            </w:r>
          </w:p>
        </w:tc>
      </w:tr>
      <w:tr>
        <w:tc>
          <w:tcPr>
            <w:tcW w:type="dxa" w:w="567"/>
          </w:tcPr>
          <w:p>
            <w:r/>
            <w:r>
              <w:rPr>
                <w:sz w:val="22"/>
              </w:rPr>
              <w:t>15</w:t>
            </w:r>
          </w:p>
        </w:tc>
        <w:tc>
          <w:tcPr>
            <w:tcW w:type="dxa" w:w="1701"/>
          </w:tcPr>
          <w:p>
            <w:r/>
            <w:r>
              <w:rPr>
                <w:sz w:val="22"/>
              </w:rPr>
              <w:t>Máy GC (FID, TCD)</w:t>
            </w:r>
          </w:p>
        </w:tc>
        <w:tc>
          <w:tcPr>
            <w:tcW w:type="dxa" w:w="3969"/>
          </w:tcPr>
          <w:p>
            <w:r/>
            <w:r>
              <w:rPr>
                <w:sz w:val="22"/>
              </w:rPr>
              <w:t>Phạm vi cung cấp chỉ ghi "Thân máy chính: 01". Thiếu bộ tiêm mẫu tự động, cột sắc ký, phần mềm, máy tính điều khiển, nguồn khí (H2, khí mang, không khí) và bộ lọc khí. "Lắp đồng thời 3 cổng tiêm và 4 detector" là khả năng mở rộng, không phải cấu hình mua. Lỗi chính tả "mảu".</w:t>
            </w:r>
          </w:p>
        </w:tc>
        <w:tc>
          <w:tcPr>
            <w:tcW w:type="dxa" w:w="3118"/>
          </w:tcPr>
          <w:p>
            <w:r/>
            <w:r>
              <w:rPr>
                <w:sz w:val="22"/>
              </w:rPr>
              <w:t>Nêu cấu hình thực mua: số injector, 02 detector FID và TCD, autosampler, cột, máy tính và phần mềm, bình khí hoặc máy sinh khí.</w:t>
            </w:r>
          </w:p>
        </w:tc>
      </w:tr>
      <w:tr>
        <w:tc>
          <w:tcPr>
            <w:tcW w:type="dxa" w:w="567"/>
          </w:tcPr>
          <w:p>
            <w:r/>
            <w:r>
              <w:rPr>
                <w:sz w:val="22"/>
              </w:rPr>
              <w:t>16</w:t>
            </w:r>
          </w:p>
        </w:tc>
        <w:tc>
          <w:tcPr>
            <w:tcW w:type="dxa" w:w="1701"/>
          </w:tcPr>
          <w:p>
            <w:r/>
            <w:r>
              <w:rPr>
                <w:sz w:val="22"/>
              </w:rPr>
              <w:t>Zetasizer Pro</w:t>
            </w:r>
          </w:p>
        </w:tc>
        <w:tc>
          <w:tcPr>
            <w:tcW w:type="dxa" w:w="3969"/>
          </w:tcPr>
          <w:p>
            <w:r/>
            <w:r>
              <w:rPr>
                <w:sz w:val="22"/>
              </w:rPr>
              <w:t>Thông số sao nguyên văn tiếng Anh, có các dòng "No". Cần kiểm tra hiện trạng: thiết bị DLS và thế zeta thường đã có ở các phòng thí nghiệm của Trường hoặc ĐHQG-HCM.</w:t>
            </w:r>
          </w:p>
        </w:tc>
        <w:tc>
          <w:tcPr>
            <w:tcW w:type="dxa" w:w="3118"/>
          </w:tcPr>
          <w:p>
            <w:r/>
            <w:r>
              <w:rPr>
                <w:sz w:val="22"/>
              </w:rPr>
              <w:t>Chuyển thành yêu cầu tiếng Việt (dải đo kích thước, dải thế zeta, góc đo, nhiệt độ); nêu hiện trạng thiết bị tương tự.</w:t>
            </w:r>
          </w:p>
        </w:tc>
      </w:tr>
      <w:tr>
        <w:tc>
          <w:tcPr>
            <w:tcW w:type="dxa" w:w="567"/>
          </w:tcPr>
          <w:p>
            <w:r/>
            <w:r>
              <w:rPr>
                <w:sz w:val="22"/>
              </w:rPr>
              <w:t>17</w:t>
            </w:r>
          </w:p>
        </w:tc>
        <w:tc>
          <w:tcPr>
            <w:tcW w:type="dxa" w:w="1701"/>
          </w:tcPr>
          <w:p>
            <w:r/>
            <w:r>
              <w:rPr>
                <w:sz w:val="22"/>
              </w:rPr>
              <w:t>Tủ sấy đông khô (2 cái), 3 L/mẻ</w:t>
            </w:r>
          </w:p>
        </w:tc>
        <w:tc>
          <w:tcPr>
            <w:tcW w:type="dxa" w:w="3969"/>
          </w:tcPr>
          <w:p>
            <w:r/>
            <w:r>
              <w:rPr>
                <w:sz w:val="22"/>
              </w:rPr>
              <w:t>Cần đối chiếu mã model với catalogue. Chưa nêu bơm chân không đi kèm và buồng sấy (bình, giá đĩa). Hai máy đông khô cho một phòng thí nghiệm sau đại học cần được lý giải bằng số mẫu.</w:t>
            </w:r>
          </w:p>
        </w:tc>
        <w:tc>
          <w:tcPr>
            <w:tcW w:type="dxa" w:w="3118"/>
          </w:tcPr>
          <w:p>
            <w:r/>
            <w:r>
              <w:rPr>
                <w:sz w:val="22"/>
              </w:rPr>
              <w:t>Bổ sung bơm chân không và phụ kiện; xem xét giảm còn 01 máy.</w:t>
            </w:r>
          </w:p>
        </w:tc>
      </w:tr>
      <w:tr>
        <w:tc>
          <w:tcPr>
            <w:tcW w:type="dxa" w:w="567"/>
          </w:tcPr>
          <w:p>
            <w:r/>
            <w:r>
              <w:rPr>
                <w:sz w:val="22"/>
              </w:rPr>
              <w:t>18</w:t>
            </w:r>
          </w:p>
        </w:tc>
        <w:tc>
          <w:tcPr>
            <w:tcW w:type="dxa" w:w="1701"/>
          </w:tcPr>
          <w:p>
            <w:r/>
            <w:r>
              <w:rPr>
                <w:sz w:val="22"/>
              </w:rPr>
              <w:t>Máy siêu âm dạng thanh 1500 W</w:t>
            </w:r>
          </w:p>
        </w:tc>
        <w:tc>
          <w:tcPr>
            <w:tcW w:type="dxa" w:w="3969"/>
          </w:tcPr>
          <w:p>
            <w:r/>
            <w:r>
              <w:rPr>
                <w:sz w:val="22"/>
              </w:rPr>
              <w:t>Chưa nêu đầu dò (horn) theo thể tích mẫu, buồng cách âm. Siêu âm 20 kHz, 1500 W gây ồn lớn.</w:t>
            </w:r>
          </w:p>
        </w:tc>
        <w:tc>
          <w:tcPr>
            <w:tcW w:type="dxa" w:w="3118"/>
          </w:tcPr>
          <w:p>
            <w:r/>
            <w:r>
              <w:rPr>
                <w:sz w:val="22"/>
              </w:rPr>
              <w:t>Bổ sung đầu dò, buồng cách âm; bố trí ở khu riêng.</w:t>
            </w:r>
          </w:p>
        </w:tc>
      </w:tr>
      <w:tr>
        <w:tc>
          <w:tcPr>
            <w:tcW w:type="dxa" w:w="567"/>
          </w:tcPr>
          <w:p>
            <w:r/>
            <w:r>
              <w:rPr>
                <w:sz w:val="22"/>
              </w:rPr>
              <w:t>19</w:t>
            </w:r>
          </w:p>
        </w:tc>
        <w:tc>
          <w:tcPr>
            <w:tcW w:type="dxa" w:w="1701"/>
          </w:tcPr>
          <w:p>
            <w:r/>
            <w:r>
              <w:rPr>
                <w:sz w:val="22"/>
              </w:rPr>
              <w:t>Máy đồng hóa tốc độ cao</w:t>
            </w:r>
          </w:p>
        </w:tc>
        <w:tc>
          <w:tcPr>
            <w:tcW w:type="dxa" w:w="3969"/>
          </w:tcPr>
          <w:p>
            <w:r/>
            <w:r>
              <w:rPr>
                <w:sz w:val="22"/>
              </w:rPr>
              <w:t>Thân máy loại này thường bán không kèm trục phân tán; danh mục không có trục phân tán nên máy không dùng được ngay.</w:t>
            </w:r>
          </w:p>
        </w:tc>
        <w:tc>
          <w:tcPr>
            <w:tcW w:type="dxa" w:w="3118"/>
          </w:tcPr>
          <w:p>
            <w:r/>
            <w:r>
              <w:rPr>
                <w:sz w:val="22"/>
              </w:rPr>
              <w:t>Bổ sung trục phân tán phù hợp thể tích mẫu và giá đỡ.</w:t>
            </w:r>
          </w:p>
        </w:tc>
      </w:tr>
      <w:tr>
        <w:tc>
          <w:tcPr>
            <w:tcW w:type="dxa" w:w="567"/>
          </w:tcPr>
          <w:p>
            <w:r/>
            <w:r>
              <w:rPr>
                <w:sz w:val="22"/>
              </w:rPr>
              <w:t>20</w:t>
            </w:r>
          </w:p>
        </w:tc>
        <w:tc>
          <w:tcPr>
            <w:tcW w:type="dxa" w:w="1701"/>
          </w:tcPr>
          <w:p>
            <w:r/>
            <w:r>
              <w:rPr>
                <w:sz w:val="22"/>
              </w:rPr>
              <w:t>Máy ly tâm lạnh</w:t>
            </w:r>
          </w:p>
        </w:tc>
        <w:tc>
          <w:tcPr>
            <w:tcW w:type="dxa" w:w="3969"/>
          </w:tcPr>
          <w:p>
            <w:r/>
            <w:r>
              <w:rPr>
                <w:sz w:val="22"/>
              </w:rPr>
              <w:t>"Hãng sản xuất: HERMLE - Benchmark" lẫn hãng sản xuất với nhà phân phối; cần đối chiếu mã model. RCF tối đa 38.007 ×g và dung tích 4 × 200 mL thường ứng với hai rotor khác nhau.</w:t>
            </w:r>
          </w:p>
        </w:tc>
        <w:tc>
          <w:tcPr>
            <w:tcW w:type="dxa" w:w="3118"/>
          </w:tcPr>
          <w:p>
            <w:r/>
            <w:r>
              <w:rPr>
                <w:sz w:val="22"/>
              </w:rPr>
              <w:t>Nêu rõ số lượng và loại rotor (góc, văng), dung tích và RCF tương ứng từng rotor.</w:t>
            </w:r>
          </w:p>
        </w:tc>
      </w:tr>
      <w:tr>
        <w:tc>
          <w:tcPr>
            <w:tcW w:type="dxa" w:w="567"/>
          </w:tcPr>
          <w:p>
            <w:r/>
            <w:r>
              <w:rPr>
                <w:sz w:val="22"/>
              </w:rPr>
              <w:t>21</w:t>
            </w:r>
          </w:p>
        </w:tc>
        <w:tc>
          <w:tcPr>
            <w:tcW w:type="dxa" w:w="1701"/>
          </w:tcPr>
          <w:p>
            <w:r/>
            <w:r>
              <w:rPr>
                <w:sz w:val="22"/>
              </w:rPr>
              <w:t>TGA-FTIR</w:t>
            </w:r>
          </w:p>
        </w:tc>
        <w:tc>
          <w:tcPr>
            <w:tcW w:type="dxa" w:w="3969"/>
          </w:tcPr>
          <w:p>
            <w:r/>
            <w:r>
              <w:rPr>
                <w:sz w:val="22"/>
              </w:rPr>
              <w:t>Không có thông số; hạng mục giá trị cao. Chưa rõ máy FTIR có dùng độc lập được (có phụ kiện ATR) hay chỉ dùng phân tích khí thoát.</w:t>
            </w:r>
          </w:p>
        </w:tc>
        <w:tc>
          <w:tcPr>
            <w:tcW w:type="dxa" w:w="3118"/>
          </w:tcPr>
          <w:p>
            <w:r/>
            <w:r>
              <w:rPr>
                <w:sz w:val="22"/>
              </w:rPr>
              <w:t>Nêu dải nhiệt độ, độ nhạy cân, khí, ống truyền nhiệt, cấu hình FTIR và ATR. Nếu Khoa đã có FTIR, cân nhắc chỉ mua TGA (hoặc TGA/DSC).</w:t>
            </w:r>
          </w:p>
        </w:tc>
      </w:tr>
      <w:tr>
        <w:tc>
          <w:tcPr>
            <w:tcW w:type="dxa" w:w="567"/>
          </w:tcPr>
          <w:p>
            <w:r/>
            <w:r>
              <w:rPr>
                <w:sz w:val="22"/>
              </w:rPr>
              <w:t>22</w:t>
            </w:r>
          </w:p>
        </w:tc>
        <w:tc>
          <w:tcPr>
            <w:tcW w:type="dxa" w:w="1701"/>
          </w:tcPr>
          <w:p>
            <w:r/>
            <w:r>
              <w:rPr>
                <w:sz w:val="22"/>
              </w:rPr>
              <w:t>AAS ngọn lửa</w:t>
            </w:r>
          </w:p>
        </w:tc>
        <w:tc>
          <w:tcPr>
            <w:tcW w:type="dxa" w:w="3969"/>
          </w:tcPr>
          <w:p>
            <w:r/>
            <w:r>
              <w:rPr>
                <w:sz w:val="22"/>
              </w:rPr>
              <w:t>Chỉ có 01 đèn catot rỗng (Cd), không đủ cho nghiên cứu đa nguyên tố. Kỹ thuật ngọn lửa không đạt giới hạn phát hiện cho phân tích vết Cd, Pb. Cần đối chiếu mã model với catalogue hiện hành.</w:t>
            </w:r>
          </w:p>
        </w:tc>
        <w:tc>
          <w:tcPr>
            <w:tcW w:type="dxa" w:w="3118"/>
          </w:tcPr>
          <w:p>
            <w:r/>
            <w:r>
              <w:rPr>
                <w:sz w:val="22"/>
              </w:rPr>
              <w:t>Nêu danh sách đèn theo nguyên tố nghiên cứu; nếu mục tiêu là phân tích vết, cân nhắc lò graphite hoặc sử dụng ICP-MS của đơn vị khác.</w:t>
            </w:r>
          </w:p>
        </w:tc>
      </w:tr>
      <w:tr>
        <w:tc>
          <w:tcPr>
            <w:tcW w:type="dxa" w:w="567"/>
          </w:tcPr>
          <w:p>
            <w:r/>
            <w:r>
              <w:rPr>
                <w:sz w:val="22"/>
              </w:rPr>
              <w:t>23</w:t>
            </w:r>
          </w:p>
        </w:tc>
        <w:tc>
          <w:tcPr>
            <w:tcW w:type="dxa" w:w="1701"/>
          </w:tcPr>
          <w:p>
            <w:r/>
            <w:r>
              <w:rPr>
                <w:sz w:val="22"/>
              </w:rPr>
              <w:t>Máy đo kéo đa năng</w:t>
            </w:r>
          </w:p>
        </w:tc>
        <w:tc>
          <w:tcPr>
            <w:tcW w:type="dxa" w:w="3969"/>
          </w:tcPr>
          <w:p>
            <w:r/>
            <w:r>
              <w:rPr>
                <w:sz w:val="22"/>
              </w:rPr>
              <w:t>Không có thông số (tải trọng, loadcell, ngàm kẹp, tốc độ kéo).</w:t>
            </w:r>
          </w:p>
        </w:tc>
        <w:tc>
          <w:tcPr>
            <w:tcW w:type="dxa" w:w="3118"/>
          </w:tcPr>
          <w:p>
            <w:r/>
            <w:r>
              <w:rPr>
                <w:sz w:val="22"/>
              </w:rPr>
              <w:t>Bổ sung; nêu học phần hoặc hướng nghiên cứu polyme, vật liệu sử dụng.</w:t>
            </w:r>
          </w:p>
        </w:tc>
      </w:tr>
      <w:tr>
        <w:tc>
          <w:tcPr>
            <w:tcW w:type="dxa" w:w="567"/>
          </w:tcPr>
          <w:p>
            <w:r/>
            <w:r>
              <w:rPr>
                <w:sz w:val="22"/>
              </w:rPr>
              <w:t>24</w:t>
            </w:r>
          </w:p>
        </w:tc>
        <w:tc>
          <w:tcPr>
            <w:tcW w:type="dxa" w:w="1701"/>
          </w:tcPr>
          <w:p>
            <w:r/>
            <w:r>
              <w:rPr>
                <w:sz w:val="22"/>
              </w:rPr>
              <w:t>Máy đo độ dẫn đa năng 4 đầu</w:t>
            </w:r>
          </w:p>
        </w:tc>
        <w:tc>
          <w:tcPr>
            <w:tcW w:type="dxa" w:w="3969"/>
          </w:tcPr>
          <w:p>
            <w:r/>
            <w:r>
              <w:rPr>
                <w:sz w:val="22"/>
              </w:rPr>
              <w:t>Tên không xác định: có thể là máy đo điện trở mặt 4 mũi dò cho màng mỏng, hoặc máy đo độ dẫn dung dịch. Hai thiết bị khác hẳn nhau về giá và công dụng.</w:t>
            </w:r>
          </w:p>
        </w:tc>
        <w:tc>
          <w:tcPr>
            <w:tcW w:type="dxa" w:w="3118"/>
          </w:tcPr>
          <w:p>
            <w:r/>
            <w:r>
              <w:rPr>
                <w:sz w:val="22"/>
              </w:rPr>
              <w:t>Xác định lại tên và nêu thông số.</w:t>
            </w:r>
          </w:p>
        </w:tc>
      </w:tr>
      <w:tr>
        <w:tc>
          <w:tcPr>
            <w:tcW w:type="dxa" w:w="567"/>
          </w:tcPr>
          <w:p>
            <w:r/>
            <w:r>
              <w:rPr>
                <w:sz w:val="22"/>
              </w:rPr>
              <w:t>25</w:t>
            </w:r>
          </w:p>
        </w:tc>
        <w:tc>
          <w:tcPr>
            <w:tcW w:type="dxa" w:w="1701"/>
          </w:tcPr>
          <w:p>
            <w:r/>
            <w:r>
              <w:rPr>
                <w:sz w:val="22"/>
              </w:rPr>
              <w:t>Lò nung ống 2 vùng (2 cái)</w:t>
            </w:r>
          </w:p>
        </w:tc>
        <w:tc>
          <w:tcPr>
            <w:tcW w:type="dxa" w:w="3969"/>
          </w:tcPr>
          <w:p>
            <w:r/>
            <w:r>
              <w:rPr>
                <w:sz w:val="22"/>
              </w:rPr>
              <w:t>Mã model có "CVD" nhưng không kèm bộ điều khiển lưu lượng khí (MFC), bơm chân không, mặt bích kín. Danh mục không có lò nung buồng (muffle), là thiết bị cơ bản cho nung, tro hóa, tổng hợp vật liệu.</w:t>
            </w:r>
          </w:p>
        </w:tc>
        <w:tc>
          <w:tcPr>
            <w:tcW w:type="dxa" w:w="3118"/>
          </w:tcPr>
          <w:p>
            <w:r/>
            <w:r>
              <w:rPr>
                <w:sz w:val="22"/>
              </w:rPr>
              <w:t>Nêu phụ kiện khí và chân không; cân nhắc 01 lò ống + 01 lò nung buồng thay cho 02 lò ống.</w:t>
            </w:r>
          </w:p>
        </w:tc>
      </w:tr>
      <w:tr>
        <w:tc>
          <w:tcPr>
            <w:tcW w:type="dxa" w:w="567"/>
          </w:tcPr>
          <w:p>
            <w:r/>
            <w:r>
              <w:rPr>
                <w:sz w:val="22"/>
              </w:rPr>
              <w:t>26</w:t>
            </w:r>
          </w:p>
        </w:tc>
        <w:tc>
          <w:tcPr>
            <w:tcW w:type="dxa" w:w="1701"/>
          </w:tcPr>
          <w:p>
            <w:r/>
            <w:r>
              <w:rPr>
                <w:sz w:val="22"/>
              </w:rPr>
              <w:t>Hệ đo độ hòa tan 8 vị trí</w:t>
            </w:r>
          </w:p>
        </w:tc>
        <w:tc>
          <w:tcPr>
            <w:tcW w:type="dxa" w:w="3969"/>
          </w:tcPr>
          <w:p>
            <w:r/>
            <w:r>
              <w:rPr>
                <w:sz w:val="22"/>
              </w:rPr>
              <w:t>Mâu thuẫn xuất xứ: cột tên ghi "Agilent - Mỹ", cột thông số ghi xuất xứ Malaysia. Thông số chỉ là danh sách model, không có yêu cầu kỹ thuật (thiết bị theo USP 1, 2; độ chính xác nhiệt độ, tốc độ). Đây là thiết bị kiểm nghiệm dược, giá trị cao; cần lý giải gắn với học phần hoặc hướng nghiên cứu hóa dược cụ thể. UV-Vis kèm theo trùng dòng 14.</w:t>
            </w:r>
          </w:p>
        </w:tc>
        <w:tc>
          <w:tcPr>
            <w:tcW w:type="dxa" w:w="3118"/>
          </w:tcPr>
          <w:p>
            <w:r/>
            <w:r>
              <w:rPr>
                <w:sz w:val="22"/>
              </w:rPr>
              <w:t>Viết thông số trung tính; nêu rõ đối tượng sử dụng; cân nhắc mua hệ không kèm UV-Vis và dùng UV-Vis ở dòng 14, hoặc giảm quy mô nếu vượt kinh phí.</w:t>
            </w:r>
          </w:p>
        </w:tc>
      </w:tr>
      <w:tr>
        <w:tc>
          <w:tcPr>
            <w:tcW w:type="dxa" w:w="567"/>
          </w:tcPr>
          <w:p>
            <w:r/>
            <w:r>
              <w:rPr>
                <w:sz w:val="22"/>
              </w:rPr>
              <w:t>27</w:t>
            </w:r>
          </w:p>
        </w:tc>
        <w:tc>
          <w:tcPr>
            <w:tcW w:type="dxa" w:w="1701"/>
          </w:tcPr>
          <w:p>
            <w:r/>
            <w:r>
              <w:rPr>
                <w:sz w:val="22"/>
              </w:rPr>
              <w:t>Hệ điện hóa đa kênh</w:t>
            </w:r>
          </w:p>
        </w:tc>
        <w:tc>
          <w:tcPr>
            <w:tcW w:type="dxa" w:w="3969"/>
          </w:tcPr>
          <w:p>
            <w:r/>
            <w:r>
              <w:rPr>
                <w:sz w:val="22"/>
              </w:rPr>
              <w:t>Tên "Bộ điều chỉnh điện áp đa kênh" là cách dịch không chuẩn; thuật ngữ đúng là "máy đo điện hóa đa kênh (potentiostat/galvanostat)". Lỗi chính tả "Dãi" (phải là "Dải"). Cần đối chiếu mã model với catalogue vì ký hiệu có thể thuộc dòng đơn kênh. Chỉ 1/8 kênh có EIS.</w:t>
            </w:r>
          </w:p>
        </w:tc>
        <w:tc>
          <w:tcPr>
            <w:tcW w:type="dxa" w:w="3118"/>
          </w:tcPr>
          <w:p>
            <w:r/>
            <w:r>
              <w:rPr>
                <w:sz w:val="22"/>
              </w:rPr>
              <w:t>Sửa tên và chính tả; xác nhận model; nêu số kênh cần EIS theo nhu cầu nghiên cứu.</w:t>
            </w:r>
          </w:p>
        </w:tc>
      </w:tr>
      <w:tr>
        <w:tc>
          <w:tcPr>
            <w:tcW w:type="dxa" w:w="567"/>
          </w:tcPr>
          <w:p>
            <w:r/>
            <w:r>
              <w:rPr>
                <w:sz w:val="22"/>
              </w:rPr>
              <w:t>28</w:t>
            </w:r>
          </w:p>
        </w:tc>
        <w:tc>
          <w:tcPr>
            <w:tcW w:type="dxa" w:w="1701"/>
          </w:tcPr>
          <w:p>
            <w:r/>
            <w:r>
              <w:rPr>
                <w:sz w:val="22"/>
              </w:rPr>
              <w:t>Máy đo phổ quang phát quang (PL)</w:t>
            </w:r>
          </w:p>
        </w:tc>
        <w:tc>
          <w:tcPr>
            <w:tcW w:type="dxa" w:w="3969"/>
          </w:tcPr>
          <w:p>
            <w:r/>
            <w:r>
              <w:rPr>
                <w:sz w:val="22"/>
              </w:rPr>
              <w:t>Không có thông số. Chưa rõ là máy huỳnh quang dung dịch (đèn Xe) hay hệ PL chất rắn dùng laser kích thích.</w:t>
            </w:r>
          </w:p>
        </w:tc>
        <w:tc>
          <w:tcPr>
            <w:tcW w:type="dxa" w:w="3118"/>
          </w:tcPr>
          <w:p>
            <w:r/>
            <w:r>
              <w:rPr>
                <w:sz w:val="22"/>
              </w:rPr>
              <w:t>Xác định đối tượng mẫu; nêu nguồn kích thích, dải bước sóng, đầu dò, phụ kiện mẫu rắn.</w:t>
            </w:r>
          </w:p>
        </w:tc>
      </w:tr>
      <w:tr>
        <w:tc>
          <w:tcPr>
            <w:tcW w:type="dxa" w:w="567"/>
          </w:tcPr>
          <w:p>
            <w:r/>
            <w:r>
              <w:rPr>
                <w:sz w:val="22"/>
              </w:rPr>
              <w:t>29</w:t>
            </w:r>
          </w:p>
        </w:tc>
        <w:tc>
          <w:tcPr>
            <w:tcW w:type="dxa" w:w="1701"/>
          </w:tcPr>
          <w:p>
            <w:r/>
            <w:r>
              <w:rPr>
                <w:sz w:val="22"/>
              </w:rPr>
              <w:t>Hệ máy tính</w:t>
            </w:r>
          </w:p>
        </w:tc>
        <w:tc>
          <w:tcPr>
            <w:tcW w:type="dxa" w:w="3969"/>
          </w:tcPr>
          <w:p>
            <w:r/>
            <w:r>
              <w:rPr>
                <w:sz w:val="22"/>
              </w:rPr>
              <w:t>Không có thông số, không xác định mục đích sử dụng.</w:t>
            </w:r>
          </w:p>
        </w:tc>
        <w:tc>
          <w:tcPr>
            <w:tcW w:type="dxa" w:w="3118"/>
          </w:tcPr>
          <w:p>
            <w:r/>
            <w:r>
              <w:rPr>
                <w:sz w:val="22"/>
              </w:rPr>
              <w:t>Đề xuất loại bỏ (xem mục 5).</w:t>
            </w:r>
          </w:p>
        </w:tc>
      </w:tr>
    </w:tbl>
    <w:p/>
    <w:p>
      <w:pPr>
        <w:pStyle w:val="Heading1"/>
      </w:pPr>
      <w:r>
        <w:t>4. Hạng mục còn thiếu cần cân nhắc</w:t>
      </w:r>
    </w:p>
    <w:p>
      <w:pPr>
        <w:ind w:firstLine="567"/>
        <w:jc w:val="both"/>
      </w:pPr>
      <w:r>
        <w:rPr>
          <w:b w:val="0"/>
          <w:i w:val="0"/>
        </w:rPr>
        <w:t>Các hạng mục sau là thiết bị nền của chuỗi thực nghiệm mà danh mục đang mô tả. Chỉ đưa vào nếu kiểm kê cho thấy chưa có hoặc không đáp ứng, và phải cân đối trong 15 tỷ đồng:</w:t>
      </w:r>
    </w:p>
    <w:p>
      <w:pPr>
        <w:ind w:left="340" w:hanging="227"/>
        <w:jc w:val="both"/>
      </w:pPr>
      <w:r>
        <w:t xml:space="preserve">- </w:t>
      </w:r>
      <w:r>
        <w:t>HPLC (đầu dò PDA): cần cho phân tích hợp chất hữu cơ, hợp chất thiên nhiên, và định lượng trong thử nghiệm độ hòa tan khi UV-Vis không đủ chọn lọc.</w:t>
      </w:r>
    </w:p>
    <w:p>
      <w:pPr>
        <w:ind w:left="340" w:hanging="227"/>
        <w:jc w:val="both"/>
      </w:pPr>
      <w:r>
        <w:t xml:space="preserve">- </w:t>
      </w:r>
      <w:r>
        <w:t>Lò nung buồng (muffle) đến 1100–1200 °C.</w:t>
      </w:r>
    </w:p>
    <w:p>
      <w:pPr>
        <w:ind w:left="340" w:hanging="227"/>
        <w:jc w:val="both"/>
      </w:pPr>
      <w:r>
        <w:t xml:space="preserve">- </w:t>
      </w:r>
      <w:r>
        <w:t>Bơm chân không, máy làm lạnh tuần hoàn cho cô quay và đông khô (nếu không tính vào phạm vi cung cấp của từng thiết bị).</w:t>
      </w:r>
    </w:p>
    <w:p>
      <w:pPr>
        <w:ind w:left="340" w:hanging="227"/>
        <w:jc w:val="both"/>
      </w:pPr>
      <w:r>
        <w:t xml:space="preserve">- </w:t>
      </w:r>
      <w:r>
        <w:t>Tủ an toàn chứa hóa chất dễ cháy, tủ chứa axit-bazơ có thông gió, hệ rửa mắt và tắm khẩn cấp, tủ chứa bình khí cho acetylen (AAS) và hydro (GC).</w:t>
      </w:r>
    </w:p>
    <w:p>
      <w:pPr>
        <w:ind w:left="340" w:hanging="227"/>
        <w:jc w:val="both"/>
      </w:pPr>
      <w:r>
        <w:t xml:space="preserve">- </w:t>
      </w:r>
      <w:r>
        <w:t>Máy đo pH, máy đo điểm nóng chảy, tủ hút ẩm (bình hút ẩm): thiết bị giá thấp nhưng dùng hằng ngày.</w:t>
      </w:r>
    </w:p>
    <w:p>
      <w:pPr>
        <w:ind w:firstLine="567"/>
        <w:jc w:val="both"/>
      </w:pPr>
      <w:r>
        <w:rPr>
          <w:b w:val="0"/>
          <w:i w:val="0"/>
        </w:rPr>
        <w:t>Về hạ tầng: tổng công suất điện của máy cất nước (6 kW), 02 lò ống (2 × 4 kW), 02 tủ sấy, AAS, TGA và các bếp gia nhiệt đòi hỏi kiểm tra tủ điện, có thể cần điện 3 pha; AAS cần chụp hút riêng; bình acetylen và hydro phải đặt ngoài khu làm việc. Các nội dung này thuộc dòng 2 của Bảng 2 và cần có số liệu.</w:t>
      </w:r>
    </w:p>
    <w:p>
      <w:pPr>
        <w:pStyle w:val="Heading1"/>
      </w:pPr>
      <w:r>
        <w:t>5. Đề xuất loại bỏ hạng mục hệ máy tính (hệ thống tính toán)</w:t>
      </w:r>
    </w:p>
    <w:p>
      <w:pPr>
        <w:pStyle w:val="Heading2"/>
      </w:pPr>
      <w:r>
        <w:t>5.1. Lập luận</w:t>
      </w:r>
    </w:p>
    <w:p>
      <w:pPr>
        <w:ind w:left="340" w:hanging="227"/>
        <w:jc w:val="both"/>
      </w:pPr>
      <w:r>
        <w:t xml:space="preserve">- </w:t>
      </w:r>
      <w:r>
        <w:rPr>
          <w:b/>
        </w:rPr>
        <w:t xml:space="preserve">Không đáp ứng yêu cầu của mẫu. </w:t>
      </w:r>
      <w:r>
        <w:t>Mẫu của Bộ yêu cầu thiết bị phải "được xác định cụ thể, gắn với nhu cầu đào tạo và nghiên cứu của chương trình; không lập danh mục chung chung, không xác định được mục đích sử dụng". Dòng 29 "Hệ máy tính" không có thông số, số lượng ghi 01 nhưng không rõ gồm bao nhiêu máy, không gắn với học phần hay kỹ thuật nào. Đây là dòng dễ bị loại hoặc bị yêu cầu giải trình nhất.</w:t>
      </w:r>
    </w:p>
    <w:p>
      <w:pPr>
        <w:ind w:left="340" w:hanging="227"/>
        <w:jc w:val="both"/>
      </w:pPr>
      <w:r>
        <w:t xml:space="preserve">- </w:t>
      </w:r>
      <w:r>
        <w:rPr>
          <w:b/>
        </w:rPr>
        <w:t xml:space="preserve">Máy tính điều khiển đã thuộc phạm vi cung cấp của thiết bị. </w:t>
      </w:r>
      <w:r>
        <w:t>Các thiết bị phân tích (UV-Vis, GC, AAS, Zetasizer, TGA-FTIR, hệ điện hóa, hệ hòa tan, PL, máy kéo) đều cần máy tính và phần mềm điều khiển riêng do nhà sản xuất cấu hình. Máy tính đó phải nằm trong phạm vi cung cấp của từng thiết bị (dòng AAS đã ghi "Máy tính + máy in"). Mua thêm hệ máy tính riêng dẫn đến trùng lặp.</w:t>
      </w:r>
    </w:p>
    <w:p>
      <w:pPr>
        <w:ind w:left="340" w:hanging="227"/>
        <w:jc w:val="both"/>
      </w:pPr>
      <w:r>
        <w:t xml:space="preserve">- </w:t>
      </w:r>
      <w:r>
        <w:rPr>
          <w:b/>
        </w:rPr>
        <w:t xml:space="preserve">Tính toán chuyên sâu là một hạ tầng khác. </w:t>
      </w:r>
      <w:r>
        <w:t>Nếu hệ máy tính nhằm phục vụ tính toán hóa học (hóa lượng tử, mô phỏng động lực học phân tử, docking), cấu hình phù hợp là máy trạm hoặc cụm tính toán có GPU và giấy phép phần mềm, giá trị lớn và thuộc một hướng nghiên cứu khác với phòng thí nghiệm thực nghiệm đang mô tả. Đưa vào đây mà không có lập luận riêng làm loãng tính đồng bộ của dự án. Nhu cầu tính toán có thể được đáp ứng qua hạ tầng dùng chung sẵn có hoặc hợp tác liên ngành, như dự thảo đã nêu ở mục III.1.</w:t>
      </w:r>
    </w:p>
    <w:p>
      <w:pPr>
        <w:ind w:left="340" w:hanging="227"/>
        <w:jc w:val="both"/>
      </w:pPr>
      <w:r>
        <w:t xml:space="preserve">- </w:t>
      </w:r>
      <w:r>
        <w:rPr>
          <w:b/>
        </w:rPr>
        <w:t xml:space="preserve">Hiệu quả sử dụng kinh phí. </w:t>
      </w:r>
      <w:r>
        <w:t>Loại bỏ dòng này giải phóng một phần kinh phí để bổ sung thông số hoặc tăng hạng mục an toàn (tủ hút, tủ hóa chất), trong bối cảnh tổng dự toán có rủi ro vượt 15 tỷ đồng.</w:t>
      </w:r>
    </w:p>
    <w:p>
      <w:pPr>
        <w:pStyle w:val="Heading2"/>
      </w:pPr>
      <w:r>
        <w:t>5.2. Các sửa đổi đã thực hiện trong bản sửa</w:t>
      </w:r>
    </w:p>
    <w:p>
      <w:pPr>
        <w:ind w:firstLine="567"/>
        <w:jc w:val="both"/>
      </w:pPr>
      <w:r>
        <w:rPr>
          <w:b w:val="0"/>
          <w:i w:val="0"/>
        </w:rPr>
        <w:t>Tệp "De cuong du an PTN cao hoc Hoa hoc - ban sua (bo he may tinh).docx" giữ nguyên toàn bộ nội dung và định dạng của dự thảo, chỉ thay đổi ba điểm:</w:t>
      </w:r>
    </w:p>
    <w:p>
      <w:pPr>
        <w:ind w:left="340" w:hanging="227"/>
        <w:jc w:val="both"/>
      </w:pPr>
      <w:r>
        <w:t xml:space="preserve">- </w:t>
      </w:r>
      <w:r>
        <w:t>Bảng 1: xóa dòng 29 "Hệ máy tính"; danh mục còn 28 hạng mục.</w:t>
      </w:r>
    </w:p>
    <w:p>
      <w:pPr>
        <w:ind w:left="340" w:hanging="227"/>
        <w:jc w:val="both"/>
      </w:pPr>
      <w:r>
        <w:t xml:space="preserve">- </w:t>
      </w:r>
      <w:r>
        <w:t>Mục V.1, Phân khu 3: đổi thành "Thiết bị chuyên đề: hệ đo độ hòa tan, hệ điện hóa đa kênh và phụ kiện khí. Máy tính điều khiển, phần mềm vận hành và xử lý dữ liệu được tính trong phạm vi cung cấp của từng thiết bị; Dự án không bố trí hạng mục hệ máy tính hoặc hệ thống tính toán độc lập."</w:t>
      </w:r>
    </w:p>
    <w:p>
      <w:pPr>
        <w:ind w:left="340" w:hanging="227"/>
        <w:jc w:val="both"/>
      </w:pPr>
      <w:r>
        <w:t xml:space="preserve">- </w:t>
      </w:r>
      <w:r>
        <w:t>Mục VII.2: đổi "phần mềm đi kèm" thành "máy tính điều khiển và phần mềm đi kèm từng thiết bị", để phạm vi cung cấp của mỗi gói thiết bị bắt buộc có máy tính điều khiển.</w:t>
      </w:r>
    </w:p>
    <w:p>
      <w:pPr>
        <w:ind w:firstLine="567"/>
        <w:jc w:val="both"/>
      </w:pPr>
      <w:r>
        <w:rPr>
          <w:b w:val="0"/>
          <w:i w:val="0"/>
        </w:rPr>
        <w:t>Cụm "tính toán" ở mục III.1 ("đề tài hóa học cần kết hợp kỹ thuật phân tích, tính toán hoặc đánh giá vật liệu chuyên sâu") được giữ lại, vì câu này mô tả khả năng phối hợp liên ngành với các khoa khác, không đề xuất mua sắm. Khi sửa các vấn đề ở mục 2 và 3, cần kiểm tra để phần thông số của từng thiết bị phân tích đều ghi máy tính điều khiển trong phạm vi cung cấp (hiện chỉ dòng AAS có).</w:t>
      </w:r>
    </w:p>
    <w:p>
      <w:pPr>
        <w:pStyle w:val="Heading1"/>
      </w:pPr>
      <w:r>
        <w:t>6. Thứ tự ưu tiên xử lý trước hạn nộp 30/9/2026</w:t>
      </w:r>
    </w:p>
    <w:p>
      <w:pPr>
        <w:ind w:left="340" w:hanging="227"/>
        <w:jc w:val="both"/>
      </w:pPr>
      <w:r>
        <w:t xml:space="preserve">- </w:t>
      </w:r>
      <w:r>
        <w:rPr>
          <w:b/>
        </w:rPr>
        <w:t xml:space="preserve">(1) </w:t>
      </w:r>
      <w:r>
        <w:t>Xác minh chương trình thạc sĩ tài năng ngành Hóa học có trong danh sách phê duyệt (QĐ 995 và QĐ 2719); quyết định có nộp hay không.</w:t>
      </w:r>
    </w:p>
    <w:p>
      <w:pPr>
        <w:ind w:left="340" w:hanging="227"/>
        <w:jc w:val="both"/>
      </w:pPr>
      <w:r>
        <w:t xml:space="preserve">- </w:t>
      </w:r>
      <w:r>
        <w:rPr>
          <w:b/>
        </w:rPr>
        <w:t xml:space="preserve">(2) </w:t>
      </w:r>
      <w:r>
        <w:t>Đổi tên dự án, viết lại mục I.3, III.1, IV.2 theo chương trình tài năng; chuyển tiến sĩ sang đối tượng dùng chung.</w:t>
      </w:r>
    </w:p>
    <w:p>
      <w:pPr>
        <w:ind w:left="340" w:hanging="227"/>
        <w:jc w:val="both"/>
      </w:pPr>
      <w:r>
        <w:t xml:space="preserve">- </w:t>
      </w:r>
      <w:r>
        <w:rPr>
          <w:b/>
        </w:rPr>
        <w:t xml:space="preserve">(3) </w:t>
      </w:r>
      <w:r>
        <w:t>Thay căn cứ pháp lý theo Công văn 6438; thay "tổng mức đầu tư" bằng "tổng kinh phí đề xuất"; sửa tiến độ theo nguồn chi thường xuyên năm 2026.</w:t>
      </w:r>
    </w:p>
    <w:p>
      <w:pPr>
        <w:ind w:left="340" w:hanging="227"/>
        <w:jc w:val="both"/>
      </w:pPr>
      <w:r>
        <w:t xml:space="preserve">- </w:t>
      </w:r>
      <w:r>
        <w:rPr>
          <w:b/>
        </w:rPr>
        <w:t xml:space="preserve">(4) </w:t>
      </w:r>
      <w:r>
        <w:t>Lấy báo giá cho các hạng mục trên 1 tỷ đồng; dựng lại Bảng 1 đủ 10 cột; cắt giảm theo thứ tự ưu tiên để tổng không vượt 15 tỷ đồng; điền Bảng 2 và mục VII.4.</w:t>
      </w:r>
    </w:p>
    <w:p>
      <w:pPr>
        <w:ind w:left="340" w:hanging="227"/>
        <w:jc w:val="both"/>
      </w:pPr>
      <w:r>
        <w:t xml:space="preserve">- </w:t>
      </w:r>
      <w:r>
        <w:rPr>
          <w:b/>
        </w:rPr>
        <w:t xml:space="preserve">(5) </w:t>
      </w:r>
      <w:r>
        <w:t>Bổ sung thông số cho 6 hạng mục còn trống; sửa các lỗi kỹ thuật ở mục 3 (cô quay, cân, tủ lạnh, tủ đông, hệ phản ứng, UV-Vis, GC, đồng hóa, lò ống, hệ hòa tan, hệ điện hóa); xóa câu "theo hồ sơ nguồn".</w:t>
      </w:r>
    </w:p>
    <w:p>
      <w:pPr>
        <w:ind w:left="340" w:hanging="227"/>
        <w:jc w:val="both"/>
      </w:pPr>
      <w:r>
        <w:t xml:space="preserve">- </w:t>
      </w:r>
      <w:r>
        <w:rPr>
          <w:b/>
        </w:rPr>
        <w:t xml:space="preserve">(6) </w:t>
      </w:r>
      <w:r>
        <w:t>Lập bảng hiện trạng thiết bị tương tự; điền diện tích, địa điểm; điền số công văn.</w:t>
      </w:r>
    </w:p>
    <w:p>
      <w:pPr>
        <w:ind w:left="340" w:hanging="227"/>
        <w:jc w:val="both"/>
      </w:pPr>
      <w:r>
        <w:t xml:space="preserve">- </w:t>
      </w:r>
      <w:r>
        <w:rPr>
          <w:b/>
        </w:rPr>
        <w:t xml:space="preserve">(7) </w:t>
      </w:r>
      <w:r>
        <w:t>Trình Hiệu trưởng phê duyệt Dự án và dự toán; chuẩn bị đủ 7 thành phần hồ sơ theo mục XI.</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