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EF52" w14:textId="77777777" w:rsidR="00E96152" w:rsidRPr="00E96152" w:rsidRDefault="00E96152" w:rsidP="00E96152">
      <w:r w:rsidRPr="00E96152">
        <w:rPr>
          <w:b/>
          <w:bCs/>
        </w:rPr>
        <w:t>Câu hỏi:</w:t>
      </w:r>
      <w:r w:rsidRPr="00E96152">
        <w:t xml:space="preserve"> Chi phí quảng cáo, tiếp thị </w:t>
      </w:r>
      <w:r w:rsidRPr="00E96152">
        <w:rPr>
          <w:i/>
          <w:iCs/>
        </w:rPr>
        <w:t>Công ty tôi là doanh nghiệp chế xuất và xuất các sản phẩm qua Nhật, năm 2003 có thành lập VPĐD ở TP HCM với nội dung hoạt động là nghiên cứu thị trường, hỗ trường doanh nghiệp tiếp cận với thị trường và đối tác và không có chức năng kinh doanh, hạch toán phụ thuộc vào trụ sở chính ở Đồng Nai. Trong năm 2024, công ty có thực hiện các chương trình quảng cáo, tiếp thị với quy mô lớn và thường xuyên vì công ty mới gia nhập thị trường Việt Nam nên cần quảng bá hình ảnh và gây ấn tượng với người tiêu dùng. Công ty bán sản phẩm cho nhà phân phối có thực hiện thủ tục hải quan XNK và nộp thuế GTGT đầy đủ, sau đó nhà phân phối sẽ bán cho người tiêu dùng trực tiếp. Vậy, chi phí quảng cáo, tiếp thị tại VN của công ty có được xem là chi phí được trừ hợp lý hay không? Nếu không thì cần các thủ tục gì để chi phí này được xem là chi phí hợp lý? Vì đây là chi phí thực tế phát sinh và liên quan đến hoạt động sxkd của công ty.</w:t>
      </w:r>
      <w:r w:rsidRPr="00E96152">
        <w:t>   </w:t>
      </w:r>
    </w:p>
    <w:p w14:paraId="16D3D969" w14:textId="77777777" w:rsidR="00E96152" w:rsidRPr="00E96152" w:rsidRDefault="00E96152" w:rsidP="00E96152">
      <w:r w:rsidRPr="00E96152">
        <w:rPr>
          <w:b/>
          <w:bCs/>
        </w:rPr>
        <w:t>Trả lời:</w:t>
      </w:r>
      <w:r w:rsidRPr="00E96152">
        <w:t xml:space="preserve"> Điều kiện tính chi phí được trừ khi tính thuế TNDN thực hiện theo quy định tại Điều 4 Thông tư số 96/2015/TT-BTC. Theo đó, doanh nghiệp được trừ khi xác định thu nhập chịu thuế TNDN đối với các khoản chi đáp ứng đủ các điều kiện sau đây:   </w:t>
      </w:r>
    </w:p>
    <w:p w14:paraId="58484299" w14:textId="77777777" w:rsidR="00E96152" w:rsidRPr="00E96152" w:rsidRDefault="00E96152" w:rsidP="00E96152">
      <w:pPr>
        <w:numPr>
          <w:ilvl w:val="0"/>
          <w:numId w:val="1"/>
        </w:numPr>
      </w:pPr>
      <w:r w:rsidRPr="00E96152">
        <w:t>Khoản chi thực tế phát sinh liên quan đến hoạt động sản xuất, kinh doanh của doanh nghiệp;   </w:t>
      </w:r>
    </w:p>
    <w:p w14:paraId="672FBCEC" w14:textId="77777777" w:rsidR="00E96152" w:rsidRPr="00E96152" w:rsidRDefault="00E96152" w:rsidP="00E96152">
      <w:pPr>
        <w:numPr>
          <w:ilvl w:val="0"/>
          <w:numId w:val="1"/>
        </w:numPr>
      </w:pPr>
      <w:r w:rsidRPr="00E96152">
        <w:t>Khoản chi có đủ hóa đơn, chứng từ theo quy định của pháp luật. Đối với hóa đơn mua hàng hóa, dịch vụ từng lần có giá trị từ hai mươi triệu đồng trở lên phải có chứng từ thanh toán không dùng tiền mặt.   </w:t>
      </w:r>
    </w:p>
    <w:p w14:paraId="2D6FA5AB" w14:textId="77777777" w:rsidR="00E96152" w:rsidRPr="00E96152" w:rsidRDefault="00E96152" w:rsidP="00E96152">
      <w:pPr>
        <w:numPr>
          <w:ilvl w:val="0"/>
          <w:numId w:val="1"/>
        </w:numPr>
      </w:pPr>
      <w:r w:rsidRPr="00E96152">
        <w:t>Không thuộc các khoản chi không được trừ theo quy định.   </w:t>
      </w:r>
    </w:p>
    <w:p w14:paraId="2F33553B" w14:textId="77777777" w:rsidR="00E96152" w:rsidRPr="00E96152" w:rsidRDefault="00E96152" w:rsidP="00E96152">
      <w:r w:rsidRPr="00E96152">
        <w:t>Tiếp tục</w:t>
      </w:r>
    </w:p>
    <w:p w14:paraId="5F59968B" w14:textId="77777777" w:rsidR="00E96152" w:rsidRPr="00E96152" w:rsidRDefault="00E96152" w:rsidP="00E96152">
      <w:r w:rsidRPr="00E96152">
        <w:rPr>
          <w:b/>
          <w:bCs/>
        </w:rPr>
        <w:t>Câu hỏi:</w:t>
      </w:r>
      <w:r w:rsidRPr="00E96152">
        <w:t xml:space="preserve"> Chi phí nguyên vật liệu đầu vào </w:t>
      </w:r>
      <w:r w:rsidRPr="00E96152">
        <w:rPr>
          <w:i/>
          <w:iCs/>
        </w:rPr>
        <w:t>Công ty kinh doanh lĩnh vực nhà hàng: Đối với chi phí nguyên vật liệu đầu vào: Cần xin hướng dẫn cụ thể về việc nhập nguyên liệu này. Vì là ngành nghề đặc thù, công ty phải mua nguyên liệu là ở chợ gần địa điểm kinh doanh của công ty ở Quận 1, tp HCM. Công ty vẫn nhập hàng từ những nhà cung cấp có đủ hóa đơn, nhưng ở các nơi này cung cấp không đủ nguyên liệu. Trường hợp làm bảng kê 01/TNDN thì dùng cho người sản xuất. Vậy mua hàng ngoài chợ. ví dụ: thịt, cá, rau, thì sẽ được xem là không hợp lệ và chi phí phục vụ kinh doanh của doanh nghiệp thực tế nhưng theo quy định thì sẽ bị loại khi quyết toán.</w:t>
      </w:r>
    </w:p>
    <w:p w14:paraId="0AF131BC" w14:textId="77777777" w:rsidR="00E96152" w:rsidRPr="00E96152" w:rsidRDefault="00E96152" w:rsidP="00E96152">
      <w:r w:rsidRPr="00E96152">
        <w:rPr>
          <w:b/>
          <w:bCs/>
        </w:rPr>
        <w:t>Trả lời:</w:t>
      </w:r>
      <w:r w:rsidRPr="00E96152">
        <w:t xml:space="preserve"> Tại điểm 2.4 khoản 2 Điều 4 Thông tư số 96/2015/TT-BTC ngày 22/6/2015 của Bộ Tài chính quy định về khoản chi không được trừ khi xác định thu nhập chịu thuế TNDN: </w:t>
      </w:r>
      <w:r w:rsidRPr="00E96152">
        <w:rPr>
          <w:i/>
          <w:iCs/>
        </w:rPr>
        <w:t>"2.4. Chi phí của doanh nghiệp mua hàng hóa, dịch vụ (không có hóa đơn, được phép lập Bảng kê thu mua hàng hóa, dịch vụ mua vào theo mẫu số 01/TNDN kèm theo Thông tư số 78/2014/TT-BTC) nhưng không lập Bảng kê kèm theo chứng từ thanh toán cho người bán hàng, cung cấp dịch vụ trong các trường hợp:</w:t>
      </w:r>
      <w:r w:rsidRPr="00E96152">
        <w:t xml:space="preserve"> </w:t>
      </w:r>
      <w:r w:rsidRPr="00E96152">
        <w:rPr>
          <w:i/>
          <w:iCs/>
        </w:rPr>
        <w:t xml:space="preserve">- Mua hàng hóa là nông, lâm, thủy sản của </w:t>
      </w:r>
      <w:r w:rsidRPr="00E96152">
        <w:rPr>
          <w:i/>
          <w:iCs/>
        </w:rPr>
        <w:lastRenderedPageBreak/>
        <w:t>người sản xuất, đánh bắt trực tiếp bán ra;</w:t>
      </w:r>
      <w:r w:rsidRPr="00E96152">
        <w:t xml:space="preserve"> </w:t>
      </w:r>
      <w:r w:rsidRPr="00E96152">
        <w:rPr>
          <w:i/>
          <w:iCs/>
        </w:rPr>
        <w:t>..</w:t>
      </w:r>
      <w:r w:rsidRPr="00E96152">
        <w:t xml:space="preserve"> </w:t>
      </w:r>
      <w:r w:rsidRPr="00E96152">
        <w:rPr>
          <w:i/>
          <w:iCs/>
        </w:rPr>
        <w:t>- Mua hàng hóa, dịch vụ của cá nhân, hộ kinh doanh (không bao gồm các trường hợp nêu trên) có mức doanh thu dưới ngưỡng doanh thu chịu thuế giá trị gia tăng (100 triệu đồng/năm).</w:t>
      </w:r>
      <w:r w:rsidRPr="00E96152">
        <w:t xml:space="preserve"> </w:t>
      </w:r>
      <w:r w:rsidRPr="00E96152">
        <w:rPr>
          <w:i/>
          <w:iCs/>
        </w:rPr>
        <w:t>Bảng kê thu mua hàng hóa, dịch vụ do người đại diện theo pháp luật hoặc người được ủy quyền của doanh nghiệp ký và chịu trách nhiệm trước pháp luật về tính chính xác, trung thực..."</w:t>
      </w:r>
    </w:p>
    <w:p w14:paraId="620DA79A" w14:textId="77777777" w:rsidR="00E96152" w:rsidRPr="00E96152" w:rsidRDefault="00E96152" w:rsidP="00E96152">
      <w:r w:rsidRPr="00E96152">
        <w:t>Căn cứ quy định nêu trên, trường hợp doanh nghiệp mua nông, lâm, thủy sản của người sản xuất, đánh bắt trực tiếp bán ra hoặc mua hàng của cá nhân, hộ kinh doanh có mức doanh thu dưới ngưỡng doanh thu chịu thuế giá trị gia tăng thì thực hiện lập bảng kê 01/TNDN theo quy định tại điểm 2.4 khoản 2 Điều 4 Thông tư số 96/2015/TT-BTC làm căn cứ xác định chi phí được trừ khi tính thuế TNDN.</w:t>
      </w:r>
    </w:p>
    <w:p w14:paraId="40E3A286" w14:textId="77777777" w:rsidR="00E96152" w:rsidRPr="00E96152" w:rsidRDefault="00E96152" w:rsidP="00E96152">
      <w:r w:rsidRPr="00E96152">
        <w:t>Tiếp tục (với các lần sau khi tôi gõ T thì bạn hiểu là tiếp tục nhé)</w:t>
      </w:r>
    </w:p>
    <w:p w14:paraId="77DED7E0" w14:textId="77777777" w:rsidR="00E96152" w:rsidRPr="00E96152" w:rsidRDefault="00E96152" w:rsidP="00E96152">
      <w:r w:rsidRPr="00E96152">
        <w:rPr>
          <w:b/>
          <w:bCs/>
        </w:rPr>
        <w:t>Câu hỏi:</w:t>
      </w:r>
      <w:r w:rsidRPr="00E96152">
        <w:t xml:space="preserve"> Phân bổ chi phí sửa chữa TSCĐ đi thuê </w:t>
      </w:r>
      <w:r w:rsidRPr="00E96152">
        <w:rPr>
          <w:i/>
          <w:iCs/>
        </w:rPr>
        <w:t>1. Công ty chúng tôi có sửa chữa lớn tài sản thuê để kinh doanh dịch vụ nhà hàng khách sạn và văn phòng công ty. Chi phí sửa chữa tương đối lớn, nhưng theo quy định của chính sách thuế thì chi phí này phân bổ trong tối đa 3 năm. Tuy nhiên, chi phí lớn chúng tôi có thể phân bổ nhiều hơn 3 năm để phù hợp với doanh thu trong kỳ không?</w:t>
      </w:r>
      <w:r w:rsidRPr="00E96152">
        <w:t xml:space="preserve"> </w:t>
      </w:r>
      <w:r w:rsidRPr="00E96152">
        <w:rPr>
          <w:i/>
          <w:iCs/>
        </w:rPr>
        <w:t>3. Công ty chúng tôi xuất hóa đơn vận chuyển nội bộ rất nhiều do có 63 điểm bán hàng ở các tỉnh. Chúng tôi đang áp dụng hóa đơn vận chuyển nội bộ điện tử và lệnh điều động nội bộ do chủ doanh nghiệp ký điện tử? Vậy chúng tôi có hỏi lệnh điều động nội bộ này có bắt buộc khi vận chuyển hàng nội bộ không, doanh nghiệp có thể dùng hóa đơn vận chuyển nội bộ điện tử mà không có lệnh điều động nội bộ được không?</w:t>
      </w:r>
      <w:r w:rsidRPr="00E96152">
        <w:t>   </w:t>
      </w:r>
    </w:p>
    <w:p w14:paraId="3B0CAD7A" w14:textId="77777777" w:rsidR="00E96152" w:rsidRPr="00E96152" w:rsidRDefault="00E96152" w:rsidP="00E96152">
      <w:r w:rsidRPr="00E96152">
        <w:rPr>
          <w:b/>
          <w:bCs/>
        </w:rPr>
        <w:t>Trả lời:</w:t>
      </w:r>
      <w:r w:rsidRPr="00E96152">
        <w:t>   </w:t>
      </w:r>
    </w:p>
    <w:p w14:paraId="7067F9F5" w14:textId="77777777" w:rsidR="00E96152" w:rsidRPr="00E96152" w:rsidRDefault="00E96152" w:rsidP="00E96152">
      <w:pPr>
        <w:numPr>
          <w:ilvl w:val="0"/>
          <w:numId w:val="2"/>
        </w:numPr>
      </w:pPr>
      <w:r w:rsidRPr="00E96152">
        <w:t>Điều 8 Thông tư số 45/2013/TT-BTC ngày 25/4/2013 của Bộ Tài chính hướng dẫn chế độ quản lý, sử dụng và trích khấu hao tài sản cố định: "trường hợp trong hợp đồng thuê tài sản (bao gồm cả thuê hoạt động và thuê tài chính) quy định bên đi thuê có trách nhiệm sửa chữa tài sản trong thời gian thuê thì chi phí sửa chữa TSCĐ đi thuê được phép hạch toán vào chi phí hoặc phân bổ dần vào chi phí kinh doanh nhưng thời gian tối đa không quá 3 năm." Theo đó, chi phí sửa chữa lớn TSCĐ chỉ có thể phân bổ tối đa không quá 3 năm theo quy định. Trường hợp doanh nghiệp phát sinh lỗ thì được chuyển lỗ sang năm sau, số lỗ này được trừ vào thu nhập tính thuế (nếu có) của các kỳ tiếp theo. Thời gian chuyển lỗ không quá năm năm, kể từ năm tiếp theo năm phát sinh lỗ.   </w:t>
      </w:r>
    </w:p>
    <w:p w14:paraId="5FED27A2" w14:textId="77777777" w:rsidR="00E96152" w:rsidRPr="00E96152" w:rsidRDefault="00E96152" w:rsidP="00E96152">
      <w:pPr>
        <w:numPr>
          <w:ilvl w:val="0"/>
          <w:numId w:val="2"/>
        </w:numPr>
      </w:pPr>
      <w:r w:rsidRPr="00E96152">
        <w:t>Đề nghị Công ty căn cứ điểm d khoản 3 Điều 13 Nghị định số 123/2020/NĐ-CP ngày 19/10/2020 của Chính phủ quy định về áp dụng hóa đơn điện tử khi bán hàng hóa, cung cấp dịch vụ để thực hiện theo đúng quy định.   </w:t>
      </w:r>
    </w:p>
    <w:p w14:paraId="281666F7" w14:textId="77777777" w:rsidR="00E96152" w:rsidRPr="00E96152" w:rsidRDefault="00E96152" w:rsidP="00E96152">
      <w:r w:rsidRPr="00E96152">
        <w:t>T</w:t>
      </w:r>
    </w:p>
    <w:p w14:paraId="7E78E7E5" w14:textId="77777777" w:rsidR="00E96152" w:rsidRPr="00E96152" w:rsidRDefault="00E96152" w:rsidP="00E96152">
      <w:r w:rsidRPr="00E96152">
        <w:rPr>
          <w:b/>
          <w:bCs/>
        </w:rPr>
        <w:lastRenderedPageBreak/>
        <w:t>Câu hỏi:</w:t>
      </w:r>
      <w:r w:rsidRPr="00E96152">
        <w:t xml:space="preserve"> Chi phí thuê văn phòng bằng tiền mặt </w:t>
      </w:r>
      <w:r w:rsidRPr="00E96152">
        <w:rPr>
          <w:i/>
          <w:iCs/>
        </w:rPr>
        <w:t>Tiền thuê tài sản (thuê văn phòng): Doanh thu trên 100tr/năm vẫn khai thuế và đóng thuế đầy đủ nhưng chủ cho thuê tài sản muốn nhận tiền mặt. Vậy thì chi phí này công ty có thể đưa và chi phí hợp lệ của công ty (tiền thuê nhà phải trả là 60tr/tháng)</w:t>
      </w:r>
      <w:r w:rsidRPr="00E96152">
        <w:t>   </w:t>
      </w:r>
    </w:p>
    <w:p w14:paraId="7F65380B" w14:textId="77777777" w:rsidR="00E96152" w:rsidRPr="00E96152" w:rsidRDefault="00E96152" w:rsidP="00E96152">
      <w:r w:rsidRPr="00E96152">
        <w:rPr>
          <w:b/>
          <w:bCs/>
        </w:rPr>
        <w:t>Trả lời:</w:t>
      </w:r>
      <w:r w:rsidRPr="00E96152">
        <w:t xml:space="preserve"> Tại điểm 2.5 khoản 2 Điều 4 Thông tư số 96/2015/TT-BTC của Bộ Tài chính hướng dẫn về thuế TNDN quy định về chi phí không được trừ như sau: </w:t>
      </w:r>
      <w:r w:rsidRPr="00E96152">
        <w:rPr>
          <w:i/>
          <w:iCs/>
        </w:rPr>
        <w:t>"2.5. Chi tiền thuê tài sản của cá nhân không có đầy đủ hồ sơ, chứng từ dưới đây:</w:t>
      </w:r>
      <w:r w:rsidRPr="00E96152">
        <w:t xml:space="preserve"> </w:t>
      </w:r>
      <w:r w:rsidRPr="00E96152">
        <w:rPr>
          <w:i/>
          <w:iCs/>
        </w:rPr>
        <w:t>- Trường hợp doanh nghiệp thuê tài sản của cá nhân thì hồ sơ để xác định chi phí được trừ là hợp đồng thuê tài sản và chứng từ trả tiền thuê tài sản.</w:t>
      </w:r>
      <w:r w:rsidRPr="00E96152">
        <w:t xml:space="preserve"> </w:t>
      </w:r>
      <w:r w:rsidRPr="00E96152">
        <w:rPr>
          <w:i/>
          <w:iCs/>
        </w:rPr>
        <w:t>- Trường hợp doanh nghiệp thuê tài sản của cá nhân mà tại hợp đồng thuê tài sản có thoả thuận doanh nghiệp nộp thuế thay cho cá nhân thì hồ sơ để xác định chi phí được trừ là hợp đồng thuê tài sản, chứng từ trả tiền thuê tài sản và chứng từ nộp thuế thay cho cá nhân.</w:t>
      </w:r>
      <w:r w:rsidRPr="00E96152">
        <w:t xml:space="preserve"> </w:t>
      </w:r>
      <w:r w:rsidRPr="00E96152">
        <w:rPr>
          <w:i/>
          <w:iCs/>
        </w:rPr>
        <w:t>- Trường hợp doanh nghiệp thuê tài sản của cá nhân mà tại hợp đồng thuê tài sản có thỏa thuận tiền thuê tài sản chưa bao gồm thuế (thuế giá trị gia tăng, thuế thu nhập cá nhân) và doanh nghiệp nộp thuế thay cho cá nhân thì doanh nghiệp được tính vào chí phí được trừ tổng số tiền thuê tài sản bao gồm cả phần thuế nộp thay cho cá nhân."</w:t>
      </w:r>
      <w:r w:rsidRPr="00E96152">
        <w:t>   </w:t>
      </w:r>
    </w:p>
    <w:p w14:paraId="692407F0" w14:textId="77777777" w:rsidR="00E96152" w:rsidRPr="00E96152" w:rsidRDefault="00E96152" w:rsidP="00E96152">
      <w:r w:rsidRPr="00E96152">
        <w:t>Căn cứ quy định nêu trên, trường hợp doanh nghiệp thuê tài sản của cá nhân thì điều kiện hồ sơ, chứng từ làm căn cứ xác định chi phí được trừ khi tính thuế TNDN theo từng trường hợp thực hiện theo quy định tại điểm 2.5 khoản 2 Điều 4 Thông tư số 96/2015/TT-BTC. Như vậy khi Công ty chi trả tiền thuê tài sản cho cá nhân thì lập chứng từ chi tiền theo quy định.   </w:t>
      </w:r>
    </w:p>
    <w:p w14:paraId="26516B77" w14:textId="77777777" w:rsidR="00E96152" w:rsidRPr="00E96152" w:rsidRDefault="00E96152" w:rsidP="00E96152">
      <w:r w:rsidRPr="00E96152">
        <w:t>T</w:t>
      </w:r>
    </w:p>
    <w:p w14:paraId="1C946F93" w14:textId="77777777" w:rsidR="00E96152" w:rsidRPr="00E96152" w:rsidRDefault="00E96152" w:rsidP="00E96152">
      <w:r w:rsidRPr="00E96152">
        <w:rPr>
          <w:b/>
          <w:bCs/>
        </w:rPr>
        <w:t>Câu hỏi:</w:t>
      </w:r>
      <w:r w:rsidRPr="00E96152">
        <w:t xml:space="preserve"> Thời gian tính ưu đãi đầu tư </w:t>
      </w:r>
      <w:r w:rsidRPr="00E96152">
        <w:rPr>
          <w:i/>
          <w:iCs/>
        </w:rPr>
        <w:t>Theo quy định về xác định tgian được ưu đãi, miễn giảm tiền thuê đất trong thời gian xây dựng cơ bản 3 năm theo Luật Đầu tư và các NĐ hướng dẫn thì căn cứ vào thời gian trên GCN đầu tư lần đầu để tính tgian áp dụng ưu đãi. Tuy nhiên theo Luật Đầu tư thì dự án đầu tư, nhà đầu tư được phép thay đổi tiến độ dự án và đăng ký lại thời gian đầu tư trong GCN đầu tư cho phù hợp với thực tế triển khai dự án. Việc căn cứ vào tgian của dự án theo GCN đầu tư lần đầu là chưa hợp lý. Cty kiến nghị xem xét áp dụng thời điểm xác nhận tgian ưu đãi là tính theo thời gian trên GCN đầu tư điều chỉnh, điều này đảm bảo quyền lợi của nhà đầu tư và phù hợp với Luật Đầu tư.</w:t>
      </w:r>
      <w:r w:rsidRPr="00E96152">
        <w:t>   </w:t>
      </w:r>
    </w:p>
    <w:p w14:paraId="05892EDA" w14:textId="77777777" w:rsidR="00E96152" w:rsidRPr="00E96152" w:rsidRDefault="00E96152" w:rsidP="00E96152">
      <w:r w:rsidRPr="00E96152">
        <w:rPr>
          <w:b/>
          <w:bCs/>
        </w:rPr>
        <w:t>Trả lời:</w:t>
      </w:r>
      <w:r w:rsidRPr="00E96152">
        <w:t xml:space="preserve"> Do Công ty không gửi kèm hồ sơ cụ thể nên Tổng cục Thuế trả lời về mặt nguyên tắc như sau:</w:t>
      </w:r>
    </w:p>
    <w:p w14:paraId="7AD70981" w14:textId="77777777" w:rsidR="00E96152" w:rsidRPr="00E96152" w:rsidRDefault="00E96152" w:rsidP="00E96152">
      <w:r w:rsidRPr="00E96152">
        <w:t>Việc xác định thời gian xây dựng cơ bản được miễn tiền thuê đất đã được quy định tại Nghị định số 46/2014/NĐ-CP ngày 15/5/2014 (được sửa đổi, bổ sung tại Nghị định số 135/2016/NĐ-CP ngày 09/9/2016, Nghị định số 123/2017/NĐ-CP ngày 15/11/2017) của Chính phủ hướng dẫn Luật Đất đai năm 2013, cụ thể:   </w:t>
      </w:r>
    </w:p>
    <w:p w14:paraId="26948F6D" w14:textId="77777777" w:rsidR="00E96152" w:rsidRPr="00E96152" w:rsidRDefault="00E96152" w:rsidP="00E96152">
      <w:pPr>
        <w:numPr>
          <w:ilvl w:val="0"/>
          <w:numId w:val="3"/>
        </w:numPr>
      </w:pPr>
      <w:r w:rsidRPr="00E96152">
        <w:lastRenderedPageBreak/>
        <w:t xml:space="preserve">Tại khoản 7 Điều 3 Nghị định số 123/2017/NĐ-CP ngày 14/11/2017 của Chính Phủ sửa đổi, bổ sung một số điều của các Nghị định quy định về thu tiền sử dụng đất, thu tiền thuê đất, thuê mặt nước quy định: </w:t>
      </w:r>
      <w:r w:rsidRPr="00E96152">
        <w:rPr>
          <w:i/>
          <w:iCs/>
        </w:rPr>
        <w:t>“Điều 3. Sửa đổi, bổ sung một số điều của Nghị định số 46/2014/NĐ-CP ngày 15 tháng 5 năm 2014 quy định về thu tiền thuê đất, thuê mặt nước</w:t>
      </w:r>
      <w:r w:rsidRPr="00E96152">
        <w:t xml:space="preserve"> </w:t>
      </w:r>
      <w:r w:rsidRPr="00E96152">
        <w:rPr>
          <w:i/>
          <w:iCs/>
        </w:rPr>
        <w:t>7. Sửa đổi Điều 21 như sau:</w:t>
      </w:r>
      <w:r w:rsidRPr="00E96152">
        <w:t xml:space="preserve"> </w:t>
      </w:r>
      <w:r w:rsidRPr="00E96152">
        <w:rPr>
          <w:i/>
          <w:iCs/>
        </w:rPr>
        <w:t>6. Xác định thời gian xây dựng cơ bản được miễn tiền thuê đất</w:t>
      </w:r>
      <w:r w:rsidRPr="00E96152">
        <w:t xml:space="preserve"> </w:t>
      </w:r>
      <w:r w:rsidRPr="00E96152">
        <w:rPr>
          <w:i/>
          <w:iCs/>
        </w:rPr>
        <w:t>a) Căn cứ hồ sơ miễn, giảm tiền thuê đất, cơ quan thuế phối hợp với các cơ quan có liên quan xác định thời gian xây dựng cơ bản và ban hành Quyết định miễn tiền thuê đất đối với từng dự án đầu tư nhưng tối đa không quá 03 năm kể từ ngày có quyết định cho thuê đất.</w:t>
      </w:r>
      <w:r w:rsidRPr="00E96152">
        <w:t xml:space="preserve"> </w:t>
      </w:r>
      <w:r w:rsidRPr="00E96152">
        <w:rPr>
          <w:i/>
          <w:iCs/>
        </w:rPr>
        <w:t>Trường hợp Giấy chứng nhận đầu tư hoặc Giấy phép đầu tư hoặc Giấy chứng nhận đăng ký đầu tư hoặc Quyết định chủ trương đầu tư của cấp có thẩm quyền đã cấp lần đầu theo quy định của pháp luật có ghi thời gian xây dựng cơ bản (tiến độ thực hiện dự án) thì cơ quan thuế căn cứ vào Giấy chứng nhận đầu tư, Giấy phép đầu tư, Giấy chứng nhận đăng ký đầu tư ban hành quyết định miễn tiền thuê đất đối với từng dự án nhưng tối đa không quá 03 năm kể từ ngày có quyết định cho thuê đất.</w:t>
      </w:r>
      <w:r w:rsidRPr="00E96152">
        <w:t>   </w:t>
      </w:r>
    </w:p>
    <w:p w14:paraId="2C4F224A" w14:textId="77777777" w:rsidR="00E96152" w:rsidRPr="00E96152" w:rsidRDefault="00E96152" w:rsidP="00E96152">
      <w:r w:rsidRPr="00E96152">
        <w:t>Căn cứ quy định tại khoản 7 Điều 3 Nghị định số 123/2017/NĐ-CP ngày 14/11/2017 của Chính Phủ, việc xác định thời gian cơ bản miễn tiền thuê đất căn cứ vào Giấy chứng nhận đầu tư hoặc Giấy phép đầu tư hoặc Giấy chứng nhận đăng ký đầu tư hoặc Quyết định chủ trương đầu tư của cấp có thẩm quyền đã cấp lần đầu theo quy định của pháp luật có ghi thời gian xây dựng cơ bản (tiến độ dự án).   </w:t>
      </w:r>
    </w:p>
    <w:p w14:paraId="72E3349D" w14:textId="77777777" w:rsidR="00E96152" w:rsidRPr="00E96152" w:rsidRDefault="00E96152" w:rsidP="00E96152">
      <w:r w:rsidRPr="00E96152">
        <w:t xml:space="preserve">Tuy nhiên, từ ngày 01/08/2024 Luật Đất đai năm 2024 và các văn bản hướng dẫn có hiệu lực thi hành, đã có xử lý vấn đề này. Theo đó, tại khoản 2 Điều 39 Nghị định số 103/2024/NĐ-CP ngày 30/7/2024 của Chính phủ (có hiệu lực từ ngày 01/08/2024) quy định: </w:t>
      </w:r>
      <w:r w:rsidRPr="00E96152">
        <w:rPr>
          <w:i/>
          <w:iCs/>
        </w:rPr>
        <w:t>“2. Trường hợp Giấy chứng nhận đầu tư hoặc Giấy phép đầu tư hoặc Giấy chứng nhận đăng ký đầu tư hoặc Quyết định chủ trương đầu tư của cấp có thẩm quyền đã cấp trước ngày có Quyết định cho thuê đất theo quy định của pháp luật có ghi thời gian xây dựng cơ bản (tiến độ thực hiện dự án) thì căn cứ vào Giấy chứng nhận đầu tư, Giấy phép đầu tư, Giấy chứng nhận đăng ký đầu tư, Quyết định chủ trương đầu tư đó để xác định thời gian xây dựng cơ bản đối với từng dự án nhưng tối đa không quá 03 năm kể từ ngày có quyết định cho thuê đất.”</w:t>
      </w:r>
      <w:r w:rsidRPr="00E96152">
        <w:t>   </w:t>
      </w:r>
    </w:p>
    <w:p w14:paraId="11667308" w14:textId="77777777" w:rsidR="00E96152" w:rsidRPr="00E96152" w:rsidRDefault="00E96152" w:rsidP="00E96152">
      <w:r w:rsidRPr="00E96152">
        <w:t>Đề nghị Công ty liên hệ với Cục Thuế địa phương và cung cấp đầy đủ hồ sơ để được hướng dẫn cụ thể.   </w:t>
      </w:r>
    </w:p>
    <w:p w14:paraId="2257C776" w14:textId="77777777" w:rsidR="00E96152" w:rsidRPr="00E96152" w:rsidRDefault="00E96152" w:rsidP="00E96152">
      <w:r w:rsidRPr="00E96152">
        <w:t>T</w:t>
      </w:r>
    </w:p>
    <w:p w14:paraId="1C8BAD45" w14:textId="77777777" w:rsidR="00E96152" w:rsidRPr="00E96152" w:rsidRDefault="00E96152" w:rsidP="00E96152">
      <w:r w:rsidRPr="00E96152">
        <w:rPr>
          <w:b/>
          <w:bCs/>
        </w:rPr>
        <w:t>Câu hỏi:</w:t>
      </w:r>
      <w:r w:rsidRPr="00E96152">
        <w:t xml:space="preserve"> Chính sách thuế đối với hợp đồng hợp tác kinh doanh </w:t>
      </w:r>
      <w:r w:rsidRPr="00E96152">
        <w:rPr>
          <w:i/>
          <w:iCs/>
        </w:rPr>
        <w:t xml:space="preserve">Đơn vị kê khai thuế và cách tính thuế đối với cổ phiếu thưởng (ESOP) Công ty có mã CK-niêm yết trên sàn chứng khoán. T02/2020, Công ty thưởng Cổ phiếu thưởng cho người lao động, thời hạn hạn chế chuyển </w:t>
      </w:r>
      <w:r w:rsidRPr="00E96152">
        <w:rPr>
          <w:i/>
          <w:iCs/>
        </w:rPr>
        <w:lastRenderedPageBreak/>
        <w:t>nhượng CP thưởng là 5 năm. T02/2025 là hết thời hạn hạn chế chuyển nhượng CP.</w:t>
      </w:r>
      <w:r w:rsidRPr="00E96152">
        <w:t xml:space="preserve"> </w:t>
      </w:r>
      <w:r w:rsidRPr="00E96152">
        <w:rPr>
          <w:i/>
          <w:iCs/>
        </w:rPr>
        <w:t>Câu hỏi: Đăng ký và kê khai nộp thuế đối với hoạt động kinh doanh theo hình thức "hợp tác kinh doanh BCC" cử ra một bên làm đại diện xuất hóa đơn, ghi nhận doanh thu, chi phí, xác định lợi nhuận trước thuế thu nhập doanh nghiệp chia cho từng bên tham gia.</w:t>
      </w:r>
      <w:r w:rsidRPr="00E96152">
        <w:t>   </w:t>
      </w:r>
    </w:p>
    <w:p w14:paraId="3582FAC5" w14:textId="77777777" w:rsidR="00E96152" w:rsidRPr="00E96152" w:rsidRDefault="00E96152" w:rsidP="00E96152">
      <w:r w:rsidRPr="00E96152">
        <w:rPr>
          <w:b/>
          <w:bCs/>
        </w:rPr>
        <w:t>Trả lời:</w:t>
      </w:r>
      <w:r w:rsidRPr="00E96152">
        <w:t xml:space="preserve"> Căn cứ pháp lý:   </w:t>
      </w:r>
    </w:p>
    <w:p w14:paraId="7CDB3513" w14:textId="77777777" w:rsidR="00E96152" w:rsidRPr="00E96152" w:rsidRDefault="00E96152" w:rsidP="00E96152">
      <w:pPr>
        <w:numPr>
          <w:ilvl w:val="0"/>
          <w:numId w:val="4"/>
        </w:numPr>
      </w:pPr>
      <w:r w:rsidRPr="00E96152">
        <w:t>Điểm c Khoản 5 Điều 7 Nghị định số 126/2020/NĐ-CP ngày 19/10/2020 của Chính phủ quy định về khai thuế đối với hợp đồng hợp tác kinh doanh.   </w:t>
      </w:r>
    </w:p>
    <w:p w14:paraId="00900E1F" w14:textId="77777777" w:rsidR="00E96152" w:rsidRPr="00E96152" w:rsidRDefault="00E96152" w:rsidP="00E96152">
      <w:pPr>
        <w:numPr>
          <w:ilvl w:val="0"/>
          <w:numId w:val="4"/>
        </w:numPr>
      </w:pPr>
      <w:r w:rsidRPr="00E96152">
        <w:t>Điểm k khoản 3 Điều 8 Nghị định số 218/2013/NĐ-CP ngày 26/10/2013 của Chính phủ quy định về doanh thu tính thuế đối với hợp đồng hợp tác kinh doanh. Khoản 9 Điều 18 Thông tư số 78/2014/TT-BTC quy định về bù trừ các khoản thu nhập tính thuế trong kỳ.   </w:t>
      </w:r>
    </w:p>
    <w:p w14:paraId="317A6440" w14:textId="77777777" w:rsidR="00E96152" w:rsidRPr="00E96152" w:rsidRDefault="00E96152" w:rsidP="00E96152">
      <w:r w:rsidRPr="00E96152">
        <w:t>Căn cứ các quy định nêu trên, trường hợp Công ty ký hợp đồng hợp tác kinh doanh với cá nhân và hai bên thỏa thuận phân chia kết quả kinh doanh bằng lợi nhuận trước thuế thì thu nhập từ hợp đồng hợp tác kinh doanh được chia là thu nhập khác của Công ty. Công ty không phải kê khai, nộp thuế TNDN riêng đối với hợp đồng hợp tác kinh doanh theo hình thức phân chia lợi nhuận trước thuế.   </w:t>
      </w:r>
    </w:p>
    <w:p w14:paraId="3F64AC70" w14:textId="77777777" w:rsidR="00E96152" w:rsidRPr="00E96152" w:rsidRDefault="00E96152" w:rsidP="00E96152">
      <w:r w:rsidRPr="00E96152">
        <w:t>T</w:t>
      </w:r>
    </w:p>
    <w:p w14:paraId="14382B14" w14:textId="77777777" w:rsidR="00E96152" w:rsidRPr="00E96152" w:rsidRDefault="00E96152" w:rsidP="00E96152">
      <w:r w:rsidRPr="00E96152">
        <w:rPr>
          <w:b/>
          <w:bCs/>
        </w:rPr>
        <w:t>Câu hỏi:</w:t>
      </w:r>
      <w:r w:rsidRPr="00E96152">
        <w:t xml:space="preserve"> Chi phí khi xác định thu nhập chịu thuế TNDN, giảm thuế TNDN </w:t>
      </w:r>
      <w:r w:rsidRPr="00E96152">
        <w:rPr>
          <w:i/>
          <w:iCs/>
        </w:rPr>
        <w:t>Tập đoàn Phong Thái có xây dựng 1 trường mẫu giáo không vì mục đích lợi nhuận để chăm sóc con của NLĐ trong các Công ty con thuộc tập đoàn. Trường được giao cho 1 công ty quản lý tài sản và 1 công ty khác tổ chức vận hành. Chi phí khấu hao, duy tu sữa chữa được phân bổ theo số trẻ của từng Công ty trong tập đoàn, vậy chi phí nêu trên có được là khoản chi phí được trừ khi xác định thu nhập chịu thuế đối với từng Công ty? Chi phí phân bổ đối với khoản chi tiền lương và phụ cấp cho giáo viên có được áp dụng giảm thuế TNDN đối với từng Công ty?</w:t>
      </w:r>
      <w:r w:rsidRPr="00E96152">
        <w:t>   </w:t>
      </w:r>
    </w:p>
    <w:p w14:paraId="49D96D17" w14:textId="77777777" w:rsidR="00E96152" w:rsidRPr="00E96152" w:rsidRDefault="00E96152" w:rsidP="00E96152">
      <w:r w:rsidRPr="00E96152">
        <w:rPr>
          <w:b/>
          <w:bCs/>
        </w:rPr>
        <w:t>Trả lời:</w:t>
      </w:r>
      <w:r w:rsidRPr="00E96152">
        <w:t xml:space="preserve"> Căn cứ pháp lý:</w:t>
      </w:r>
    </w:p>
    <w:p w14:paraId="353AE87E" w14:textId="77777777" w:rsidR="00E96152" w:rsidRPr="00E96152" w:rsidRDefault="00E96152" w:rsidP="00E96152">
      <w:pPr>
        <w:numPr>
          <w:ilvl w:val="0"/>
          <w:numId w:val="5"/>
        </w:numPr>
      </w:pPr>
      <w:r w:rsidRPr="00E96152">
        <w:t>Điểm 2.2, điểm 2.10, điểm 2.30 khoản 2 Điều 6 Thông tư số 78/2014/TT-BTC (đã được sửa đổi bởi Điều 4 TT 96/2015/TT-BTC) quy định các khoản chi được trừ và không được trừ khi xác định thu nhập chịu thuế.   </w:t>
      </w:r>
    </w:p>
    <w:p w14:paraId="2FF5FB26" w14:textId="77777777" w:rsidR="00E96152" w:rsidRPr="00E96152" w:rsidRDefault="00E96152" w:rsidP="00E96152">
      <w:pPr>
        <w:numPr>
          <w:ilvl w:val="0"/>
          <w:numId w:val="5"/>
        </w:numPr>
      </w:pPr>
      <w:r w:rsidRPr="00E96152">
        <w:t>Điều 21 Thông tư số 78/2014/TT-BTC quy định về các trường hợp giảm thuế khác.   </w:t>
      </w:r>
    </w:p>
    <w:p w14:paraId="0AB09E53" w14:textId="77777777" w:rsidR="00E96152" w:rsidRPr="00E96152" w:rsidRDefault="00E96152" w:rsidP="00E96152">
      <w:r w:rsidRPr="00E96152">
        <w:t xml:space="preserve">Căn cứ các quy định nêu trên, trường hợp nhà mẫu giáo không thuộc tài sản cố định và không do doanh nghiệp tổ chức quản lý thì khoản chi phí khấu hao, duy tu sửa chữa được phân bổ theo số trẻ của từng Công ty và khoản chi tiền lương và phụ cấp cho giáo viên của trường mẫu giáo phân bổ cho từng Công ty trong tập đoàn không được trừ khi tính thuế thu </w:t>
      </w:r>
      <w:r w:rsidRPr="00E96152">
        <w:lastRenderedPageBreak/>
        <w:t>nhập chịu thuế. Do đó, doanh nghiệp không được giảm thuế tương ứng với số tiền lương và phụ cấp cho giáo viên của trường mẫu giáo phân bổ cho từng Công ty.   </w:t>
      </w:r>
    </w:p>
    <w:p w14:paraId="34B68E80" w14:textId="77777777" w:rsidR="00E96152" w:rsidRPr="00E96152" w:rsidRDefault="00E96152" w:rsidP="00E96152">
      <w:r w:rsidRPr="00E96152">
        <w:t>Trường hợp các khoản chi này đáp ứng điều kiện là khoản chi có tính chất phúc lợi cho người lao động thì được trừ khi xác định thu nhập chịu thuế TNDN, trong đó tổng số các khoản chi có tính chất phúc lợi không quá 01 tháng lương bình quân thực tế thực hiện trong năm tính thuế của doanh nghiệp.   </w:t>
      </w:r>
    </w:p>
    <w:p w14:paraId="5A858EC1" w14:textId="77777777" w:rsidR="00E96152" w:rsidRPr="00E96152" w:rsidRDefault="00E96152" w:rsidP="00E96152">
      <w:r w:rsidRPr="00E96152">
        <w:t>T</w:t>
      </w:r>
    </w:p>
    <w:p w14:paraId="50C25C2D" w14:textId="77777777" w:rsidR="00E96152" w:rsidRPr="00E96152" w:rsidRDefault="00E96152" w:rsidP="00E96152">
      <w:r w:rsidRPr="00E96152">
        <w:rPr>
          <w:b/>
          <w:bCs/>
        </w:rPr>
        <w:t>Câu hỏi:</w:t>
      </w:r>
      <w:r w:rsidRPr="00E96152">
        <w:t xml:space="preserve"> Chi phí đối với hóa đơn của doanh nghiệp bỏ trốn </w:t>
      </w:r>
      <w:r w:rsidRPr="00E96152">
        <w:rPr>
          <w:i/>
          <w:iCs/>
        </w:rPr>
        <w:t>Với những doanh nghiệp tạm ngưng, bỏ trốn khi công ty thanh tra có phát sinh những hóa đơn này sẽ bị loại. Những hóa đơn này công ty chứng minh được có phát sinh đầu ra hai bên có kê đầu ra, đầu vào, nộp thuế đầy đủ và phát sinh trước khi doanh nghiệp tạm ngưng, bỏ trốn có hợp đồng, có hóa đơn, chứng từ thanh toán . Cơ quan thuế chấp nhận cho trường hợp này?</w:t>
      </w:r>
      <w:r w:rsidRPr="00E96152">
        <w:t>   </w:t>
      </w:r>
    </w:p>
    <w:p w14:paraId="4B5710ED" w14:textId="77777777" w:rsidR="00E96152" w:rsidRPr="00E96152" w:rsidRDefault="00E96152" w:rsidP="00E96152">
      <w:r w:rsidRPr="00E96152">
        <w:rPr>
          <w:b/>
          <w:bCs/>
        </w:rPr>
        <w:t>Trả lời:</w:t>
      </w:r>
      <w:r w:rsidRPr="00E96152">
        <w:t xml:space="preserve"> Căn cứ quy định tại Khoản 1 Điều 6 Thông tư số 78/2014/TT-BTC ngày 18/6/2014 của Bộ Tài chính (được sửa đổi, bổ sung tại Điều 4 Thông tư số 96/2015/TT-BTC ngày 22/6/2015 của Bộ Tài chính) quy định các khoản chi được trừ và không được trừ khi xác định thu nhập chịu thuế:   </w:t>
      </w:r>
    </w:p>
    <w:p w14:paraId="6631211F" w14:textId="77777777" w:rsidR="00E96152" w:rsidRPr="00E96152" w:rsidRDefault="00E96152" w:rsidP="00E96152">
      <w:r w:rsidRPr="00E96152">
        <w:rPr>
          <w:i/>
          <w:iCs/>
        </w:rPr>
        <w:t>"Điều 6. Các khoản chi được trừ và không được trừ khi xác định thu nhập chịu thuế</w:t>
      </w:r>
      <w:r w:rsidRPr="00E96152">
        <w:t xml:space="preserve"> </w:t>
      </w:r>
      <w:r w:rsidRPr="00E96152">
        <w:rPr>
          <w:i/>
          <w:iCs/>
        </w:rPr>
        <w:t>1. Trừ các khoả</w:t>
      </w:r>
      <w:r w:rsidRPr="00E96152">
        <w:rPr>
          <w:rFonts w:ascii="Leelawadee UI" w:hAnsi="Leelawadee UI" w:cs="Leelawadee UI"/>
          <w:i/>
          <w:iCs/>
        </w:rPr>
        <w:t>น</w:t>
      </w:r>
      <w:r w:rsidRPr="00E96152">
        <w:rPr>
          <w:i/>
          <w:iCs/>
        </w:rPr>
        <w:t xml:space="preserve"> chi kh</w:t>
      </w:r>
      <w:r w:rsidRPr="00E96152">
        <w:rPr>
          <w:rFonts w:ascii="Aptos" w:hAnsi="Aptos" w:cs="Aptos"/>
          <w:i/>
          <w:iCs/>
        </w:rPr>
        <w:t>ô</w:t>
      </w:r>
      <w:r w:rsidRPr="00E96152">
        <w:rPr>
          <w:i/>
          <w:iCs/>
        </w:rPr>
        <w:t xml:space="preserve">ng </w:t>
      </w:r>
      <w:r w:rsidRPr="00E96152">
        <w:rPr>
          <w:rFonts w:ascii="Aptos" w:hAnsi="Aptos" w:cs="Aptos"/>
          <w:i/>
          <w:iCs/>
        </w:rPr>
        <w:t>đư</w:t>
      </w:r>
      <w:r w:rsidRPr="00E96152">
        <w:rPr>
          <w:i/>
          <w:iCs/>
        </w:rPr>
        <w:t>ợc trừ nêu tại Khoản 2 Điều này, doanh nghiệp được trừ mọi khoả</w:t>
      </w:r>
      <w:r w:rsidRPr="00E96152">
        <w:rPr>
          <w:rFonts w:ascii="Leelawadee UI" w:hAnsi="Leelawadee UI" w:cs="Leelawadee UI"/>
          <w:i/>
          <w:iCs/>
        </w:rPr>
        <w:t>น</w:t>
      </w:r>
      <w:r w:rsidRPr="00E96152">
        <w:rPr>
          <w:i/>
          <w:iCs/>
        </w:rPr>
        <w:t xml:space="preserve"> chi n</w:t>
      </w:r>
      <w:r w:rsidRPr="00E96152">
        <w:rPr>
          <w:rFonts w:ascii="Aptos" w:hAnsi="Aptos" w:cs="Aptos"/>
          <w:i/>
          <w:iCs/>
        </w:rPr>
        <w:t>ê</w:t>
      </w:r>
      <w:r w:rsidRPr="00E96152">
        <w:rPr>
          <w:i/>
          <w:iCs/>
        </w:rPr>
        <w:t xml:space="preserve">́u </w:t>
      </w:r>
      <w:r w:rsidRPr="00E96152">
        <w:rPr>
          <w:rFonts w:ascii="Aptos" w:hAnsi="Aptos" w:cs="Aptos"/>
          <w:i/>
          <w:iCs/>
        </w:rPr>
        <w:t>đ</w:t>
      </w:r>
      <w:r w:rsidRPr="00E96152">
        <w:rPr>
          <w:i/>
          <w:iCs/>
        </w:rPr>
        <w:t xml:space="preserve">áp </w:t>
      </w:r>
      <w:r w:rsidRPr="00E96152">
        <w:rPr>
          <w:rFonts w:ascii="Aptos" w:hAnsi="Aptos" w:cs="Aptos"/>
          <w:i/>
          <w:iCs/>
        </w:rPr>
        <w:t>ư</w:t>
      </w:r>
      <w:r w:rsidRPr="00E96152">
        <w:rPr>
          <w:i/>
          <w:iCs/>
        </w:rPr>
        <w:t xml:space="preserve">́ng </w:t>
      </w:r>
      <w:r w:rsidRPr="00E96152">
        <w:rPr>
          <w:rFonts w:ascii="Aptos" w:hAnsi="Aptos" w:cs="Aptos"/>
          <w:i/>
          <w:iCs/>
        </w:rPr>
        <w:t>đ</w:t>
      </w:r>
      <w:r w:rsidRPr="00E96152">
        <w:rPr>
          <w:i/>
          <w:iCs/>
        </w:rPr>
        <w:t>ủ c</w:t>
      </w:r>
      <w:r w:rsidRPr="00E96152">
        <w:rPr>
          <w:rFonts w:ascii="Aptos" w:hAnsi="Aptos" w:cs="Aptos"/>
          <w:i/>
          <w:iCs/>
        </w:rPr>
        <w:t>á</w:t>
      </w:r>
      <w:r w:rsidRPr="00E96152">
        <w:rPr>
          <w:i/>
          <w:iCs/>
        </w:rPr>
        <w:t xml:space="preserve">c </w:t>
      </w:r>
      <w:r w:rsidRPr="00E96152">
        <w:rPr>
          <w:rFonts w:ascii="Aptos" w:hAnsi="Aptos" w:cs="Aptos"/>
          <w:i/>
          <w:iCs/>
        </w:rPr>
        <w:t>đ</w:t>
      </w:r>
      <w:r w:rsidRPr="00E96152">
        <w:rPr>
          <w:i/>
          <w:iCs/>
        </w:rPr>
        <w:t>i</w:t>
      </w:r>
      <w:r w:rsidRPr="00E96152">
        <w:rPr>
          <w:rFonts w:ascii="Aptos" w:hAnsi="Aptos" w:cs="Aptos"/>
          <w:i/>
          <w:iCs/>
        </w:rPr>
        <w:t>ê</w:t>
      </w:r>
      <w:r w:rsidRPr="00E96152">
        <w:rPr>
          <w:i/>
          <w:iCs/>
        </w:rPr>
        <w:t>̀u ki</w:t>
      </w:r>
      <w:r w:rsidRPr="00E96152">
        <w:rPr>
          <w:rFonts w:ascii="Aptos" w:hAnsi="Aptos" w:cs="Aptos"/>
          <w:i/>
          <w:iCs/>
        </w:rPr>
        <w:t>ê</w:t>
      </w:r>
      <w:r w:rsidRPr="00E96152">
        <w:rPr>
          <w:i/>
          <w:iCs/>
        </w:rPr>
        <w:t>̣n sau:</w:t>
      </w:r>
      <w:r w:rsidRPr="00E96152">
        <w:t xml:space="preserve"> </w:t>
      </w:r>
      <w:r w:rsidRPr="00E96152">
        <w:rPr>
          <w:i/>
          <w:iCs/>
        </w:rPr>
        <w:t>a) Khoản chi thực tế phát sinh liên quan đến hoạt động sản xuất, kinh doanh của doanh nghiệp.</w:t>
      </w:r>
      <w:r w:rsidRPr="00E96152">
        <w:t xml:space="preserve"> </w:t>
      </w:r>
      <w:r w:rsidRPr="00E96152">
        <w:rPr>
          <w:i/>
          <w:iCs/>
        </w:rPr>
        <w:t>b) Khoản chi có đủ hoá đơn, chứng từ hợp pháp theo quy định của pháp luật.</w:t>
      </w:r>
      <w:r w:rsidRPr="00E96152">
        <w:t xml:space="preserve"> </w:t>
      </w:r>
      <w:r w:rsidRPr="00E96152">
        <w:rPr>
          <w:i/>
          <w:iCs/>
        </w:rPr>
        <w:t>c) Khoản chi nếu có hoá đơn mua hàng hoá, dịch vụ từng lần có giá trị từ 20 triệu đồng trở lên (giá đã bao gồm thuế GTGT) khi thanh toán phải có chứng từ thanh toán không dùng tiền mặt.</w:t>
      </w:r>
      <w:r w:rsidRPr="00E96152">
        <w:t xml:space="preserve"> </w:t>
      </w:r>
      <w:r w:rsidRPr="00E96152">
        <w:rPr>
          <w:i/>
          <w:iCs/>
        </w:rPr>
        <w:t>Chứng từ thanh toán không dùng tiền mặt thực hiện theo quy định của các văn bản pháp luật về thuế giá trị gia tăng.</w:t>
      </w:r>
      <w:r w:rsidRPr="00E96152">
        <w:t xml:space="preserve"> </w:t>
      </w:r>
      <w:r w:rsidRPr="00E96152">
        <w:rPr>
          <w:i/>
          <w:iCs/>
        </w:rPr>
        <w:t>Trường hợp mua hàng hóa, dịch vụ từng lần có giá trị từ hai mươi triệu đồng trở lên ghi trên hóa đơn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r w:rsidRPr="00E96152">
        <w:t xml:space="preserve"> </w:t>
      </w:r>
      <w:r w:rsidRPr="00E96152">
        <w:rPr>
          <w:i/>
          <w:iCs/>
        </w:rPr>
        <w:t>Đối với các hóa đơn mua hàng hóa, dịch vụ đã thanh toán bằng tiền mặt phát sinh trước thời điểm Thông tư số 78/2014/TT-BTC có hiệu lực thi hành thì không phải điều chỉnh lại theo quy định tại Điểm này…”</w:t>
      </w:r>
      <w:r w:rsidRPr="00E96152">
        <w:t>   </w:t>
      </w:r>
    </w:p>
    <w:p w14:paraId="05D097FA" w14:textId="77777777" w:rsidR="00E96152" w:rsidRPr="00E96152" w:rsidRDefault="00E96152" w:rsidP="00E96152">
      <w:r w:rsidRPr="00E96152">
        <w:lastRenderedPageBreak/>
        <w:t>Theo đó, tại thời điểm cơ quan thuế thực hiện thanh tra, kiểm tra, trường hợp doanh nghiệp có đủ hồ sơ chứng minh giao dịch giữa doanh nghiệp bên mua hàng với doanh nghiệp bên bán hàng là có thật (có hàng hóa, có hóa đơn, có chứng từ thanh toán, có hợp đồng,… hợp pháp theo quy định của pháp luật) thì được tính vào chi phí được trừ khi xác định thuế TNDN theo quy định. Các doanh nghiệp bán hàng không thuộc danh sách các doanh nghiệp thành lập để mua, bán hóa đơn không hợp pháp theo kết quả, kết luận điều tra của cơ quan Công an thì công ty tự chịu trách nhiệm trước pháp luật trong trường hợp hạch toán và kê khai thuế đối với hóa đơn của các doanh nghiệp nêu trên.   </w:t>
      </w:r>
    </w:p>
    <w:p w14:paraId="2E631302" w14:textId="77777777" w:rsidR="00E96152" w:rsidRPr="00E96152" w:rsidRDefault="00E96152" w:rsidP="00E96152">
      <w:r w:rsidRPr="00E96152">
        <w:t>T</w:t>
      </w:r>
    </w:p>
    <w:p w14:paraId="29DD0E9E" w14:textId="77777777" w:rsidR="00E96152" w:rsidRPr="00E96152" w:rsidRDefault="00E96152" w:rsidP="00E96152">
      <w:r w:rsidRPr="00E96152">
        <w:rPr>
          <w:b/>
          <w:bCs/>
        </w:rPr>
        <w:t>Câu hỏi:</w:t>
      </w:r>
      <w:r w:rsidRPr="00E96152">
        <w:t xml:space="preserve"> Ưu đãi thuế TNDN khi áp dụng Nghị quyết thuế tối thiểu toàn cầu </w:t>
      </w:r>
      <w:r w:rsidRPr="00E96152">
        <w:rPr>
          <w:i/>
          <w:iCs/>
        </w:rPr>
        <w:t>Công ty TNHH Regina Miracle Int’l VN là DN EPE. Trước đây khi đầu tư vào Việt Nam, cụ thể là KCN VSIP thì công ty được ưu đãi theo địa bàn là miễn 4 năm giảm 9 năm và được áp dụng mức thuế suất 10%. Vậy nếu áp dụng Nghị quyết thuế tối thiểu toàn cầu thì DN có được áp dụng ưu đãi thuế TNDN đã được phê duyệt tại giấy chứng nhận đầu tư không?</w:t>
      </w:r>
      <w:r w:rsidRPr="00E96152">
        <w:t>   </w:t>
      </w:r>
    </w:p>
    <w:p w14:paraId="2086838A" w14:textId="77777777" w:rsidR="00E96152" w:rsidRPr="00E96152" w:rsidRDefault="00E96152" w:rsidP="00E96152">
      <w:r w:rsidRPr="00E96152">
        <w:rPr>
          <w:b/>
          <w:bCs/>
        </w:rPr>
        <w:t>Trả lời:</w:t>
      </w:r>
      <w:r w:rsidRPr="00E96152">
        <w:t xml:space="preserve"> Theo Nghị quyết số 107/2023/QH15 ngày 29/11/2023 của Quốc hội về việc áp dụng thuế thu nhập doanh nghiệp bổ sung theo quy định chống xói mòn cơ sở thuế toàn cầu, đối tượng áp dụng của thuế tối thiểu toàn cầu là các Tập đoàn đa quốc gia có doanh thu trong báo cáo tài chính hợp nhất của Công ty mẹ tối cao ít nhất 2 năm trong 4 năm liền kề trước năm tài chính tương đương 750 triệu EUR trở lên. Thuế tối thiểu toàn cầu chỉ áp dụng với một nhóm đối tượng nên cần tiếp tục duy trì các chính sách ưu đãi thuế hợp lý đối với các doanh nghiệp không thuộc đối tượng áp dụng của Thuế tối thiểu toàn cầu. Vì vậy, vẫn giữ nguyên các chính sách ưu đãi hiện hành áp dụng cho các doanh nghiệp không thuộc đối tượng áp dụng. Do đó, doanh nghiệp vẫn được hưởng ưu đãi thuế theo giấy chứng nhận đầu tư và thực hiện kê khai thuế thu nhập doanh nghiệp theo quy định hiện hành.   </w:t>
      </w:r>
    </w:p>
    <w:p w14:paraId="63710B30" w14:textId="77777777" w:rsidR="00E96152" w:rsidRPr="00E96152" w:rsidRDefault="00E96152" w:rsidP="00E96152">
      <w:r w:rsidRPr="00E96152">
        <w:t>Trường hợp doanh nghiệp thuộc đối tượng áp dụng Thuế tối thiểu toàn cầu theo Nghị quyết 107 thì cùng với việc kê khai theo quy định hiện hành sẽ thực hiện thêm công tác kê khai và nộp thuế thu nhập doanh nghiệp bổ sung theo quy định của Thuế tối thiểu toàn cầu.   </w:t>
      </w:r>
    </w:p>
    <w:p w14:paraId="02C72A46" w14:textId="77777777" w:rsidR="00E96152" w:rsidRPr="00E96152" w:rsidRDefault="00E96152" w:rsidP="00E96152">
      <w:r w:rsidRPr="00E96152">
        <w:t>T</w:t>
      </w:r>
    </w:p>
    <w:p w14:paraId="2DAD803E" w14:textId="77777777" w:rsidR="00E96152" w:rsidRPr="00E96152" w:rsidRDefault="00E96152" w:rsidP="00E96152">
      <w:r w:rsidRPr="00E96152">
        <w:rPr>
          <w:b/>
          <w:bCs/>
        </w:rPr>
        <w:t>Câu hỏi:</w:t>
      </w:r>
      <w:r w:rsidRPr="00E96152">
        <w:t xml:space="preserve"> Doanh thu tính thuế TNDN </w:t>
      </w:r>
      <w:r w:rsidRPr="00E96152">
        <w:rPr>
          <w:i/>
          <w:iCs/>
        </w:rPr>
        <w:t>Công ty TNHH Denyo Việt Nam xin gửi lời chào trân trọng và xin chân thành cám ơn Bộ Tài chính và Tổng cục Thuế trong thời gian qua đã luôn đẩy mạnh công tác tuyên truyền hỗ trợ người nộp thuế và phổ cập chính sách pháp luật tới người nộp thuế.</w:t>
      </w:r>
      <w:r w:rsidRPr="00E96152">
        <w:t xml:space="preserve"> </w:t>
      </w:r>
      <w:r w:rsidRPr="00E96152">
        <w:rPr>
          <w:i/>
          <w:iCs/>
        </w:rPr>
        <w:t>Tại buổi hội thảo này chúng tôi xin trình bày vấn đề vướng mắc như sau:</w:t>
      </w:r>
      <w:r w:rsidRPr="00E96152">
        <w:t xml:space="preserve"> </w:t>
      </w:r>
      <w:r w:rsidRPr="00E96152">
        <w:rPr>
          <w:i/>
          <w:iCs/>
        </w:rPr>
        <w:t>Công ty chúng tôi là doanh nghiệp chế xuất có 100% vốn đầu tư nước ngoài, chuyên sản xuất máy phát điện và phụ tùng. Hiện tại công ty chúng tôi có các dự án sau:</w:t>
      </w:r>
      <w:r w:rsidRPr="00E96152">
        <w:t xml:space="preserve"> </w:t>
      </w:r>
      <w:r w:rsidRPr="00E96152">
        <w:rPr>
          <w:i/>
          <w:iCs/>
        </w:rPr>
        <w:t xml:space="preserve">- Dự án 1: tên dự án “Nhà máy Denyo Việt Nam” được cấp giấy Chứng nhận đầu tư số 052043000105 ngày </w:t>
      </w:r>
      <w:r w:rsidRPr="00E96152">
        <w:rPr>
          <w:i/>
          <w:iCs/>
        </w:rPr>
        <w:lastRenderedPageBreak/>
        <w:t>17 tháng 05 năm 2010 và các giấy chứng nhận sửa đổi sau đó. Năm 2018, Ban quản lý các khu công nghiệp tỉnh Hưng Yên cấp Giấy chứng nhận đăng ký đầu tư số 9896202359 ngày 10 tháng 1 năm 2018 để thay thế Giấy chứng nhận đầu tư số 052043000105.</w:t>
      </w:r>
      <w:r w:rsidRPr="00E96152">
        <w:t xml:space="preserve"> </w:t>
      </w:r>
      <w:r w:rsidRPr="00E96152">
        <w:rPr>
          <w:i/>
          <w:iCs/>
        </w:rPr>
        <w:t>Dự án này bắt đầu phát sinh thu nhập chịu thuế từ năm 2013.</w:t>
      </w:r>
      <w:r w:rsidRPr="00E96152">
        <w:t xml:space="preserve"> </w:t>
      </w:r>
      <w:r w:rsidRPr="00E96152">
        <w:rPr>
          <w:i/>
          <w:iCs/>
        </w:rPr>
        <w:t>Được hưởng ưu đãi giảm 50% thuế thu nhập doanh nghiệp trong 4 năm (từ năm 2015 đến năm 2018).</w:t>
      </w:r>
      <w:r w:rsidRPr="00E96152">
        <w:t xml:space="preserve"> </w:t>
      </w:r>
      <w:r w:rsidRPr="00E96152">
        <w:rPr>
          <w:i/>
          <w:iCs/>
        </w:rPr>
        <w:t>- Dự án 2: tên dự án “Dự án sản xuất máy phát điện” được cấp giấy Chứng nhận đầu tư số 05222000206 ngày 23 tháng 01 năm 2014 và giấy chứng nhận sửa đổi sau đó. Năm 2018, Ban quản lý các khu công nghiệp tỉnh Hưng Yên cấp Giấy chứng nhận đăng ký đầu tư số 3258090363 ngày 12 tháng 1 năm 2018 để thay thế Giấy chứng nhận đầu tư số 05222000206.</w:t>
      </w:r>
      <w:r w:rsidRPr="00E96152">
        <w:t xml:space="preserve"> </w:t>
      </w:r>
      <w:r w:rsidRPr="00E96152">
        <w:rPr>
          <w:i/>
          <w:iCs/>
        </w:rPr>
        <w:t>Dự án này hoàn thành xây dựng và lắp đặt máy móc thiết bị vào tháng 2 năm 2015, bắt đầu sản xuất vào tháng 3 năm 2015. Từ năm 2015 đến năm 2017 công ty chúng tôi chưa phát sinh thu nhập chịu thuế nên công ty chúng tôi sẽ bắt đầu được tính ưu đãi miễn thuế thu nhập doanh nghiệp trong 2 năm (2018 đến năm 2019), và giảm 50% thuế thu nhập doanh nghiệp trong 4 năm tiếp theo (từ năm 2020 đến năm 2023).</w:t>
      </w:r>
      <w:r w:rsidRPr="00E96152">
        <w:t xml:space="preserve"> </w:t>
      </w:r>
      <w:r w:rsidRPr="00E96152">
        <w:rPr>
          <w:i/>
          <w:iCs/>
        </w:rPr>
        <w:t>Căn cứ theo Khoản 2, điều 18, Thông tư 78/2014/TT-BTC</w:t>
      </w:r>
      <w:r w:rsidRPr="00E96152">
        <w:t xml:space="preserve"> </w:t>
      </w:r>
      <w:r w:rsidRPr="00E96152">
        <w:rPr>
          <w:i/>
          <w:iCs/>
        </w:rPr>
        <w:t>“...Trường hợp có khoản doanh thu hoặc chi phi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 ....”</w:t>
      </w:r>
      <w:r w:rsidRPr="00E96152">
        <w:t xml:space="preserve"> </w:t>
      </w:r>
      <w:r w:rsidRPr="00E96152">
        <w:rPr>
          <w:i/>
          <w:iCs/>
        </w:rPr>
        <w:t>Hiện tại, công ty chúng tôi có phát sinh một số khoản chi phí không thể hạch toán riêng được. Vì vậy, chúng tôi muốn xác nhận cách phân bổ các khoản chi phí trên để hưởng ưu đãi giữa 2 dự án có nội dung như sau:</w:t>
      </w:r>
      <w:r w:rsidRPr="00E96152">
        <w:t xml:space="preserve"> </w:t>
      </w:r>
      <w:r w:rsidRPr="00E96152">
        <w:rPr>
          <w:i/>
          <w:iCs/>
        </w:rPr>
        <w:t>Đặc điểm: Dự án 1 sản xuất linh kiện máy phát điện để bán ra bên ngoài và một phần chuyển sang dự án 2 để tiếp tục sản xuất. Sản phẩm của dự án 1 là nguyên vật liệu đầu vào của dự án 2. -</w:t>
      </w:r>
      <w:r w:rsidRPr="00E96152">
        <w:t xml:space="preserve"> </w:t>
      </w:r>
      <w:r w:rsidRPr="00E96152">
        <w:rPr>
          <w:i/>
          <w:iCs/>
        </w:rPr>
        <w:t>Chúng tôi hiểu theo “doanh thu của hoạt động sản xuất kinh doanh hưởng ưu đãi thuế” và “tổng doanh thu” ở quy định trên tương ứng là toàn bộ doanh thu bán ra bên ngoài của dự án 2 (không trừ đi phần doanh thu nội bộ từ thành phẩm được được luân chuyển từ dự án 1 sang dự án 2 để tiếp tục sản xuất) và toàn bộ doanh thu bán ra bên ngoài của hai dự án. Chúng tôi xin đưa ví dụ sau để nêu rõ hơn về cách hiểu của chúng tôi như sau:</w:t>
      </w:r>
      <w:r w:rsidRPr="00E96152">
        <w:t xml:space="preserve"> </w:t>
      </w:r>
      <w:r w:rsidRPr="00E96152">
        <w:rPr>
          <w:i/>
          <w:iCs/>
        </w:rPr>
        <w:t>- Doanh thu bán ra bên ngoài của dự án 1 là 1.000 USD</w:t>
      </w:r>
      <w:r w:rsidRPr="00E96152">
        <w:t xml:space="preserve"> </w:t>
      </w:r>
      <w:r w:rsidRPr="00E96152">
        <w:rPr>
          <w:i/>
          <w:iCs/>
        </w:rPr>
        <w:t>Doanh thu bán ra bên ngoài của dự án 2 là 2.000 USD.</w:t>
      </w:r>
      <w:r w:rsidRPr="00E96152">
        <w:t xml:space="preserve"> </w:t>
      </w:r>
      <w:r w:rsidRPr="00E96152">
        <w:rPr>
          <w:i/>
          <w:iCs/>
        </w:rPr>
        <w:t>Doanh thu tương đương của thành phẩm dự án 1 chuyển sang làm nguyên vật liệu của nhà máy 2 tiếp tục sản xuất nếu được bán ra bên ngoài là 400 USD chung như</w:t>
      </w:r>
      <w:r w:rsidRPr="00E96152">
        <w:t xml:space="preserve"> </w:t>
      </w:r>
      <w:r w:rsidRPr="00E96152">
        <w:rPr>
          <w:i/>
          <w:iCs/>
        </w:rPr>
        <w:t>Như vậy, phần doanh thu được xác định làm tỷ lệ phân bổ chi phí được trừ</w:t>
      </w:r>
      <w:r w:rsidRPr="00E96152">
        <w:t xml:space="preserve"> </w:t>
      </w:r>
      <w:r w:rsidRPr="00E96152">
        <w:rPr>
          <w:i/>
          <w:iCs/>
        </w:rPr>
        <w:t>+ Doanh thu của hoạt động hưởng ưu đãi (là doanh thu dự án 2) 2.000 USD sau:</w:t>
      </w:r>
      <w:r w:rsidRPr="00E96152">
        <w:t xml:space="preserve"> </w:t>
      </w:r>
      <w:r w:rsidRPr="00E96152">
        <w:rPr>
          <w:i/>
          <w:iCs/>
        </w:rPr>
        <w:t>+ Tổng doanh thu: 1.000 USD + 2.000 USD = 3.000 USD.</w:t>
      </w:r>
      <w:r w:rsidRPr="00E96152">
        <w:t xml:space="preserve"> </w:t>
      </w:r>
      <w:r w:rsidRPr="00E96152">
        <w:rPr>
          <w:i/>
          <w:iCs/>
        </w:rPr>
        <w:t>Tỷ lệ phân bổ là 2.000 USD/ 3.000 USD=67%.</w:t>
      </w:r>
      <w:r w:rsidRPr="00E96152">
        <w:t xml:space="preserve"> </w:t>
      </w:r>
      <w:r w:rsidRPr="00E96152">
        <w:rPr>
          <w:i/>
          <w:iCs/>
        </w:rPr>
        <w:t>Công ty chúng tôi xin trân trọng cảm ơn!</w:t>
      </w:r>
      <w:r w:rsidRPr="00E96152">
        <w:t>   </w:t>
      </w:r>
    </w:p>
    <w:p w14:paraId="741DA8EF" w14:textId="77777777" w:rsidR="00E96152" w:rsidRPr="00E96152" w:rsidRDefault="00E96152" w:rsidP="00E96152">
      <w:r w:rsidRPr="00E96152">
        <w:rPr>
          <w:b/>
          <w:bCs/>
        </w:rPr>
        <w:t>Trả lời:</w:t>
      </w:r>
      <w:r w:rsidRPr="00E96152">
        <w:t xml:space="preserve"> Tại Điều 8 Luật Thuế TNDN quy định: </w:t>
      </w:r>
      <w:r w:rsidRPr="00E96152">
        <w:rPr>
          <w:i/>
          <w:iCs/>
        </w:rPr>
        <w:t>“Doanh thu là toàn bộ tiền bán hàng tiền gia công, tiền cung ứng dịch vụ, chợ giá, phụ thu, phụ trội mà suy nghiệp được hưởng.”</w:t>
      </w:r>
      <w:r w:rsidRPr="00E96152">
        <w:t xml:space="preserve"> Tại khoản 1 Điều 8 NĐ 218/2013/NĐ-CP quy định chi tiết và hướng dẫn thi hành luật Thuế </w:t>
      </w:r>
      <w:r w:rsidRPr="00E96152">
        <w:lastRenderedPageBreak/>
        <w:t xml:space="preserve">TNDN quy định: </w:t>
      </w:r>
      <w:r w:rsidRPr="00E96152">
        <w:rPr>
          <w:i/>
          <w:iCs/>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r w:rsidRPr="00E96152">
        <w:t xml:space="preserve"> Doanh nghiệp xác định doanh thu theo các quy định như trên làm căn cứ phân bổ khoản chi phí không thể hạch toán riêng được giữa hoạt động được hưởng ưu đãi và hoạt động không được hưởng ưu đãi. Doanh thu không bao gồm phần chuyển nội bộ giữa các dự án.   </w:t>
      </w:r>
    </w:p>
    <w:p w14:paraId="527FF9A5" w14:textId="77777777" w:rsidR="00BC022B" w:rsidRDefault="00BC022B"/>
    <w:sectPr w:rsidR="00BC02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72A"/>
    <w:multiLevelType w:val="multilevel"/>
    <w:tmpl w:val="602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76639"/>
    <w:multiLevelType w:val="multilevel"/>
    <w:tmpl w:val="E85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730F6"/>
    <w:multiLevelType w:val="multilevel"/>
    <w:tmpl w:val="F82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E119F0"/>
    <w:multiLevelType w:val="multilevel"/>
    <w:tmpl w:val="7102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51BFF"/>
    <w:multiLevelType w:val="multilevel"/>
    <w:tmpl w:val="72A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7112947">
    <w:abstractNumId w:val="1"/>
  </w:num>
  <w:num w:numId="2" w16cid:durableId="1837070467">
    <w:abstractNumId w:val="3"/>
  </w:num>
  <w:num w:numId="3" w16cid:durableId="1761487523">
    <w:abstractNumId w:val="0"/>
  </w:num>
  <w:num w:numId="4" w16cid:durableId="1075779251">
    <w:abstractNumId w:val="4"/>
  </w:num>
  <w:num w:numId="5" w16cid:durableId="743140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52"/>
    <w:rsid w:val="00514465"/>
    <w:rsid w:val="00897203"/>
    <w:rsid w:val="00BC022B"/>
    <w:rsid w:val="00D37CE7"/>
    <w:rsid w:val="00E96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189B"/>
  <w15:chartTrackingRefBased/>
  <w15:docId w15:val="{D96F58B1-64BF-459C-B8C3-1D3BDBCD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152"/>
    <w:rPr>
      <w:rFonts w:eastAsiaTheme="majorEastAsia" w:cstheme="majorBidi"/>
      <w:color w:val="272727" w:themeColor="text1" w:themeTint="D8"/>
    </w:rPr>
  </w:style>
  <w:style w:type="paragraph" w:styleId="Title">
    <w:name w:val="Title"/>
    <w:basedOn w:val="Normal"/>
    <w:next w:val="Normal"/>
    <w:link w:val="TitleChar"/>
    <w:uiPriority w:val="10"/>
    <w:qFormat/>
    <w:rsid w:val="00E96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152"/>
    <w:pPr>
      <w:spacing w:before="160"/>
      <w:jc w:val="center"/>
    </w:pPr>
    <w:rPr>
      <w:i/>
      <w:iCs/>
      <w:color w:val="404040" w:themeColor="text1" w:themeTint="BF"/>
    </w:rPr>
  </w:style>
  <w:style w:type="character" w:customStyle="1" w:styleId="QuoteChar">
    <w:name w:val="Quote Char"/>
    <w:basedOn w:val="DefaultParagraphFont"/>
    <w:link w:val="Quote"/>
    <w:uiPriority w:val="29"/>
    <w:rsid w:val="00E96152"/>
    <w:rPr>
      <w:i/>
      <w:iCs/>
      <w:color w:val="404040" w:themeColor="text1" w:themeTint="BF"/>
    </w:rPr>
  </w:style>
  <w:style w:type="paragraph" w:styleId="ListParagraph">
    <w:name w:val="List Paragraph"/>
    <w:basedOn w:val="Normal"/>
    <w:uiPriority w:val="34"/>
    <w:qFormat/>
    <w:rsid w:val="00E96152"/>
    <w:pPr>
      <w:ind w:left="720"/>
      <w:contextualSpacing/>
    </w:pPr>
  </w:style>
  <w:style w:type="character" w:styleId="IntenseEmphasis">
    <w:name w:val="Intense Emphasis"/>
    <w:basedOn w:val="DefaultParagraphFont"/>
    <w:uiPriority w:val="21"/>
    <w:qFormat/>
    <w:rsid w:val="00E96152"/>
    <w:rPr>
      <w:i/>
      <w:iCs/>
      <w:color w:val="0F4761" w:themeColor="accent1" w:themeShade="BF"/>
    </w:rPr>
  </w:style>
  <w:style w:type="paragraph" w:styleId="IntenseQuote">
    <w:name w:val="Intense Quote"/>
    <w:basedOn w:val="Normal"/>
    <w:next w:val="Normal"/>
    <w:link w:val="IntenseQuoteChar"/>
    <w:uiPriority w:val="30"/>
    <w:qFormat/>
    <w:rsid w:val="00E96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152"/>
    <w:rPr>
      <w:i/>
      <w:iCs/>
      <w:color w:val="0F4761" w:themeColor="accent1" w:themeShade="BF"/>
    </w:rPr>
  </w:style>
  <w:style w:type="character" w:styleId="IntenseReference">
    <w:name w:val="Intense Reference"/>
    <w:basedOn w:val="DefaultParagraphFont"/>
    <w:uiPriority w:val="32"/>
    <w:qFormat/>
    <w:rsid w:val="00E961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3358</Words>
  <Characters>19145</Characters>
  <Application>Microsoft Office Word</Application>
  <DocSecurity>0</DocSecurity>
  <Lines>159</Lines>
  <Paragraphs>44</Paragraphs>
  <ScaleCrop>false</ScaleCrop>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hoang</dc:creator>
  <cp:keywords/>
  <dc:description/>
  <cp:lastModifiedBy>quan hoang</cp:lastModifiedBy>
  <cp:revision>1</cp:revision>
  <dcterms:created xsi:type="dcterms:W3CDTF">2026-09-16T02:33:00Z</dcterms:created>
  <dcterms:modified xsi:type="dcterms:W3CDTF">2026-09-16T02:36:00Z</dcterms:modified>
</cp:coreProperties>
</file>