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80" w:after="240"/>
        <w:jc w:val="center"/>
      </w:pPr>
      <w:r>
        <w:rPr>
          <w:rFonts w:ascii="Times New Roman" w:hAnsi="Times New Roman"/>
          <w:b/>
          <w:color w:val="142B47"/>
          <w:sz w:val="30"/>
        </w:rPr>
        <w:t>3. TỔ HỢP TÊN LỬA PHÒNG KHÔNG C-125-2TM (S-125-2TM)</w:t>
      </w:r>
    </w:p>
    <w:p>
      <w:pPr>
        <w:keepNext/>
        <w:spacing w:before="240" w:after="80"/>
        <w:ind w:firstLine="504"/>
      </w:pPr>
      <w:r>
        <w:rPr>
          <w:rFonts w:ascii="Times New Roman" w:hAnsi="Times New Roman"/>
          <w:b/>
          <w:color w:val="142B47"/>
          <w:sz w:val="26"/>
        </w:rPr>
        <w:t>3.1. Công dụng:</w:t>
      </w:r>
    </w:p>
    <w:p>
      <w:pPr>
        <w:spacing w:before="0" w:after="100" w:line="276" w:lineRule="auto"/>
        <w:ind w:firstLine="504"/>
        <w:jc w:val="both"/>
      </w:pPr>
      <w:r>
        <w:rPr>
          <w:rFonts w:ascii="Times New Roman" w:hAnsi="Times New Roman"/>
          <w:b w:val="0"/>
          <w:i w:val="0"/>
          <w:color w:val="1A1A1A"/>
          <w:sz w:val="24"/>
        </w:rPr>
        <w:t>Là loại tổ hợp tên lửa cải tiến từ tổ hợp tên lửa C-125M1; dùng để tiêu diệt các phương tiện tấn công đường không hiện đại trong tình huống nhiễu phức tạp, bảo đảm tiêu diệt hiệu quả các mục tiêu bay thấp và các mục tiêu kích thước nhỏ trong điều kiện ảnh hưởng của tất cả các loại nhiễu vô tuyến, cũng như có thể sử dụng để tiêu diệt các mục tiêu trên mặt đất và mặt nước.</w:t>
      </w:r>
    </w:p>
    <w:p>
      <w:pPr>
        <w:keepNext/>
        <w:spacing w:before="240" w:after="80"/>
        <w:ind w:firstLine="504"/>
      </w:pPr>
      <w:r>
        <w:rPr>
          <w:rFonts w:ascii="Times New Roman" w:hAnsi="Times New Roman"/>
          <w:b/>
          <w:color w:val="142B47"/>
          <w:sz w:val="26"/>
        </w:rPr>
        <w:t>3.2. Tính năng chiến-kỹ thuật</w:t>
      </w:r>
    </w:p>
    <w:p>
      <w:pPr>
        <w:keepNext/>
        <w:spacing w:before="160" w:after="80"/>
        <w:ind w:firstLine="504"/>
      </w:pPr>
      <w:r>
        <w:rPr>
          <w:rFonts w:ascii="Times New Roman" w:hAnsi="Times New Roman"/>
          <w:b/>
          <w:i w:val="0"/>
          <w:color w:val="142B47"/>
          <w:sz w:val="24"/>
        </w:rPr>
        <w:t>3.2.1. So sánh tính năng chiến-kỹ thuật tổ hợp C-125-2TM với C-125M1</w:t>
      </w:r>
    </w:p>
    <w:tbl>
      <w:tblPr>
        <w:tblW w:type="auto" w:w="0"/>
        <w:jc w:val="center"/>
        <w:tblLook w:firstColumn="1" w:firstRow="1" w:lastColumn="0" w:lastRow="0" w:noHBand="0" w:noVBand="1" w:val="04A0"/>
        <w:tblBorders>
          <w:top w:val="single" w:sz="6" w:space="0" w:color="8C9BAE"/>
          <w:left w:val="single" w:sz="6" w:space="0" w:color="8C9BAE"/>
          <w:bottom w:val="single" w:sz="6" w:space="0" w:color="8C9BAE"/>
          <w:right w:val="single" w:sz="6" w:space="0" w:color="8C9BAE"/>
          <w:insideH w:val="single" w:sz="4" w:space="0" w:color="8C9BAE"/>
          <w:insideV w:val="single" w:sz="4" w:space="0" w:color="8C9BAE"/>
        </w:tblBorders>
        <w:tblCellMar>
          <w:top w:w="70" w:type="dxa"/>
          <w:left w:w="100" w:type="dxa"/>
          <w:bottom w:w="70" w:type="dxa"/>
          <w:right w:w="100" w:type="dxa"/>
        </w:tblCellMar>
      </w:tblPr>
      <w:tblGrid>
        <w:gridCol w:w="3120"/>
        <w:gridCol w:w="3120"/>
        <w:gridCol w:w="3120"/>
      </w:tblGrid>
      <w:tr>
        <w:trPr>
          <w:tblHeader/>
        </w:trPr>
        <w:tc>
          <w:tcPr>
            <w:tcW w:type="dxa" w:w="4752"/>
            <w:shd w:fill="1E3A5F"/>
            <w:vAlign w:val="center"/>
          </w:tcPr>
          <w:p>
            <w:pPr>
              <w:keepNext/>
              <w:spacing w:before="20" w:after="20" w:line="264" w:lineRule="auto"/>
              <w:jc w:val="center"/>
            </w:pPr>
            <w:r/>
            <w:r>
              <w:rPr>
                <w:rFonts w:ascii="Times New Roman" w:hAnsi="Times New Roman"/>
                <w:b/>
                <w:i w:val="0"/>
                <w:color w:val="FFFFFF"/>
                <w:sz w:val="21"/>
              </w:rPr>
              <w:t>Tham số</w:t>
            </w:r>
          </w:p>
        </w:tc>
        <w:tc>
          <w:tcPr>
            <w:tcW w:type="dxa" w:w="2304"/>
            <w:shd w:fill="1E3A5F"/>
            <w:vAlign w:val="center"/>
          </w:tcPr>
          <w:p>
            <w:pPr>
              <w:keepNext/>
              <w:spacing w:before="20" w:after="20" w:line="264" w:lineRule="auto"/>
              <w:jc w:val="center"/>
            </w:pPr>
            <w:r/>
            <w:r>
              <w:rPr>
                <w:rFonts w:ascii="Times New Roman" w:hAnsi="Times New Roman"/>
                <w:b/>
                <w:i w:val="0"/>
                <w:color w:val="FFFFFF"/>
                <w:sz w:val="21"/>
              </w:rPr>
              <w:t>C-125-2TM</w:t>
            </w:r>
          </w:p>
        </w:tc>
        <w:tc>
          <w:tcPr>
            <w:tcW w:type="dxa" w:w="2304"/>
            <w:shd w:fill="1E3A5F"/>
            <w:vAlign w:val="center"/>
          </w:tcPr>
          <w:p>
            <w:pPr>
              <w:keepNext/>
              <w:spacing w:before="20" w:after="20" w:line="264" w:lineRule="auto"/>
              <w:jc w:val="center"/>
            </w:pPr>
            <w:r/>
            <w:r>
              <w:rPr>
                <w:rFonts w:ascii="Times New Roman" w:hAnsi="Times New Roman"/>
                <w:b/>
                <w:i w:val="0"/>
                <w:color w:val="FFFFFF"/>
                <w:sz w:val="21"/>
              </w:rPr>
              <w:t>C-125M1</w:t>
            </w:r>
          </w:p>
        </w:tc>
      </w:tr>
      <w:tr>
        <w:trPr>
          <w:cantSplit/>
        </w:trPr>
        <w:tc>
          <w:tcPr>
            <w:tcW w:type="dxa" w:w="4752"/>
            <w:vAlign w:val="center"/>
          </w:tcPr>
          <w:p>
            <w:pPr>
              <w:spacing w:before="20" w:after="20" w:line="264" w:lineRule="auto"/>
              <w:jc w:val="left"/>
            </w:pPr>
            <w:r/>
            <w:r>
              <w:rPr>
                <w:rFonts w:ascii="Times New Roman" w:hAnsi="Times New Roman"/>
                <w:b w:val="0"/>
                <w:i w:val="0"/>
                <w:color w:val="1A1A1A"/>
                <w:sz w:val="21"/>
              </w:rPr>
              <w:t>Bề mặt phản xạ hiệu dụng (ЭОП) tối thiểu của mục tiêu được phát hiện</w:t>
            </w:r>
          </w:p>
        </w:tc>
        <w:tc>
          <w:tcPr>
            <w:tcW w:type="dxa" w:w="2304"/>
            <w:vAlign w:val="center"/>
          </w:tcPr>
          <w:p>
            <w:pPr>
              <w:spacing w:before="20" w:after="20" w:line="264" w:lineRule="auto"/>
              <w:jc w:val="center"/>
            </w:pPr>
            <w:r/>
            <w:r>
              <w:rPr>
                <w:rFonts w:ascii="Times New Roman" w:hAnsi="Times New Roman"/>
                <w:b w:val="0"/>
                <w:i w:val="0"/>
                <w:color w:val="1A1A1A"/>
                <w:sz w:val="21"/>
              </w:rPr>
              <w:t>0,02 m²</w:t>
            </w:r>
          </w:p>
        </w:tc>
        <w:tc>
          <w:tcPr>
            <w:tcW w:type="dxa" w:w="2304"/>
            <w:vAlign w:val="center"/>
          </w:tcPr>
          <w:p>
            <w:pPr>
              <w:spacing w:before="20" w:after="20" w:line="264" w:lineRule="auto"/>
              <w:jc w:val="center"/>
            </w:pPr>
            <w:r/>
            <w:r>
              <w:rPr>
                <w:rFonts w:ascii="Times New Roman" w:hAnsi="Times New Roman"/>
                <w:b w:val="0"/>
                <w:i w:val="0"/>
                <w:color w:val="1A1A1A"/>
                <w:sz w:val="21"/>
              </w:rPr>
              <w:t>0,25m²</w:t>
            </w:r>
          </w:p>
        </w:tc>
      </w:tr>
      <w:tr>
        <w:trPr>
          <w:cantSplit/>
        </w:trPr>
        <w:tc>
          <w:tcPr>
            <w:tcW w:type="dxa" w:w="4752"/>
            <w:shd w:fill="F4F7FA"/>
            <w:vAlign w:val="center"/>
          </w:tcPr>
          <w:p>
            <w:pPr>
              <w:spacing w:before="20" w:after="20" w:line="264" w:lineRule="auto"/>
              <w:jc w:val="left"/>
            </w:pPr>
            <w:r/>
            <w:r>
              <w:rPr>
                <w:rFonts w:ascii="Times New Roman" w:hAnsi="Times New Roman"/>
                <w:b w:val="0"/>
                <w:i w:val="0"/>
                <w:color w:val="1A1A1A"/>
                <w:sz w:val="21"/>
              </w:rPr>
              <w:t>Cự ly cực đại phát hiện mục tiêu (ЭОП=1m²):</w:t>
            </w:r>
          </w:p>
          <w:p>
            <w:pPr>
              <w:spacing w:before="20" w:after="20" w:line="264" w:lineRule="auto"/>
              <w:jc w:val="left"/>
            </w:pPr>
            <w:r>
              <w:rPr>
                <w:rFonts w:ascii="Times New Roman" w:hAnsi="Times New Roman"/>
                <w:b w:val="0"/>
                <w:i w:val="0"/>
                <w:color w:val="1A1A1A"/>
                <w:sz w:val="21"/>
              </w:rPr>
              <w:t>- Ở độ cao từ 0,02 tới 7 km</w:t>
            </w:r>
          </w:p>
          <w:p>
            <w:pPr>
              <w:spacing w:before="20" w:after="20" w:line="264" w:lineRule="auto"/>
              <w:jc w:val="left"/>
            </w:pPr>
            <w:r>
              <w:rPr>
                <w:rFonts w:ascii="Times New Roman" w:hAnsi="Times New Roman"/>
                <w:b w:val="0"/>
                <w:i w:val="0"/>
                <w:color w:val="1A1A1A"/>
                <w:sz w:val="21"/>
              </w:rPr>
              <w:t>- Ở độ cao trên 7 km</w:t>
            </w:r>
          </w:p>
        </w:tc>
        <w:tc>
          <w:tcPr>
            <w:tcW w:type="dxa" w:w="2304"/>
            <w:shd w:fill="F4F7FA"/>
            <w:vAlign w:val="center"/>
          </w:tcPr>
          <w:p>
            <w:pPr>
              <w:spacing w:before="20" w:after="20" w:line="264" w:lineRule="auto"/>
              <w:jc w:val="center"/>
            </w:pPr>
            <w:r/>
            <w:r>
              <w:rPr>
                <w:rFonts w:ascii="Times New Roman" w:hAnsi="Times New Roman"/>
                <w:b w:val="0"/>
                <w:i w:val="0"/>
                <w:color w:val="1A1A1A"/>
                <w:sz w:val="21"/>
              </w:rPr>
            </w:r>
          </w:p>
          <w:p>
            <w:pPr>
              <w:spacing w:before="20" w:after="20" w:line="264" w:lineRule="auto"/>
              <w:jc w:val="center"/>
            </w:pPr>
            <w:r>
              <w:rPr>
                <w:rFonts w:ascii="Times New Roman" w:hAnsi="Times New Roman"/>
                <w:b w:val="0"/>
                <w:i w:val="0"/>
                <w:color w:val="1A1A1A"/>
                <w:sz w:val="21"/>
              </w:rPr>
              <w:t>75 km</w:t>
            </w:r>
          </w:p>
          <w:p>
            <w:pPr>
              <w:spacing w:before="20" w:after="20" w:line="264" w:lineRule="auto"/>
              <w:jc w:val="center"/>
            </w:pPr>
            <w:r>
              <w:rPr>
                <w:rFonts w:ascii="Times New Roman" w:hAnsi="Times New Roman"/>
                <w:b w:val="0"/>
                <w:i w:val="0"/>
                <w:color w:val="1A1A1A"/>
                <w:sz w:val="21"/>
              </w:rPr>
              <w:t>100 km</w:t>
            </w:r>
          </w:p>
        </w:tc>
        <w:tc>
          <w:tcPr>
            <w:tcW w:type="dxa" w:w="2304"/>
            <w:shd w:fill="F4F7FA"/>
            <w:vAlign w:val="center"/>
          </w:tcPr>
          <w:p>
            <w:pPr>
              <w:spacing w:before="20" w:after="20" w:line="264" w:lineRule="auto"/>
              <w:jc w:val="center"/>
            </w:pPr>
            <w:r/>
            <w:r>
              <w:rPr>
                <w:rFonts w:ascii="Times New Roman" w:hAnsi="Times New Roman"/>
                <w:b w:val="0"/>
                <w:i w:val="0"/>
                <w:color w:val="1A1A1A"/>
                <w:sz w:val="21"/>
              </w:rPr>
              <w:t>D</w:t>
            </w:r>
            <w:r>
              <w:rPr>
                <w:rFonts w:ascii="Times New Roman" w:hAnsi="Times New Roman"/>
                <w:b w:val="0"/>
                <w:i w:val="0"/>
                <w:color w:val="1A1A1A"/>
                <w:sz w:val="21"/>
                <w:vertAlign w:val="subscript"/>
              </w:rPr>
              <w:t>max</w:t>
            </w:r>
            <w:r>
              <w:rPr>
                <w:rFonts w:ascii="Times New Roman" w:hAnsi="Times New Roman"/>
                <w:b w:val="0"/>
                <w:i w:val="0"/>
                <w:color w:val="1A1A1A"/>
                <w:sz w:val="21"/>
              </w:rPr>
              <w:t>=80 km</w:t>
            </w:r>
          </w:p>
          <w:p>
            <w:pPr>
              <w:spacing w:before="20" w:after="20" w:line="264" w:lineRule="auto"/>
              <w:jc w:val="center"/>
            </w:pPr>
            <w:r>
              <w:rPr>
                <w:rFonts w:ascii="Times New Roman" w:hAnsi="Times New Roman"/>
                <w:b w:val="0"/>
                <w:i w:val="0"/>
                <w:color w:val="1A1A1A"/>
                <w:sz w:val="21"/>
              </w:rPr>
              <w:t>(đối với ЭОП=4m²)</w:t>
            </w:r>
          </w:p>
        </w:tc>
      </w:tr>
      <w:tr>
        <w:trPr>
          <w:cantSplit/>
        </w:trPr>
        <w:tc>
          <w:tcPr>
            <w:tcW w:type="dxa" w:w="4752"/>
            <w:vAlign w:val="center"/>
          </w:tcPr>
          <w:p>
            <w:pPr>
              <w:spacing w:before="20" w:after="20" w:line="264" w:lineRule="auto"/>
              <w:jc w:val="left"/>
            </w:pPr>
            <w:r/>
            <w:r>
              <w:rPr>
                <w:rFonts w:ascii="Times New Roman" w:hAnsi="Times New Roman"/>
                <w:b w:val="0"/>
                <w:i w:val="0"/>
                <w:color w:val="1A1A1A"/>
                <w:sz w:val="21"/>
              </w:rPr>
              <w:t>Giới hạn xa của vùng tiêu diệt</w:t>
            </w:r>
          </w:p>
        </w:tc>
        <w:tc>
          <w:tcPr>
            <w:tcW w:type="dxa" w:w="2304"/>
            <w:vAlign w:val="center"/>
          </w:tcPr>
          <w:p>
            <w:pPr>
              <w:spacing w:before="20" w:after="20" w:line="264" w:lineRule="auto"/>
              <w:jc w:val="center"/>
            </w:pPr>
            <w:r/>
            <w:r>
              <w:rPr>
                <w:rFonts w:ascii="Times New Roman" w:hAnsi="Times New Roman"/>
                <w:b w:val="0"/>
                <w:i w:val="0"/>
                <w:color w:val="1A1A1A"/>
                <w:sz w:val="21"/>
              </w:rPr>
              <w:t>35,4 km</w:t>
            </w:r>
          </w:p>
        </w:tc>
        <w:tc>
          <w:tcPr>
            <w:tcW w:type="dxa" w:w="2304"/>
            <w:vAlign w:val="center"/>
          </w:tcPr>
          <w:p>
            <w:pPr>
              <w:spacing w:before="20" w:after="20" w:line="264" w:lineRule="auto"/>
              <w:jc w:val="center"/>
            </w:pPr>
            <w:r/>
            <w:r>
              <w:rPr>
                <w:rFonts w:ascii="Times New Roman" w:hAnsi="Times New Roman"/>
                <w:b w:val="0"/>
                <w:i w:val="0"/>
                <w:color w:val="1A1A1A"/>
                <w:sz w:val="21"/>
              </w:rPr>
              <w:t>25 km</w:t>
            </w:r>
          </w:p>
        </w:tc>
      </w:tr>
      <w:tr>
        <w:trPr>
          <w:cantSplit/>
        </w:trPr>
        <w:tc>
          <w:tcPr>
            <w:tcW w:type="dxa" w:w="4752"/>
            <w:shd w:fill="F4F7FA"/>
            <w:vAlign w:val="center"/>
          </w:tcPr>
          <w:p>
            <w:pPr>
              <w:spacing w:before="20" w:after="20" w:line="264" w:lineRule="auto"/>
              <w:jc w:val="left"/>
            </w:pPr>
            <w:r/>
            <w:r>
              <w:rPr>
                <w:rFonts w:ascii="Times New Roman" w:hAnsi="Times New Roman"/>
                <w:b w:val="0"/>
                <w:i w:val="0"/>
                <w:color w:val="1A1A1A"/>
                <w:sz w:val="21"/>
              </w:rPr>
              <w:t>Giới hạn gần của vùng tiêu diệt</w:t>
            </w:r>
          </w:p>
        </w:tc>
        <w:tc>
          <w:tcPr>
            <w:tcW w:type="dxa" w:w="2304"/>
            <w:shd w:fill="F4F7FA"/>
            <w:vAlign w:val="center"/>
          </w:tcPr>
          <w:p>
            <w:pPr>
              <w:spacing w:before="20" w:after="20" w:line="264" w:lineRule="auto"/>
              <w:jc w:val="center"/>
            </w:pPr>
            <w:r/>
            <w:r>
              <w:rPr>
                <w:rFonts w:ascii="Times New Roman" w:hAnsi="Times New Roman"/>
                <w:b w:val="0"/>
                <w:i w:val="0"/>
                <w:color w:val="1A1A1A"/>
                <w:sz w:val="21"/>
              </w:rPr>
              <w:t>3,5 km</w:t>
            </w:r>
          </w:p>
        </w:tc>
        <w:tc>
          <w:tcPr>
            <w:tcW w:type="dxa" w:w="2304"/>
            <w:shd w:fill="F4F7FA"/>
            <w:vAlign w:val="center"/>
          </w:tcPr>
          <w:p>
            <w:pPr>
              <w:spacing w:before="20" w:after="20" w:line="264" w:lineRule="auto"/>
              <w:jc w:val="center"/>
            </w:pPr>
            <w:r/>
            <w:r>
              <w:rPr>
                <w:rFonts w:ascii="Times New Roman" w:hAnsi="Times New Roman"/>
                <w:b w:val="0"/>
                <w:i w:val="0"/>
                <w:color w:val="1A1A1A"/>
                <w:sz w:val="21"/>
              </w:rPr>
              <w:t>3,5 km</w:t>
            </w:r>
          </w:p>
        </w:tc>
      </w:tr>
      <w:tr>
        <w:trPr>
          <w:cantSplit/>
        </w:trPr>
        <w:tc>
          <w:tcPr>
            <w:tcW w:type="dxa" w:w="4752"/>
            <w:vAlign w:val="center"/>
          </w:tcPr>
          <w:p>
            <w:pPr>
              <w:spacing w:before="20" w:after="20" w:line="264" w:lineRule="auto"/>
              <w:jc w:val="left"/>
            </w:pPr>
            <w:r/>
            <w:r>
              <w:rPr>
                <w:rFonts w:ascii="Times New Roman" w:hAnsi="Times New Roman"/>
                <w:b w:val="0"/>
                <w:i w:val="0"/>
                <w:color w:val="1A1A1A"/>
                <w:sz w:val="21"/>
              </w:rPr>
              <w:t>Giới hạn trên của vùng tiêu diệt</w:t>
            </w:r>
          </w:p>
        </w:tc>
        <w:tc>
          <w:tcPr>
            <w:tcW w:type="dxa" w:w="2304"/>
            <w:vAlign w:val="center"/>
          </w:tcPr>
          <w:p>
            <w:pPr>
              <w:spacing w:before="20" w:after="20" w:line="264" w:lineRule="auto"/>
              <w:jc w:val="center"/>
            </w:pPr>
            <w:r/>
            <w:r>
              <w:rPr>
                <w:rFonts w:ascii="Times New Roman" w:hAnsi="Times New Roman"/>
                <w:b w:val="0"/>
                <w:i w:val="0"/>
                <w:color w:val="1A1A1A"/>
                <w:sz w:val="21"/>
              </w:rPr>
              <w:t>25 km</w:t>
            </w:r>
          </w:p>
        </w:tc>
        <w:tc>
          <w:tcPr>
            <w:tcW w:type="dxa" w:w="2304"/>
            <w:vAlign w:val="center"/>
          </w:tcPr>
          <w:p>
            <w:pPr>
              <w:spacing w:before="20" w:after="20" w:line="264" w:lineRule="auto"/>
              <w:jc w:val="center"/>
            </w:pPr>
            <w:r/>
            <w:r>
              <w:rPr>
                <w:rFonts w:ascii="Times New Roman" w:hAnsi="Times New Roman"/>
                <w:b w:val="0"/>
                <w:i w:val="0"/>
                <w:color w:val="1A1A1A"/>
                <w:sz w:val="21"/>
              </w:rPr>
              <w:t>18 km</w:t>
            </w:r>
          </w:p>
        </w:tc>
      </w:tr>
      <w:tr>
        <w:trPr>
          <w:cantSplit/>
        </w:trPr>
        <w:tc>
          <w:tcPr>
            <w:tcW w:type="dxa" w:w="4752"/>
            <w:shd w:fill="F4F7FA"/>
            <w:vAlign w:val="center"/>
          </w:tcPr>
          <w:p>
            <w:pPr>
              <w:spacing w:before="20" w:after="20" w:line="264" w:lineRule="auto"/>
              <w:jc w:val="left"/>
            </w:pPr>
            <w:r/>
            <w:r>
              <w:rPr>
                <w:rFonts w:ascii="Times New Roman" w:hAnsi="Times New Roman"/>
                <w:b w:val="0"/>
                <w:i w:val="0"/>
                <w:color w:val="1A1A1A"/>
                <w:sz w:val="21"/>
              </w:rPr>
              <w:t>Giới hạn dưới của vùng tiêu diệt</w:t>
            </w:r>
          </w:p>
        </w:tc>
        <w:tc>
          <w:tcPr>
            <w:tcW w:type="dxa" w:w="2304"/>
            <w:shd w:fill="F4F7FA"/>
            <w:vAlign w:val="center"/>
          </w:tcPr>
          <w:p>
            <w:pPr>
              <w:spacing w:before="20" w:after="20" w:line="264" w:lineRule="auto"/>
              <w:jc w:val="center"/>
            </w:pPr>
            <w:r/>
            <w:r>
              <w:rPr>
                <w:rFonts w:ascii="Times New Roman" w:hAnsi="Times New Roman"/>
                <w:b w:val="0"/>
                <w:i w:val="0"/>
                <w:color w:val="1A1A1A"/>
                <w:sz w:val="21"/>
              </w:rPr>
              <w:t>0,02 km</w:t>
            </w:r>
          </w:p>
        </w:tc>
        <w:tc>
          <w:tcPr>
            <w:tcW w:type="dxa" w:w="2304"/>
            <w:shd w:fill="F4F7FA"/>
            <w:vAlign w:val="center"/>
          </w:tcPr>
          <w:p>
            <w:pPr>
              <w:spacing w:before="20" w:after="20" w:line="264" w:lineRule="auto"/>
              <w:jc w:val="center"/>
            </w:pPr>
            <w:r/>
            <w:r>
              <w:rPr>
                <w:rFonts w:ascii="Times New Roman" w:hAnsi="Times New Roman"/>
                <w:b w:val="0"/>
                <w:i w:val="0"/>
                <w:color w:val="1A1A1A"/>
                <w:sz w:val="21"/>
              </w:rPr>
              <w:t>0,02 km</w:t>
            </w:r>
          </w:p>
        </w:tc>
      </w:tr>
      <w:tr>
        <w:trPr>
          <w:cantSplit/>
        </w:trPr>
        <w:tc>
          <w:tcPr>
            <w:tcW w:type="dxa" w:w="4752"/>
            <w:vAlign w:val="center"/>
          </w:tcPr>
          <w:p>
            <w:pPr>
              <w:spacing w:before="20" w:after="20" w:line="264" w:lineRule="auto"/>
              <w:jc w:val="left"/>
            </w:pPr>
            <w:r/>
            <w:r>
              <w:rPr>
                <w:rFonts w:ascii="Times New Roman" w:hAnsi="Times New Roman"/>
                <w:b w:val="0"/>
                <w:i w:val="0"/>
                <w:color w:val="1A1A1A"/>
                <w:sz w:val="21"/>
              </w:rPr>
              <w:t>Tham số bay cực đại</w:t>
            </w:r>
          </w:p>
        </w:tc>
        <w:tc>
          <w:tcPr>
            <w:tcW w:type="dxa" w:w="2304"/>
            <w:vAlign w:val="center"/>
          </w:tcPr>
          <w:p>
            <w:pPr>
              <w:spacing w:before="20" w:after="20" w:line="264" w:lineRule="auto"/>
              <w:jc w:val="center"/>
            </w:pPr>
            <w:r/>
            <w:r>
              <w:rPr>
                <w:rFonts w:ascii="Times New Roman" w:hAnsi="Times New Roman"/>
                <w:b w:val="0"/>
                <w:i w:val="0"/>
                <w:color w:val="1A1A1A"/>
                <w:sz w:val="21"/>
              </w:rPr>
              <w:t>25 km</w:t>
            </w:r>
          </w:p>
        </w:tc>
        <w:tc>
          <w:tcPr>
            <w:tcW w:type="dxa" w:w="2304"/>
            <w:vAlign w:val="center"/>
          </w:tcPr>
          <w:p>
            <w:pPr>
              <w:spacing w:before="20" w:after="20" w:line="264" w:lineRule="auto"/>
              <w:jc w:val="center"/>
            </w:pPr>
            <w:r/>
            <w:r>
              <w:rPr>
                <w:rFonts w:ascii="Times New Roman" w:hAnsi="Times New Roman"/>
                <w:b w:val="0"/>
                <w:i w:val="0"/>
                <w:color w:val="1A1A1A"/>
                <w:sz w:val="21"/>
              </w:rPr>
              <w:t>16,5 km</w:t>
            </w:r>
          </w:p>
        </w:tc>
      </w:tr>
      <w:tr>
        <w:trPr>
          <w:cantSplit/>
        </w:trPr>
        <w:tc>
          <w:tcPr>
            <w:tcW w:type="dxa" w:w="4752"/>
            <w:shd w:fill="F4F7FA"/>
            <w:vAlign w:val="center"/>
          </w:tcPr>
          <w:p>
            <w:pPr>
              <w:spacing w:before="20" w:after="20" w:line="264" w:lineRule="auto"/>
              <w:jc w:val="left"/>
            </w:pPr>
            <w:r/>
            <w:r>
              <w:rPr>
                <w:rFonts w:ascii="Times New Roman" w:hAnsi="Times New Roman"/>
                <w:b w:val="0"/>
                <w:i w:val="0"/>
                <w:color w:val="1A1A1A"/>
                <w:sz w:val="21"/>
              </w:rPr>
              <w:t>Tốc độ tối đa của mục tiêu bị tiêu diệt:</w:t>
            </w:r>
          </w:p>
          <w:p>
            <w:pPr>
              <w:spacing w:before="20" w:after="20" w:line="264" w:lineRule="auto"/>
              <w:jc w:val="left"/>
            </w:pPr>
            <w:r>
              <w:rPr>
                <w:rFonts w:ascii="Times New Roman" w:hAnsi="Times New Roman"/>
                <w:b w:val="0"/>
                <w:i w:val="0"/>
                <w:color w:val="1A1A1A"/>
                <w:sz w:val="21"/>
              </w:rPr>
              <w:t>- Bắn đón</w:t>
            </w:r>
          </w:p>
          <w:p>
            <w:pPr>
              <w:spacing w:before="20" w:after="20" w:line="264" w:lineRule="auto"/>
              <w:jc w:val="left"/>
            </w:pPr>
            <w:r>
              <w:rPr>
                <w:rFonts w:ascii="Times New Roman" w:hAnsi="Times New Roman"/>
                <w:b w:val="0"/>
                <w:i w:val="0"/>
                <w:color w:val="1A1A1A"/>
                <w:sz w:val="21"/>
              </w:rPr>
              <w:t>- Bắn đuổi</w:t>
            </w:r>
          </w:p>
        </w:tc>
        <w:tc>
          <w:tcPr>
            <w:tcW w:type="dxa" w:w="2304"/>
            <w:shd w:fill="F4F7FA"/>
            <w:vAlign w:val="center"/>
          </w:tcPr>
          <w:p>
            <w:pPr>
              <w:spacing w:before="20" w:after="20" w:line="264" w:lineRule="auto"/>
              <w:jc w:val="center"/>
            </w:pPr>
            <w:r/>
            <w:r>
              <w:rPr>
                <w:rFonts w:ascii="Times New Roman" w:hAnsi="Times New Roman"/>
                <w:b w:val="0"/>
                <w:i w:val="0"/>
                <w:color w:val="1A1A1A"/>
                <w:sz w:val="21"/>
              </w:rPr>
            </w:r>
          </w:p>
          <w:p>
            <w:pPr>
              <w:spacing w:before="20" w:after="20" w:line="264" w:lineRule="auto"/>
              <w:jc w:val="center"/>
            </w:pPr>
            <w:r>
              <w:rPr>
                <w:rFonts w:ascii="Times New Roman" w:hAnsi="Times New Roman"/>
                <w:b w:val="0"/>
                <w:i w:val="0"/>
                <w:color w:val="1A1A1A"/>
                <w:sz w:val="21"/>
              </w:rPr>
              <w:t>≤ 900 m/s</w:t>
            </w:r>
          </w:p>
          <w:p>
            <w:pPr>
              <w:spacing w:before="20" w:after="20" w:line="264" w:lineRule="auto"/>
              <w:jc w:val="center"/>
            </w:pPr>
            <w:r>
              <w:rPr>
                <w:rFonts w:ascii="Times New Roman" w:hAnsi="Times New Roman"/>
                <w:b w:val="0"/>
                <w:i w:val="0"/>
                <w:color w:val="1A1A1A"/>
                <w:sz w:val="21"/>
              </w:rPr>
              <w:t>≤ 300 m/s</w:t>
            </w:r>
          </w:p>
        </w:tc>
        <w:tc>
          <w:tcPr>
            <w:tcW w:type="dxa" w:w="2304"/>
            <w:shd w:fill="F4F7FA"/>
            <w:vAlign w:val="center"/>
          </w:tcPr>
          <w:p>
            <w:pPr>
              <w:spacing w:before="20" w:after="20" w:line="264" w:lineRule="auto"/>
              <w:jc w:val="center"/>
            </w:pPr>
            <w:r/>
            <w:r>
              <w:rPr>
                <w:rFonts w:ascii="Times New Roman" w:hAnsi="Times New Roman"/>
                <w:b w:val="0"/>
                <w:i w:val="0"/>
                <w:color w:val="1A1A1A"/>
                <w:sz w:val="21"/>
              </w:rPr>
            </w:r>
          </w:p>
          <w:p>
            <w:pPr>
              <w:spacing w:before="20" w:after="20" w:line="264" w:lineRule="auto"/>
              <w:jc w:val="center"/>
            </w:pPr>
            <w:r>
              <w:rPr>
                <w:rFonts w:ascii="Times New Roman" w:hAnsi="Times New Roman"/>
                <w:b w:val="0"/>
                <w:i w:val="0"/>
                <w:color w:val="1A1A1A"/>
                <w:sz w:val="21"/>
              </w:rPr>
              <w:t>≤ 700 m/s</w:t>
            </w:r>
          </w:p>
          <w:p>
            <w:pPr>
              <w:spacing w:before="20" w:after="20" w:line="264" w:lineRule="auto"/>
              <w:jc w:val="center"/>
            </w:pPr>
            <w:r>
              <w:rPr>
                <w:rFonts w:ascii="Times New Roman" w:hAnsi="Times New Roman"/>
                <w:b w:val="0"/>
                <w:i w:val="0"/>
                <w:color w:val="1A1A1A"/>
                <w:sz w:val="21"/>
              </w:rPr>
              <w:t>≤ 300 m/s</w:t>
            </w:r>
          </w:p>
        </w:tc>
      </w:tr>
      <w:tr>
        <w:trPr>
          <w:cantSplit/>
        </w:trPr>
        <w:tc>
          <w:tcPr>
            <w:tcW w:type="dxa" w:w="4752"/>
            <w:vAlign w:val="center"/>
          </w:tcPr>
          <w:p>
            <w:pPr>
              <w:spacing w:before="20" w:after="20" w:line="264" w:lineRule="auto"/>
              <w:jc w:val="left"/>
            </w:pPr>
            <w:r/>
            <w:r>
              <w:rPr>
                <w:rFonts w:ascii="Times New Roman" w:hAnsi="Times New Roman"/>
                <w:b w:val="0"/>
                <w:i w:val="0"/>
                <w:color w:val="1A1A1A"/>
                <w:sz w:val="21"/>
              </w:rPr>
              <w:t>Xác suất tiêu diệt mục tiêu:</w:t>
            </w:r>
          </w:p>
          <w:p>
            <w:pPr>
              <w:spacing w:before="20" w:after="20" w:line="264" w:lineRule="auto"/>
              <w:jc w:val="left"/>
            </w:pPr>
            <w:r>
              <w:rPr>
                <w:rFonts w:ascii="Times New Roman" w:hAnsi="Times New Roman"/>
                <w:b w:val="0"/>
                <w:i w:val="0"/>
                <w:color w:val="1A1A1A"/>
                <w:sz w:val="21"/>
              </w:rPr>
              <w:t>- Bằng 02 tên lửa</w:t>
            </w:r>
          </w:p>
          <w:p>
            <w:pPr>
              <w:spacing w:before="20" w:after="20" w:line="264" w:lineRule="auto"/>
              <w:jc w:val="left"/>
            </w:pPr>
            <w:r>
              <w:rPr>
                <w:rFonts w:ascii="Times New Roman" w:hAnsi="Times New Roman"/>
                <w:b w:val="0"/>
                <w:i w:val="0"/>
                <w:color w:val="1A1A1A"/>
                <w:sz w:val="21"/>
              </w:rPr>
              <w:t>- Bằng 01 tên lửa</w:t>
            </w:r>
          </w:p>
        </w:tc>
        <w:tc>
          <w:tcPr>
            <w:tcW w:type="dxa" w:w="2304"/>
            <w:vAlign w:val="center"/>
          </w:tcPr>
          <w:p>
            <w:pPr>
              <w:spacing w:before="20" w:after="20" w:line="264" w:lineRule="auto"/>
              <w:jc w:val="center"/>
            </w:pPr>
            <w:r/>
            <w:r>
              <w:rPr>
                <w:rFonts w:ascii="Times New Roman" w:hAnsi="Times New Roman"/>
                <w:b w:val="0"/>
                <w:i w:val="0"/>
                <w:color w:val="1A1A1A"/>
                <w:sz w:val="21"/>
              </w:rPr>
            </w:r>
          </w:p>
          <w:p>
            <w:pPr>
              <w:spacing w:before="20" w:after="20" w:line="264" w:lineRule="auto"/>
              <w:jc w:val="center"/>
            </w:pPr>
            <w:r>
              <w:rPr>
                <w:rFonts w:ascii="Times New Roman" w:hAnsi="Times New Roman"/>
                <w:b w:val="0"/>
                <w:i w:val="0"/>
                <w:color w:val="1A1A1A"/>
                <w:sz w:val="21"/>
              </w:rPr>
              <w:t>0,99</w:t>
            </w:r>
          </w:p>
          <w:p>
            <w:pPr>
              <w:spacing w:before="20" w:after="20" w:line="264" w:lineRule="auto"/>
              <w:jc w:val="center"/>
            </w:pPr>
            <w:r>
              <w:rPr>
                <w:rFonts w:ascii="Times New Roman" w:hAnsi="Times New Roman"/>
                <w:b w:val="0"/>
                <w:i w:val="0"/>
                <w:color w:val="1A1A1A"/>
                <w:sz w:val="21"/>
              </w:rPr>
              <w:t>0,85 – 0,92</w:t>
            </w:r>
          </w:p>
        </w:tc>
        <w:tc>
          <w:tcPr>
            <w:tcW w:type="dxa" w:w="2304"/>
            <w:vAlign w:val="center"/>
          </w:tcPr>
          <w:p>
            <w:pPr>
              <w:spacing w:before="20" w:after="20" w:line="264" w:lineRule="auto"/>
              <w:jc w:val="center"/>
            </w:pPr>
            <w:r/>
            <w:r>
              <w:rPr>
                <w:rFonts w:ascii="Times New Roman" w:hAnsi="Times New Roman"/>
                <w:b w:val="0"/>
                <w:i w:val="0"/>
                <w:color w:val="1A1A1A"/>
                <w:sz w:val="21"/>
              </w:rPr>
            </w:r>
          </w:p>
          <w:p>
            <w:pPr>
              <w:spacing w:before="20" w:after="20" w:line="264" w:lineRule="auto"/>
              <w:jc w:val="center"/>
            </w:pPr>
            <w:r>
              <w:rPr>
                <w:rFonts w:ascii="Times New Roman" w:hAnsi="Times New Roman"/>
                <w:b w:val="0"/>
                <w:i w:val="0"/>
                <w:color w:val="1A1A1A"/>
                <w:sz w:val="21"/>
              </w:rPr>
              <w:t>0,97</w:t>
            </w:r>
          </w:p>
          <w:p>
            <w:pPr>
              <w:spacing w:before="20" w:after="20" w:line="264" w:lineRule="auto"/>
              <w:jc w:val="center"/>
            </w:pPr>
            <w:r>
              <w:rPr>
                <w:rFonts w:ascii="Times New Roman" w:hAnsi="Times New Roman"/>
                <w:b w:val="0"/>
                <w:i w:val="0"/>
                <w:color w:val="1A1A1A"/>
                <w:sz w:val="21"/>
              </w:rPr>
              <w:t>0,78</w:t>
            </w:r>
          </w:p>
        </w:tc>
      </w:tr>
      <w:tr>
        <w:trPr>
          <w:cantSplit/>
        </w:trPr>
        <w:tc>
          <w:tcPr>
            <w:tcW w:type="dxa" w:w="4752"/>
            <w:shd w:fill="F4F7FA"/>
            <w:vAlign w:val="center"/>
          </w:tcPr>
          <w:p>
            <w:pPr>
              <w:spacing w:before="20" w:after="20" w:line="264" w:lineRule="auto"/>
              <w:jc w:val="left"/>
            </w:pPr>
            <w:r/>
            <w:r>
              <w:rPr>
                <w:rFonts w:ascii="Times New Roman" w:hAnsi="Times New Roman"/>
                <w:b w:val="0"/>
                <w:i w:val="0"/>
                <w:color w:val="1A1A1A"/>
                <w:sz w:val="21"/>
              </w:rPr>
              <w:t>Số lượng mục tiêu được bắn đồng thời</w:t>
            </w:r>
          </w:p>
        </w:tc>
        <w:tc>
          <w:tcPr>
            <w:tcW w:type="dxa" w:w="2304"/>
            <w:shd w:fill="F4F7FA"/>
            <w:vAlign w:val="center"/>
          </w:tcPr>
          <w:p>
            <w:pPr>
              <w:spacing w:before="20" w:after="20" w:line="264" w:lineRule="auto"/>
              <w:jc w:val="center"/>
            </w:pPr>
            <w:r/>
            <w:r>
              <w:rPr>
                <w:rFonts w:ascii="Times New Roman" w:hAnsi="Times New Roman"/>
                <w:b w:val="0"/>
                <w:i w:val="0"/>
                <w:color w:val="1A1A1A"/>
                <w:sz w:val="21"/>
              </w:rPr>
              <w:t>02</w:t>
            </w:r>
          </w:p>
        </w:tc>
        <w:tc>
          <w:tcPr>
            <w:tcW w:type="dxa" w:w="2304"/>
            <w:shd w:fill="F4F7FA"/>
            <w:vAlign w:val="center"/>
          </w:tcPr>
          <w:p>
            <w:pPr>
              <w:spacing w:before="20" w:after="20" w:line="264" w:lineRule="auto"/>
              <w:jc w:val="center"/>
            </w:pPr>
            <w:r/>
            <w:r>
              <w:rPr>
                <w:rFonts w:ascii="Times New Roman" w:hAnsi="Times New Roman"/>
                <w:b w:val="0"/>
                <w:i w:val="0"/>
                <w:color w:val="1A1A1A"/>
                <w:sz w:val="21"/>
              </w:rPr>
              <w:t>01</w:t>
            </w:r>
          </w:p>
        </w:tc>
      </w:tr>
      <w:tr>
        <w:trPr>
          <w:cantSplit/>
        </w:trPr>
        <w:tc>
          <w:tcPr>
            <w:tcW w:type="dxa" w:w="4752"/>
            <w:vAlign w:val="center"/>
          </w:tcPr>
          <w:p>
            <w:pPr>
              <w:spacing w:before="20" w:after="20" w:line="264" w:lineRule="auto"/>
              <w:jc w:val="left"/>
            </w:pPr>
            <w:r/>
            <w:r>
              <w:rPr>
                <w:rFonts w:ascii="Times New Roman" w:hAnsi="Times New Roman"/>
                <w:b w:val="0"/>
                <w:i w:val="0"/>
                <w:color w:val="1A1A1A"/>
                <w:sz w:val="21"/>
              </w:rPr>
              <w:t>Số lượng tên lửa được điều khiển đồng thời</w:t>
            </w:r>
          </w:p>
        </w:tc>
        <w:tc>
          <w:tcPr>
            <w:tcW w:type="dxa" w:w="2304"/>
            <w:vAlign w:val="center"/>
          </w:tcPr>
          <w:p>
            <w:pPr>
              <w:spacing w:before="20" w:after="20" w:line="264" w:lineRule="auto"/>
              <w:jc w:val="center"/>
            </w:pPr>
            <w:r/>
            <w:r>
              <w:rPr>
                <w:rFonts w:ascii="Times New Roman" w:hAnsi="Times New Roman"/>
                <w:b w:val="0"/>
                <w:i w:val="0"/>
                <w:color w:val="1A1A1A"/>
                <w:sz w:val="21"/>
              </w:rPr>
              <w:t>02</w:t>
            </w:r>
          </w:p>
        </w:tc>
        <w:tc>
          <w:tcPr>
            <w:tcW w:type="dxa" w:w="2304"/>
            <w:vAlign w:val="center"/>
          </w:tcPr>
          <w:p>
            <w:pPr>
              <w:spacing w:before="20" w:after="20" w:line="264" w:lineRule="auto"/>
              <w:jc w:val="center"/>
            </w:pPr>
            <w:r/>
            <w:r>
              <w:rPr>
                <w:rFonts w:ascii="Times New Roman" w:hAnsi="Times New Roman"/>
                <w:b w:val="0"/>
                <w:i w:val="0"/>
                <w:color w:val="1A1A1A"/>
                <w:sz w:val="21"/>
              </w:rPr>
              <w:t>02</w:t>
            </w:r>
          </w:p>
        </w:tc>
      </w:tr>
      <w:tr>
        <w:trPr>
          <w:cantSplit/>
        </w:trPr>
        <w:tc>
          <w:tcPr>
            <w:tcW w:type="dxa" w:w="4752"/>
            <w:shd w:fill="F4F7FA"/>
            <w:vAlign w:val="center"/>
          </w:tcPr>
          <w:p>
            <w:pPr>
              <w:spacing w:before="20" w:after="20" w:line="264" w:lineRule="auto"/>
              <w:jc w:val="left"/>
            </w:pPr>
            <w:r/>
            <w:r>
              <w:rPr>
                <w:rFonts w:ascii="Times New Roman" w:hAnsi="Times New Roman"/>
                <w:b w:val="0"/>
                <w:i w:val="0"/>
                <w:color w:val="1A1A1A"/>
                <w:sz w:val="21"/>
              </w:rPr>
              <w:t>Khả năng chống nhiễu tạp tích cực</w:t>
            </w:r>
          </w:p>
        </w:tc>
        <w:tc>
          <w:tcPr>
            <w:tcW w:type="dxa" w:w="2304"/>
            <w:shd w:fill="F4F7FA"/>
            <w:vAlign w:val="center"/>
          </w:tcPr>
          <w:p>
            <w:pPr>
              <w:spacing w:before="20" w:after="20" w:line="264" w:lineRule="auto"/>
              <w:jc w:val="center"/>
            </w:pPr>
            <w:r/>
            <w:r>
              <w:rPr>
                <w:rFonts w:ascii="Times New Roman" w:hAnsi="Times New Roman"/>
                <w:b w:val="0"/>
                <w:i w:val="0"/>
                <w:color w:val="1A1A1A"/>
                <w:sz w:val="21"/>
              </w:rPr>
              <w:t>2.700W/MHz</w:t>
            </w:r>
          </w:p>
        </w:tc>
        <w:tc>
          <w:tcPr>
            <w:tcW w:type="dxa" w:w="2304"/>
            <w:shd w:fill="F4F7FA"/>
            <w:vAlign w:val="center"/>
          </w:tcPr>
          <w:p>
            <w:pPr>
              <w:spacing w:before="20" w:after="20" w:line="264" w:lineRule="auto"/>
              <w:jc w:val="center"/>
            </w:pPr>
            <w:r/>
            <w:r>
              <w:rPr>
                <w:rFonts w:ascii="Times New Roman" w:hAnsi="Times New Roman"/>
                <w:b w:val="0"/>
                <w:i w:val="0"/>
                <w:color w:val="1A1A1A"/>
                <w:sz w:val="21"/>
              </w:rPr>
              <w:t>100W/MHz</w:t>
            </w:r>
          </w:p>
        </w:tc>
      </w:tr>
      <w:tr>
        <w:trPr>
          <w:cantSplit/>
        </w:trPr>
        <w:tc>
          <w:tcPr>
            <w:tcW w:type="dxa" w:w="4752"/>
            <w:vAlign w:val="center"/>
          </w:tcPr>
          <w:p>
            <w:pPr>
              <w:spacing w:before="20" w:after="20" w:line="264" w:lineRule="auto"/>
              <w:jc w:val="left"/>
            </w:pPr>
            <w:r/>
            <w:r>
              <w:rPr>
                <w:rFonts w:ascii="Times New Roman" w:hAnsi="Times New Roman"/>
                <w:b w:val="0"/>
                <w:i w:val="0"/>
                <w:color w:val="1A1A1A"/>
                <w:sz w:val="21"/>
              </w:rPr>
              <w:t>Thời gian triển khai của tổ hợp</w:t>
            </w:r>
          </w:p>
        </w:tc>
        <w:tc>
          <w:tcPr>
            <w:tcW w:type="dxa" w:w="2304"/>
            <w:vAlign w:val="center"/>
          </w:tcPr>
          <w:p>
            <w:pPr>
              <w:spacing w:before="20" w:after="20" w:line="264" w:lineRule="auto"/>
              <w:jc w:val="center"/>
            </w:pPr>
            <w:r/>
            <w:r>
              <w:rPr>
                <w:rFonts w:ascii="Times New Roman" w:hAnsi="Times New Roman"/>
                <w:b w:val="0"/>
                <w:i w:val="0"/>
                <w:color w:val="1A1A1A"/>
                <w:sz w:val="21"/>
              </w:rPr>
              <w:t>25 phút</w:t>
            </w:r>
          </w:p>
        </w:tc>
        <w:tc>
          <w:tcPr>
            <w:tcW w:type="dxa" w:w="2304"/>
            <w:vAlign w:val="center"/>
          </w:tcPr>
          <w:p>
            <w:pPr>
              <w:spacing w:before="20" w:after="20" w:line="264" w:lineRule="auto"/>
              <w:jc w:val="center"/>
            </w:pPr>
            <w:r/>
            <w:r>
              <w:rPr>
                <w:rFonts w:ascii="Times New Roman" w:hAnsi="Times New Roman"/>
                <w:b w:val="0"/>
                <w:i w:val="0"/>
                <w:color w:val="1A1A1A"/>
                <w:sz w:val="21"/>
              </w:rPr>
              <w:t>90 phút</w:t>
            </w:r>
          </w:p>
        </w:tc>
      </w:tr>
      <w:tr>
        <w:trPr>
          <w:cantSplit/>
        </w:trPr>
        <w:tc>
          <w:tcPr>
            <w:tcW w:type="dxa" w:w="4752"/>
            <w:shd w:fill="F4F7FA"/>
            <w:vAlign w:val="center"/>
          </w:tcPr>
          <w:p>
            <w:pPr>
              <w:spacing w:before="20" w:after="20" w:line="264" w:lineRule="auto"/>
              <w:jc w:val="left"/>
            </w:pPr>
            <w:r/>
            <w:r>
              <w:rPr>
                <w:rFonts w:ascii="Times New Roman" w:hAnsi="Times New Roman"/>
                <w:b w:val="0"/>
                <w:i w:val="0"/>
                <w:color w:val="1A1A1A"/>
                <w:sz w:val="21"/>
              </w:rPr>
              <w:t>Thời gian thu hồi của tổ hợp</w:t>
            </w:r>
          </w:p>
        </w:tc>
        <w:tc>
          <w:tcPr>
            <w:tcW w:type="dxa" w:w="2304"/>
            <w:shd w:fill="F4F7FA"/>
            <w:vAlign w:val="center"/>
          </w:tcPr>
          <w:p>
            <w:pPr>
              <w:spacing w:before="20" w:after="20" w:line="264" w:lineRule="auto"/>
              <w:jc w:val="center"/>
            </w:pPr>
            <w:r/>
            <w:r>
              <w:rPr>
                <w:rFonts w:ascii="Times New Roman" w:hAnsi="Times New Roman"/>
                <w:b w:val="0"/>
                <w:i w:val="0"/>
                <w:color w:val="1A1A1A"/>
                <w:sz w:val="21"/>
              </w:rPr>
              <w:t>20 phút</w:t>
            </w:r>
          </w:p>
        </w:tc>
        <w:tc>
          <w:tcPr>
            <w:tcW w:type="dxa" w:w="2304"/>
            <w:shd w:fill="F4F7FA"/>
            <w:vAlign w:val="center"/>
          </w:tcPr>
          <w:p>
            <w:pPr>
              <w:spacing w:before="20" w:after="20" w:line="264" w:lineRule="auto"/>
              <w:jc w:val="center"/>
            </w:pPr>
            <w:r/>
            <w:r>
              <w:rPr>
                <w:rFonts w:ascii="Times New Roman" w:hAnsi="Times New Roman"/>
                <w:b w:val="0"/>
                <w:i w:val="0"/>
                <w:color w:val="1A1A1A"/>
                <w:sz w:val="21"/>
              </w:rPr>
              <w:t>90 phút</w:t>
            </w:r>
          </w:p>
        </w:tc>
      </w:tr>
      <w:tr>
        <w:trPr>
          <w:cantSplit/>
        </w:trPr>
        <w:tc>
          <w:tcPr>
            <w:tcW w:type="dxa" w:w="4752"/>
            <w:vAlign w:val="center"/>
          </w:tcPr>
          <w:p>
            <w:pPr>
              <w:spacing w:before="20" w:after="20" w:line="264" w:lineRule="auto"/>
              <w:jc w:val="left"/>
            </w:pPr>
            <w:r/>
            <w:r>
              <w:rPr>
                <w:rFonts w:ascii="Times New Roman" w:hAnsi="Times New Roman"/>
                <w:b w:val="0"/>
                <w:i w:val="0"/>
                <w:color w:val="1A1A1A"/>
                <w:sz w:val="21"/>
              </w:rPr>
              <w:t>Lượng dự trữ sử dụng</w:t>
            </w:r>
          </w:p>
        </w:tc>
        <w:tc>
          <w:tcPr>
            <w:tcW w:type="dxa" w:w="2304"/>
            <w:vAlign w:val="center"/>
          </w:tcPr>
          <w:p>
            <w:pPr>
              <w:spacing w:before="20" w:after="20" w:line="264" w:lineRule="auto"/>
              <w:jc w:val="center"/>
            </w:pPr>
            <w:r/>
            <w:r>
              <w:rPr>
                <w:rFonts w:ascii="Times New Roman" w:hAnsi="Times New Roman"/>
                <w:b w:val="0"/>
                <w:i w:val="0"/>
                <w:color w:val="1A1A1A"/>
                <w:sz w:val="21"/>
              </w:rPr>
              <w:t>≤ 20 năm</w:t>
            </w:r>
          </w:p>
        </w:tc>
        <w:tc>
          <w:tcPr>
            <w:tcW w:type="dxa" w:w="2304"/>
            <w:vAlign w:val="center"/>
          </w:tcPr>
          <w:p>
            <w:pPr>
              <w:spacing w:before="20" w:after="20" w:line="264" w:lineRule="auto"/>
              <w:jc w:val="center"/>
            </w:pPr>
            <w:r/>
            <w:r>
              <w:rPr>
                <w:rFonts w:ascii="Times New Roman" w:hAnsi="Times New Roman"/>
                <w:b w:val="0"/>
                <w:i w:val="0"/>
                <w:color w:val="1A1A1A"/>
                <w:sz w:val="21"/>
              </w:rPr>
              <w:t>-</w:t>
            </w:r>
          </w:p>
        </w:tc>
      </w:tr>
      <w:tr>
        <w:trPr>
          <w:cantSplit/>
        </w:trPr>
        <w:tc>
          <w:tcPr>
            <w:tcW w:type="dxa" w:w="4752"/>
            <w:shd w:fill="F4F7FA"/>
            <w:vAlign w:val="center"/>
          </w:tcPr>
          <w:p>
            <w:pPr>
              <w:spacing w:before="20" w:after="20" w:line="264" w:lineRule="auto"/>
              <w:jc w:val="left"/>
            </w:pPr>
            <w:r/>
            <w:r>
              <w:rPr>
                <w:rFonts w:ascii="Times New Roman" w:hAnsi="Times New Roman"/>
                <w:b w:val="0"/>
                <w:i w:val="0"/>
                <w:color w:val="1A1A1A"/>
                <w:sz w:val="21"/>
              </w:rPr>
              <w:t>Tham số trụ an ten YHB:</w:t>
            </w:r>
          </w:p>
          <w:p>
            <w:pPr>
              <w:spacing w:before="20" w:after="20" w:line="264" w:lineRule="auto"/>
              <w:jc w:val="left"/>
            </w:pPr>
            <w:r>
              <w:rPr>
                <w:rFonts w:ascii="Times New Roman" w:hAnsi="Times New Roman"/>
                <w:b w:val="0"/>
                <w:i w:val="0"/>
                <w:color w:val="1A1A1A"/>
                <w:sz w:val="21"/>
              </w:rPr>
              <w:t>- Kích thước (dài x rộng x cao), mm</w:t>
            </w:r>
          </w:p>
          <w:p>
            <w:pPr>
              <w:spacing w:before="20" w:after="20" w:line="264" w:lineRule="auto"/>
              <w:jc w:val="left"/>
            </w:pPr>
            <w:r>
              <w:rPr>
                <w:rFonts w:ascii="Times New Roman" w:hAnsi="Times New Roman"/>
                <w:b w:val="0"/>
                <w:i w:val="0"/>
                <w:color w:val="1A1A1A"/>
                <w:sz w:val="21"/>
              </w:rPr>
              <w:t>- Trọng lượng, không quá, kg</w:t>
            </w:r>
          </w:p>
          <w:p>
            <w:pPr>
              <w:spacing w:before="20" w:after="20" w:line="264" w:lineRule="auto"/>
              <w:jc w:val="left"/>
            </w:pPr>
            <w:r>
              <w:rPr>
                <w:rFonts w:ascii="Times New Roman" w:hAnsi="Times New Roman"/>
                <w:b w:val="0"/>
                <w:i w:val="0"/>
                <w:color w:val="1A1A1A"/>
                <w:sz w:val="21"/>
              </w:rPr>
              <w:t>- Bán kính vòng quay, m</w:t>
            </w:r>
          </w:p>
          <w:p>
            <w:pPr>
              <w:spacing w:before="20" w:after="20" w:line="264" w:lineRule="auto"/>
              <w:jc w:val="left"/>
            </w:pPr>
            <w:r>
              <w:rPr>
                <w:rFonts w:ascii="Times New Roman" w:hAnsi="Times New Roman"/>
                <w:b w:val="0"/>
                <w:i w:val="0"/>
                <w:color w:val="1A1A1A"/>
                <w:sz w:val="21"/>
              </w:rPr>
              <w:t>+ Theo trục giữa</w:t>
            </w:r>
          </w:p>
          <w:p>
            <w:pPr>
              <w:spacing w:before="20" w:after="20" w:line="264" w:lineRule="auto"/>
              <w:jc w:val="left"/>
            </w:pPr>
            <w:r>
              <w:rPr>
                <w:rFonts w:ascii="Times New Roman" w:hAnsi="Times New Roman"/>
                <w:b w:val="0"/>
                <w:i w:val="0"/>
                <w:color w:val="1A1A1A"/>
                <w:sz w:val="21"/>
              </w:rPr>
              <w:t>+ Có tính bán kính vòng quay của moóc</w:t>
            </w:r>
          </w:p>
        </w:tc>
        <w:tc>
          <w:tcPr>
            <w:tcW w:type="dxa" w:w="2304"/>
            <w:shd w:fill="F4F7FA"/>
            <w:vAlign w:val="center"/>
          </w:tcPr>
          <w:p>
            <w:pPr>
              <w:spacing w:before="20" w:after="20" w:line="264" w:lineRule="auto"/>
              <w:jc w:val="center"/>
            </w:pPr>
            <w:r/>
            <w:r>
              <w:rPr>
                <w:rFonts w:ascii="Times New Roman" w:hAnsi="Times New Roman"/>
                <w:b w:val="0"/>
                <w:i w:val="0"/>
                <w:color w:val="1A1A1A"/>
                <w:sz w:val="21"/>
              </w:rPr>
            </w:r>
          </w:p>
          <w:p>
            <w:pPr>
              <w:spacing w:before="20" w:after="20" w:line="264" w:lineRule="auto"/>
              <w:jc w:val="center"/>
            </w:pPr>
            <w:r>
              <w:rPr>
                <w:rFonts w:ascii="Times New Roman" w:hAnsi="Times New Roman"/>
                <w:b w:val="0"/>
                <w:i w:val="0"/>
                <w:color w:val="1A1A1A"/>
                <w:sz w:val="21"/>
              </w:rPr>
              <w:t>9.700 x 3.220 x 3.800</w:t>
            </w:r>
          </w:p>
          <w:p>
            <w:pPr>
              <w:spacing w:before="20" w:after="20" w:line="264" w:lineRule="auto"/>
              <w:jc w:val="center"/>
            </w:pPr>
            <w:r>
              <w:rPr>
                <w:rFonts w:ascii="Times New Roman" w:hAnsi="Times New Roman"/>
                <w:b w:val="0"/>
                <w:i w:val="0"/>
                <w:color w:val="1A1A1A"/>
                <w:sz w:val="21"/>
              </w:rPr>
              <w:t>9.300</w:t>
            </w:r>
          </w:p>
          <w:p>
            <w:pPr>
              <w:spacing w:before="20" w:after="20" w:line="264" w:lineRule="auto"/>
              <w:jc w:val="center"/>
            </w:pPr>
            <w:r>
              <w:rPr>
                <w:rFonts w:ascii="Times New Roman" w:hAnsi="Times New Roman"/>
                <w:b w:val="0"/>
                <w:i w:val="0"/>
                <w:color w:val="1A1A1A"/>
                <w:sz w:val="21"/>
              </w:rPr>
            </w:r>
          </w:p>
          <w:p>
            <w:pPr>
              <w:spacing w:before="20" w:after="20" w:line="264" w:lineRule="auto"/>
              <w:jc w:val="center"/>
            </w:pPr>
            <w:r>
              <w:rPr>
                <w:rFonts w:ascii="Times New Roman" w:hAnsi="Times New Roman"/>
                <w:b w:val="0"/>
                <w:i w:val="0"/>
                <w:color w:val="1A1A1A"/>
                <w:sz w:val="21"/>
              </w:rPr>
              <w:t>7</w:t>
            </w:r>
          </w:p>
          <w:p>
            <w:pPr>
              <w:spacing w:before="20" w:after="20" w:line="264" w:lineRule="auto"/>
              <w:jc w:val="center"/>
            </w:pPr>
            <w:r>
              <w:rPr>
                <w:rFonts w:ascii="Times New Roman" w:hAnsi="Times New Roman"/>
                <w:b w:val="0"/>
                <w:i w:val="0"/>
                <w:color w:val="1A1A1A"/>
                <w:sz w:val="21"/>
              </w:rPr>
              <w:t>10</w:t>
            </w:r>
          </w:p>
        </w:tc>
        <w:tc>
          <w:tcPr>
            <w:tcW w:type="dxa" w:w="2304"/>
            <w:shd w:fill="F4F7FA"/>
            <w:vAlign w:val="center"/>
          </w:tcPr>
          <w:p>
            <w:pPr>
              <w:spacing w:before="20" w:after="20" w:line="264" w:lineRule="auto"/>
              <w:jc w:val="center"/>
            </w:pPr>
            <w:r/>
            <w:r>
              <w:rPr>
                <w:rFonts w:ascii="Times New Roman" w:hAnsi="Times New Roman"/>
                <w:b w:val="0"/>
                <w:i w:val="0"/>
                <w:color w:val="1A1A1A"/>
                <w:sz w:val="21"/>
              </w:rPr>
            </w:r>
          </w:p>
          <w:p>
            <w:pPr>
              <w:spacing w:before="20" w:after="20" w:line="264" w:lineRule="auto"/>
              <w:jc w:val="center"/>
            </w:pPr>
            <w:r>
              <w:rPr>
                <w:rFonts w:ascii="Times New Roman" w:hAnsi="Times New Roman"/>
                <w:b w:val="0"/>
                <w:i w:val="0"/>
                <w:color w:val="1A1A1A"/>
                <w:sz w:val="21"/>
              </w:rPr>
              <w:t>7.200 x 2.764 x 3.900</w:t>
            </w:r>
          </w:p>
          <w:p>
            <w:pPr>
              <w:spacing w:before="20" w:after="20" w:line="264" w:lineRule="auto"/>
              <w:jc w:val="center"/>
            </w:pPr>
            <w:r>
              <w:rPr>
                <w:rFonts w:ascii="Times New Roman" w:hAnsi="Times New Roman"/>
                <w:b w:val="0"/>
                <w:i w:val="0"/>
                <w:color w:val="1A1A1A"/>
                <w:sz w:val="21"/>
              </w:rPr>
              <w:t>6.400</w:t>
            </w:r>
          </w:p>
          <w:p>
            <w:pPr>
              <w:spacing w:before="20" w:after="20" w:line="264" w:lineRule="auto"/>
              <w:jc w:val="center"/>
            </w:pPr>
            <w:r>
              <w:rPr>
                <w:rFonts w:ascii="Times New Roman" w:hAnsi="Times New Roman"/>
                <w:b w:val="0"/>
                <w:i w:val="0"/>
                <w:color w:val="1A1A1A"/>
                <w:sz w:val="21"/>
              </w:rPr>
              <w:t>-</w:t>
            </w:r>
          </w:p>
          <w:p>
            <w:pPr>
              <w:spacing w:before="20" w:after="20" w:line="264" w:lineRule="auto"/>
              <w:jc w:val="center"/>
            </w:pPr>
            <w:r>
              <w:rPr>
                <w:rFonts w:ascii="Times New Roman" w:hAnsi="Times New Roman"/>
                <w:b w:val="0"/>
                <w:i w:val="0"/>
                <w:color w:val="1A1A1A"/>
                <w:sz w:val="21"/>
              </w:rPr>
            </w:r>
          </w:p>
          <w:p>
            <w:pPr>
              <w:spacing w:before="20" w:after="20" w:line="264" w:lineRule="auto"/>
              <w:jc w:val="center"/>
            </w:pPr>
            <w:r>
              <w:rPr>
                <w:rFonts w:ascii="Times New Roman" w:hAnsi="Times New Roman"/>
                <w:b w:val="0"/>
                <w:i w:val="0"/>
                <w:color w:val="1A1A1A"/>
                <w:sz w:val="21"/>
              </w:rPr>
            </w:r>
          </w:p>
        </w:tc>
      </w:tr>
      <w:tr>
        <w:trPr>
          <w:cantSplit/>
        </w:trPr>
        <w:tc>
          <w:tcPr>
            <w:tcW w:type="dxa" w:w="4752"/>
            <w:vAlign w:val="center"/>
          </w:tcPr>
          <w:p>
            <w:pPr>
              <w:spacing w:before="20" w:after="20" w:line="264" w:lineRule="auto"/>
              <w:jc w:val="left"/>
            </w:pPr>
            <w:r/>
            <w:r>
              <w:rPr>
                <w:rFonts w:ascii="Times New Roman" w:hAnsi="Times New Roman"/>
                <w:b w:val="0"/>
                <w:i w:val="0"/>
                <w:color w:val="1A1A1A"/>
                <w:sz w:val="21"/>
              </w:rPr>
              <w:t>Khả năng kết nối với đài ra đa П-19</w:t>
            </w:r>
          </w:p>
        </w:tc>
        <w:tc>
          <w:tcPr>
            <w:tcW w:type="dxa" w:w="2304"/>
            <w:vAlign w:val="center"/>
          </w:tcPr>
          <w:p>
            <w:pPr>
              <w:spacing w:before="20" w:after="20" w:line="264" w:lineRule="auto"/>
              <w:jc w:val="center"/>
            </w:pPr>
            <w:r/>
            <w:r>
              <w:rPr>
                <w:rFonts w:ascii="Times New Roman" w:hAnsi="Times New Roman"/>
                <w:b w:val="0"/>
                <w:i w:val="0"/>
                <w:color w:val="1A1A1A"/>
                <w:sz w:val="21"/>
              </w:rPr>
              <w:t>Có</w:t>
            </w:r>
          </w:p>
        </w:tc>
        <w:tc>
          <w:tcPr>
            <w:tcW w:type="dxa" w:w="2304"/>
            <w:vAlign w:val="center"/>
          </w:tcPr>
          <w:p>
            <w:pPr>
              <w:spacing w:before="20" w:after="20" w:line="264" w:lineRule="auto"/>
              <w:jc w:val="center"/>
            </w:pPr>
            <w:r/>
            <w:r>
              <w:rPr>
                <w:rFonts w:ascii="Times New Roman" w:hAnsi="Times New Roman"/>
                <w:b w:val="0"/>
                <w:i w:val="0"/>
                <w:color w:val="1A1A1A"/>
                <w:sz w:val="21"/>
              </w:rPr>
              <w:t>Có</w:t>
            </w:r>
          </w:p>
        </w:tc>
      </w:tr>
      <w:tr>
        <w:trPr>
          <w:cantSplit/>
        </w:trPr>
        <w:tc>
          <w:tcPr>
            <w:tcW w:type="dxa" w:w="4752"/>
            <w:shd w:fill="F4F7FA"/>
            <w:vAlign w:val="center"/>
          </w:tcPr>
          <w:p>
            <w:pPr>
              <w:spacing w:before="20" w:after="20" w:line="264" w:lineRule="auto"/>
              <w:jc w:val="left"/>
            </w:pPr>
            <w:r/>
            <w:r>
              <w:rPr>
                <w:rFonts w:ascii="Times New Roman" w:hAnsi="Times New Roman"/>
                <w:b w:val="0"/>
                <w:i w:val="0"/>
                <w:color w:val="1A1A1A"/>
                <w:sz w:val="21"/>
              </w:rPr>
              <w:t>Tham số hành quân ca bin YHK:</w:t>
            </w:r>
          </w:p>
          <w:p>
            <w:pPr>
              <w:spacing w:before="20" w:after="20" w:line="264" w:lineRule="auto"/>
              <w:jc w:val="left"/>
            </w:pPr>
            <w:r>
              <w:rPr>
                <w:rFonts w:ascii="Times New Roman" w:hAnsi="Times New Roman"/>
                <w:b w:val="0"/>
                <w:i w:val="0"/>
                <w:color w:val="1A1A1A"/>
                <w:sz w:val="21"/>
              </w:rPr>
              <w:t>- Kích thước (dài x rộng x cao), mm</w:t>
            </w:r>
          </w:p>
          <w:p>
            <w:pPr>
              <w:spacing w:before="20" w:after="20" w:line="264" w:lineRule="auto"/>
              <w:jc w:val="left"/>
            </w:pPr>
            <w:r>
              <w:rPr>
                <w:rFonts w:ascii="Times New Roman" w:hAnsi="Times New Roman"/>
                <w:b w:val="0"/>
                <w:i w:val="0"/>
                <w:color w:val="1A1A1A"/>
                <w:sz w:val="21"/>
              </w:rPr>
              <w:t>- Trọng lượng, không quá, kg</w:t>
            </w:r>
          </w:p>
          <w:p>
            <w:pPr>
              <w:spacing w:before="20" w:after="20" w:line="264" w:lineRule="auto"/>
              <w:jc w:val="left"/>
            </w:pPr>
            <w:r>
              <w:rPr>
                <w:rFonts w:ascii="Times New Roman" w:hAnsi="Times New Roman"/>
                <w:b w:val="0"/>
                <w:i w:val="0"/>
                <w:color w:val="1A1A1A"/>
                <w:sz w:val="21"/>
              </w:rPr>
              <w:t>- Bán kính vòng quay (vòng ngoài), m</w:t>
            </w:r>
          </w:p>
        </w:tc>
        <w:tc>
          <w:tcPr>
            <w:tcW w:type="dxa" w:w="2304"/>
            <w:shd w:fill="F4F7FA"/>
            <w:vAlign w:val="center"/>
          </w:tcPr>
          <w:p>
            <w:pPr>
              <w:spacing w:before="20" w:after="20" w:line="264" w:lineRule="auto"/>
              <w:jc w:val="center"/>
            </w:pPr>
            <w:r/>
            <w:r>
              <w:rPr>
                <w:rFonts w:ascii="Times New Roman" w:hAnsi="Times New Roman"/>
                <w:b w:val="0"/>
                <w:i w:val="0"/>
                <w:color w:val="1A1A1A"/>
                <w:sz w:val="21"/>
              </w:rPr>
            </w:r>
          </w:p>
          <w:p>
            <w:pPr>
              <w:spacing w:before="20" w:after="20" w:line="264" w:lineRule="auto"/>
              <w:jc w:val="center"/>
            </w:pPr>
            <w:r>
              <w:rPr>
                <w:rFonts w:ascii="Times New Roman" w:hAnsi="Times New Roman"/>
                <w:b w:val="0"/>
                <w:i w:val="0"/>
                <w:color w:val="1A1A1A"/>
                <w:sz w:val="21"/>
              </w:rPr>
              <w:t>9.215 x 2.500 x 3.850</w:t>
            </w:r>
          </w:p>
          <w:p>
            <w:pPr>
              <w:spacing w:before="20" w:after="20" w:line="264" w:lineRule="auto"/>
              <w:jc w:val="center"/>
            </w:pPr>
            <w:r>
              <w:rPr>
                <w:rFonts w:ascii="Times New Roman" w:hAnsi="Times New Roman"/>
                <w:b w:val="0"/>
                <w:i w:val="0"/>
                <w:color w:val="1A1A1A"/>
                <w:sz w:val="21"/>
              </w:rPr>
              <w:t>16.800</w:t>
            </w:r>
          </w:p>
          <w:p>
            <w:pPr>
              <w:spacing w:before="20" w:after="20" w:line="264" w:lineRule="auto"/>
              <w:jc w:val="center"/>
            </w:pPr>
            <w:r>
              <w:rPr>
                <w:rFonts w:ascii="Times New Roman" w:hAnsi="Times New Roman"/>
                <w:b w:val="0"/>
                <w:i w:val="0"/>
                <w:color w:val="1A1A1A"/>
                <w:sz w:val="21"/>
              </w:rPr>
              <w:t>11,5</w:t>
            </w:r>
          </w:p>
        </w:tc>
        <w:tc>
          <w:tcPr>
            <w:tcW w:type="dxa" w:w="2304"/>
            <w:shd w:fill="F4F7FA"/>
            <w:vAlign w:val="center"/>
          </w:tcPr>
          <w:p>
            <w:pPr>
              <w:spacing w:before="20" w:after="20" w:line="264" w:lineRule="auto"/>
              <w:jc w:val="center"/>
            </w:pPr>
            <w:r/>
            <w:r>
              <w:rPr>
                <w:rFonts w:ascii="Times New Roman" w:hAnsi="Times New Roman"/>
                <w:b w:val="0"/>
                <w:i w:val="0"/>
                <w:color w:val="1A1A1A"/>
                <w:sz w:val="21"/>
              </w:rPr>
            </w:r>
          </w:p>
          <w:p>
            <w:pPr>
              <w:spacing w:before="20" w:after="20" w:line="264" w:lineRule="auto"/>
              <w:jc w:val="center"/>
            </w:pPr>
            <w:r>
              <w:rPr>
                <w:rFonts w:ascii="Times New Roman" w:hAnsi="Times New Roman"/>
                <w:b w:val="0"/>
                <w:i w:val="0"/>
                <w:color w:val="1A1A1A"/>
                <w:sz w:val="21"/>
              </w:rPr>
              <w:t>8.850 x 2.570 x 3.480</w:t>
            </w:r>
          </w:p>
          <w:p>
            <w:pPr>
              <w:spacing w:before="20" w:after="20" w:line="264" w:lineRule="auto"/>
              <w:jc w:val="center"/>
            </w:pPr>
            <w:r>
              <w:rPr>
                <w:rFonts w:ascii="Times New Roman" w:hAnsi="Times New Roman"/>
                <w:b w:val="0"/>
                <w:i w:val="0"/>
                <w:color w:val="1A1A1A"/>
                <w:sz w:val="21"/>
              </w:rPr>
              <w:t>11.300</w:t>
            </w:r>
          </w:p>
          <w:p>
            <w:pPr>
              <w:spacing w:before="20" w:after="20" w:line="264" w:lineRule="auto"/>
              <w:jc w:val="center"/>
            </w:pPr>
            <w:r>
              <w:rPr>
                <w:rFonts w:ascii="Times New Roman" w:hAnsi="Times New Roman"/>
                <w:b w:val="0"/>
                <w:i w:val="0"/>
                <w:color w:val="1A1A1A"/>
                <w:sz w:val="21"/>
              </w:rPr>
              <w:t>-</w:t>
            </w:r>
          </w:p>
        </w:tc>
      </w:tr>
      <w:tr>
        <w:trPr>
          <w:cantSplit/>
        </w:trPr>
        <w:tc>
          <w:tcPr>
            <w:tcW w:type="dxa" w:w="4752"/>
            <w:vAlign w:val="center"/>
          </w:tcPr>
          <w:p>
            <w:pPr>
              <w:spacing w:before="20" w:after="20" w:line="264" w:lineRule="auto"/>
              <w:jc w:val="left"/>
            </w:pPr>
            <w:r/>
            <w:r>
              <w:rPr>
                <w:rFonts w:ascii="Times New Roman" w:hAnsi="Times New Roman"/>
                <w:b w:val="0"/>
                <w:i w:val="0"/>
                <w:color w:val="1A1A1A"/>
                <w:sz w:val="21"/>
              </w:rPr>
              <w:t>Tham số hành quân đối với xe cẩu:</w:t>
            </w:r>
          </w:p>
          <w:p>
            <w:pPr>
              <w:spacing w:before="20" w:after="20" w:line="264" w:lineRule="auto"/>
              <w:jc w:val="left"/>
            </w:pPr>
            <w:r>
              <w:rPr>
                <w:rFonts w:ascii="Times New Roman" w:hAnsi="Times New Roman"/>
                <w:b w:val="0"/>
                <w:i w:val="0"/>
                <w:color w:val="1A1A1A"/>
                <w:sz w:val="21"/>
              </w:rPr>
              <w:t>- Kích thước (dài x rộng x cao), mm</w:t>
            </w:r>
          </w:p>
          <w:p>
            <w:pPr>
              <w:spacing w:before="20" w:after="20" w:line="264" w:lineRule="auto"/>
              <w:jc w:val="left"/>
            </w:pPr>
            <w:r>
              <w:rPr>
                <w:rFonts w:ascii="Times New Roman" w:hAnsi="Times New Roman"/>
                <w:b w:val="0"/>
                <w:i w:val="0"/>
                <w:color w:val="1A1A1A"/>
                <w:sz w:val="21"/>
              </w:rPr>
              <w:t>- Trọng lượng, không quá, kg</w:t>
            </w:r>
          </w:p>
          <w:p>
            <w:pPr>
              <w:spacing w:before="20" w:after="20" w:line="264" w:lineRule="auto"/>
              <w:jc w:val="left"/>
            </w:pPr>
            <w:r>
              <w:rPr>
                <w:rFonts w:ascii="Times New Roman" w:hAnsi="Times New Roman"/>
                <w:b w:val="0"/>
                <w:i w:val="0"/>
                <w:color w:val="1A1A1A"/>
                <w:sz w:val="21"/>
              </w:rPr>
              <w:t>- Bán kính vòng quay, m</w:t>
            </w:r>
          </w:p>
        </w:tc>
        <w:tc>
          <w:tcPr>
            <w:tcW w:type="dxa" w:w="2304"/>
            <w:vAlign w:val="center"/>
          </w:tcPr>
          <w:p>
            <w:pPr>
              <w:spacing w:before="20" w:after="20" w:line="264" w:lineRule="auto"/>
              <w:jc w:val="center"/>
            </w:pPr>
            <w:r/>
            <w:r>
              <w:rPr>
                <w:rFonts w:ascii="Times New Roman" w:hAnsi="Times New Roman"/>
                <w:b w:val="0"/>
                <w:i w:val="0"/>
                <w:color w:val="1A1A1A"/>
                <w:sz w:val="21"/>
              </w:rPr>
            </w:r>
          </w:p>
          <w:p>
            <w:pPr>
              <w:spacing w:before="20" w:after="20" w:line="264" w:lineRule="auto"/>
              <w:jc w:val="center"/>
            </w:pPr>
            <w:r>
              <w:rPr>
                <w:rFonts w:ascii="Times New Roman" w:hAnsi="Times New Roman"/>
                <w:b w:val="0"/>
                <w:i w:val="0"/>
                <w:color w:val="1A1A1A"/>
                <w:sz w:val="21"/>
              </w:rPr>
              <w:t>8.305 x 2.500 x 3.750</w:t>
            </w:r>
          </w:p>
          <w:p>
            <w:pPr>
              <w:spacing w:before="20" w:after="20" w:line="264" w:lineRule="auto"/>
              <w:jc w:val="center"/>
            </w:pPr>
            <w:r>
              <w:rPr>
                <w:rFonts w:ascii="Times New Roman" w:hAnsi="Times New Roman"/>
                <w:b w:val="0"/>
                <w:i w:val="0"/>
                <w:color w:val="1A1A1A"/>
                <w:sz w:val="21"/>
              </w:rPr>
              <w:t>14.000</w:t>
            </w:r>
          </w:p>
          <w:p>
            <w:pPr>
              <w:spacing w:before="20" w:after="20" w:line="264" w:lineRule="auto"/>
              <w:jc w:val="center"/>
            </w:pPr>
            <w:r>
              <w:rPr>
                <w:rFonts w:ascii="Times New Roman" w:hAnsi="Times New Roman"/>
                <w:b w:val="0"/>
                <w:i w:val="0"/>
                <w:color w:val="1A1A1A"/>
                <w:sz w:val="21"/>
              </w:rPr>
              <w:t>11,3</w:t>
            </w:r>
          </w:p>
        </w:tc>
        <w:tc>
          <w:tcPr>
            <w:tcW w:type="dxa" w:w="2304"/>
            <w:vAlign w:val="center"/>
          </w:tcPr>
          <w:p>
            <w:pPr>
              <w:spacing w:before="20" w:after="20" w:line="264" w:lineRule="auto"/>
              <w:jc w:val="center"/>
            </w:pPr>
            <w:r/>
            <w:r>
              <w:rPr>
                <w:rFonts w:ascii="Times New Roman" w:hAnsi="Times New Roman"/>
                <w:b w:val="0"/>
                <w:i w:val="0"/>
                <w:color w:val="1A1A1A"/>
                <w:sz w:val="21"/>
              </w:rPr>
            </w:r>
          </w:p>
          <w:p>
            <w:pPr>
              <w:spacing w:before="20" w:after="20" w:line="264" w:lineRule="auto"/>
              <w:jc w:val="center"/>
            </w:pPr>
            <w:r>
              <w:rPr>
                <w:rFonts w:ascii="Times New Roman" w:hAnsi="Times New Roman"/>
                <w:b w:val="0"/>
                <w:i w:val="0"/>
                <w:color w:val="1A1A1A"/>
                <w:sz w:val="21"/>
              </w:rPr>
              <w:t>không có</w:t>
            </w:r>
          </w:p>
          <w:p>
            <w:pPr>
              <w:spacing w:before="20" w:after="20" w:line="264" w:lineRule="auto"/>
              <w:jc w:val="center"/>
            </w:pPr>
            <w:r>
              <w:rPr>
                <w:rFonts w:ascii="Times New Roman" w:hAnsi="Times New Roman"/>
                <w:b w:val="0"/>
                <w:i w:val="0"/>
                <w:color w:val="1A1A1A"/>
                <w:sz w:val="21"/>
              </w:rPr>
              <w:t>-</w:t>
            </w:r>
          </w:p>
          <w:p>
            <w:pPr>
              <w:spacing w:before="20" w:after="20" w:line="264" w:lineRule="auto"/>
              <w:jc w:val="center"/>
            </w:pPr>
            <w:r>
              <w:rPr>
                <w:rFonts w:ascii="Times New Roman" w:hAnsi="Times New Roman"/>
                <w:b w:val="0"/>
                <w:i w:val="0"/>
                <w:color w:val="1A1A1A"/>
                <w:sz w:val="21"/>
              </w:rPr>
              <w:t>-</w:t>
            </w:r>
          </w:p>
        </w:tc>
      </w:tr>
    </w:tbl>
    <w:p>
      <w:pPr>
        <w:keepNext/>
        <w:spacing w:before="160" w:after="80"/>
        <w:ind w:firstLine="504"/>
      </w:pPr>
      <w:r>
        <w:rPr>
          <w:rFonts w:ascii="Times New Roman" w:hAnsi="Times New Roman"/>
          <w:b/>
          <w:i w:val="0"/>
          <w:color w:val="142B47"/>
          <w:sz w:val="24"/>
        </w:rPr>
        <w:t>3.2.2. Các ưu điểm của tổ hợp C-125-2TM</w:t>
      </w:r>
    </w:p>
    <w:p>
      <w:pPr>
        <w:spacing w:before="0" w:after="100" w:line="276" w:lineRule="auto"/>
        <w:ind w:firstLine="504"/>
        <w:jc w:val="both"/>
      </w:pPr>
      <w:r>
        <w:rPr>
          <w:rFonts w:ascii="Times New Roman" w:hAnsi="Times New Roman"/>
          <w:b w:val="0"/>
          <w:i w:val="0"/>
          <w:color w:val="1A1A1A"/>
          <w:sz w:val="24"/>
        </w:rPr>
        <w:t>Ngoài các tính năng như C-125M, tổ hợp C-125-2TM còn có các tính năng vượt trội sau:</w:t>
      </w:r>
    </w:p>
    <w:p>
      <w:pPr>
        <w:spacing w:before="0" w:after="100" w:line="276" w:lineRule="auto"/>
        <w:ind w:firstLine="504"/>
        <w:jc w:val="both"/>
      </w:pPr>
      <w:r>
        <w:rPr>
          <w:rFonts w:ascii="Times New Roman" w:hAnsi="Times New Roman"/>
          <w:b w:val="0"/>
          <w:i/>
          <w:color w:val="1A1A1A"/>
          <w:sz w:val="24"/>
        </w:rPr>
        <w:t>1. Nâng cao</w:t>
      </w:r>
    </w:p>
    <w:p>
      <w:pPr>
        <w:spacing w:before="0" w:after="100" w:line="276" w:lineRule="auto"/>
        <w:ind w:firstLine="504"/>
        <w:jc w:val="both"/>
      </w:pPr>
      <w:r>
        <w:rPr>
          <w:rFonts w:ascii="Times New Roman" w:hAnsi="Times New Roman"/>
          <w:b w:val="0"/>
          <w:i w:val="0"/>
          <w:color w:val="1A1A1A"/>
          <w:sz w:val="24"/>
        </w:rPr>
        <w:t>- Nâng cao khả năng chống nhiễu nhờ: Ứng dụng các hệ thống quang-điện tử (ОЭС) hiện đại bao gồm camera TBK truyền hình và ảnh nhiệt ТПК; sử dụng các phương pháp xử lý tín hiệu cổ điển cũng như phi truyền thống trong thiết bị thu của Đài điều khiển;</w:t>
      </w:r>
    </w:p>
    <w:p>
      <w:pPr>
        <w:spacing w:before="0" w:after="100" w:line="276" w:lineRule="auto"/>
        <w:ind w:firstLine="504"/>
        <w:jc w:val="both"/>
      </w:pPr>
      <w:r>
        <w:rPr>
          <w:rFonts w:ascii="Times New Roman" w:hAnsi="Times New Roman"/>
          <w:b w:val="0"/>
          <w:i w:val="0"/>
          <w:color w:val="1A1A1A"/>
          <w:sz w:val="24"/>
        </w:rPr>
        <w:t>- Nâng cao khả năng cơ động bởi:</w:t>
      </w:r>
    </w:p>
    <w:p>
      <w:pPr>
        <w:spacing w:before="0" w:after="100" w:line="276" w:lineRule="auto"/>
        <w:ind w:firstLine="504"/>
        <w:jc w:val="both"/>
      </w:pPr>
      <w:r>
        <w:rPr>
          <w:rFonts w:ascii="Times New Roman" w:hAnsi="Times New Roman"/>
          <w:b w:val="0"/>
          <w:i w:val="0"/>
          <w:color w:val="1A1A1A"/>
          <w:sz w:val="24"/>
        </w:rPr>
        <w:t>+ Rút ngắn thời gian thu hồi và triển khai tổ hợp do ứng dụng các phương tiện cơ khí chuyên dụng khi chuyển trụ an ten YHB-2TM từ vị trí chiến đấu sang hành quân và ngược lại, cũng như các phương tiện chuyên dụng để nâng các thiết bị của bệ phóng;</w:t>
      </w:r>
    </w:p>
    <w:p>
      <w:pPr>
        <w:spacing w:before="0" w:after="100" w:line="276" w:lineRule="auto"/>
        <w:ind w:firstLine="504"/>
        <w:jc w:val="both"/>
      </w:pPr>
      <w:r>
        <w:rPr>
          <w:rFonts w:ascii="Times New Roman" w:hAnsi="Times New Roman"/>
          <w:b w:val="0"/>
          <w:i w:val="0"/>
          <w:color w:val="1A1A1A"/>
          <w:sz w:val="24"/>
        </w:rPr>
        <w:t>+ Lắp đặt ca bin YHK-2TM trực tiếp trên sắt si của xe KamAZ-43118;</w:t>
      </w:r>
    </w:p>
    <w:p>
      <w:pPr>
        <w:spacing w:before="0" w:after="100" w:line="276" w:lineRule="auto"/>
        <w:ind w:firstLine="504"/>
        <w:jc w:val="both"/>
      </w:pPr>
      <w:r>
        <w:rPr>
          <w:rFonts w:ascii="Times New Roman" w:hAnsi="Times New Roman"/>
          <w:b w:val="0"/>
          <w:i w:val="0"/>
          <w:color w:val="1A1A1A"/>
          <w:sz w:val="24"/>
        </w:rPr>
        <w:t>+ Giảm số lượng và trọng lượng-kích thước của cáp tín hiệu và cáp lực.</w:t>
      </w:r>
    </w:p>
    <w:p>
      <w:pPr>
        <w:spacing w:before="0" w:after="100" w:line="276" w:lineRule="auto"/>
        <w:ind w:firstLine="504"/>
        <w:jc w:val="both"/>
      </w:pPr>
      <w:r>
        <w:rPr>
          <w:rFonts w:ascii="Times New Roman" w:hAnsi="Times New Roman"/>
          <w:b w:val="0"/>
          <w:i w:val="0"/>
          <w:color w:val="1A1A1A"/>
          <w:sz w:val="24"/>
        </w:rPr>
        <w:t>- Nâng cao độ tin cậy được bảo đảm nhờ: Sử dụng trên cơ sở linh kiện tương tự và số kiểu mới có tuổi thọ lớn.</w:t>
      </w:r>
    </w:p>
    <w:p>
      <w:pPr>
        <w:spacing w:before="0" w:after="100" w:line="276" w:lineRule="auto"/>
        <w:ind w:firstLine="504"/>
        <w:jc w:val="both"/>
      </w:pPr>
      <w:r>
        <w:rPr>
          <w:rFonts w:ascii="Times New Roman" w:hAnsi="Times New Roman"/>
          <w:b w:val="0"/>
          <w:i w:val="0"/>
          <w:color w:val="1A1A1A"/>
          <w:sz w:val="24"/>
        </w:rPr>
        <w:t>- Nâng cao khả năng sống còn bởi:</w:t>
      </w:r>
    </w:p>
    <w:p>
      <w:pPr>
        <w:spacing w:before="0" w:after="100" w:line="276" w:lineRule="auto"/>
        <w:ind w:firstLine="504"/>
        <w:jc w:val="both"/>
      </w:pPr>
      <w:r>
        <w:rPr>
          <w:rFonts w:ascii="Times New Roman" w:hAnsi="Times New Roman"/>
          <w:b w:val="0"/>
          <w:i w:val="0"/>
          <w:color w:val="1A1A1A"/>
          <w:sz w:val="24"/>
        </w:rPr>
        <w:t>+ Nâng cao sự bí mật làm việc của Tổ hợp tên lửa nhờ mở rộng khả năng phát hiện và bám sát mục tiêu ở chế độ thụ động kể cả trong điều kiện tầm nhìn xấu bằng cách sử dụng hệ thống TBK và hệ thống quang-điện tử tiên tiến;</w:t>
      </w:r>
    </w:p>
    <w:p>
      <w:pPr>
        <w:spacing w:before="0" w:after="100" w:line="276" w:lineRule="auto"/>
        <w:ind w:firstLine="504"/>
        <w:jc w:val="both"/>
      </w:pPr>
      <w:r>
        <w:rPr>
          <w:rFonts w:ascii="Times New Roman" w:hAnsi="Times New Roman"/>
          <w:b w:val="0"/>
          <w:i w:val="0"/>
          <w:color w:val="1A1A1A"/>
          <w:sz w:val="24"/>
        </w:rPr>
        <w:t>+ Chuyển phần cao tần của thiết bị УПК (phát lệnh) khỏi ca bin YHK, đưa lên trụ an ten YHB-2TM để tăng độ bí mật của ca bin YHK-2TM đối với việc định vị vô tuyến và do đó giảm đáng kể xác suất bị sát thương của kíp chiến đấu do các tên lửa chống vô tuyến của đối phương;</w:t>
      </w:r>
    </w:p>
    <w:p>
      <w:pPr>
        <w:spacing w:before="0" w:after="100" w:line="276" w:lineRule="auto"/>
        <w:ind w:firstLine="504"/>
        <w:jc w:val="both"/>
      </w:pPr>
      <w:r>
        <w:rPr>
          <w:rFonts w:ascii="Times New Roman" w:hAnsi="Times New Roman"/>
          <w:b w:val="0"/>
          <w:i w:val="0"/>
          <w:color w:val="1A1A1A"/>
          <w:sz w:val="24"/>
        </w:rPr>
        <w:t>+ Tăng khoảng cách từ ca bin điều khiển YHK-2TM đến trụ an ten YHB-2TM (đến 200m) tạo điều kiện giảm đáng kể xác suất bị sát thương của kíp chiến đấu bởi các tên lửa chống vô tuyến của đối phương.</w:t>
      </w:r>
    </w:p>
    <w:p>
      <w:pPr>
        <w:spacing w:before="0" w:after="100" w:line="276" w:lineRule="auto"/>
        <w:ind w:firstLine="504"/>
        <w:jc w:val="both"/>
      </w:pPr>
      <w:r>
        <w:rPr>
          <w:rFonts w:ascii="Times New Roman" w:hAnsi="Times New Roman"/>
          <w:b w:val="0"/>
          <w:i/>
          <w:color w:val="1A1A1A"/>
          <w:sz w:val="24"/>
        </w:rPr>
        <w:t>2. Tăng</w:t>
      </w:r>
    </w:p>
    <w:p>
      <w:pPr>
        <w:spacing w:before="0" w:after="100" w:line="276" w:lineRule="auto"/>
        <w:ind w:firstLine="504"/>
        <w:jc w:val="both"/>
      </w:pPr>
      <w:r>
        <w:rPr>
          <w:rFonts w:ascii="Times New Roman" w:hAnsi="Times New Roman"/>
          <w:b w:val="0"/>
          <w:i w:val="0"/>
          <w:color w:val="1A1A1A"/>
          <w:sz w:val="24"/>
        </w:rPr>
        <w:t>- Bao gồm việc mở rộng vùng sát thương và dải tốc độ của mục tiêu bị tiêu diệt nhờ:</w:t>
      </w:r>
    </w:p>
    <w:p>
      <w:pPr>
        <w:spacing w:before="0" w:after="100" w:line="276" w:lineRule="auto"/>
        <w:ind w:firstLine="504"/>
        <w:jc w:val="both"/>
      </w:pPr>
      <w:r>
        <w:rPr>
          <w:rFonts w:ascii="Times New Roman" w:hAnsi="Times New Roman"/>
          <w:b w:val="0"/>
          <w:i w:val="0"/>
          <w:color w:val="1A1A1A"/>
          <w:sz w:val="24"/>
        </w:rPr>
        <w:t>+ Tối ưu hoá phương pháp điều khiển tên lửa;</w:t>
      </w:r>
    </w:p>
    <w:p>
      <w:pPr>
        <w:spacing w:before="0" w:after="100" w:line="276" w:lineRule="auto"/>
        <w:ind w:firstLine="504"/>
        <w:jc w:val="both"/>
      </w:pPr>
      <w:r>
        <w:rPr>
          <w:rFonts w:ascii="Times New Roman" w:hAnsi="Times New Roman"/>
          <w:b w:val="0"/>
          <w:i w:val="0"/>
          <w:color w:val="1A1A1A"/>
          <w:sz w:val="24"/>
        </w:rPr>
        <w:t>+ Sử dụng phương pháp điều khiển tên lửa mới-phương pháp КДУ; việc sử dụng phương pháp mới điều khiển tên lửa-КДУ cũng bảo đảm nâng độ chính xác điều khiển tên lửa và do đó tăng xác suất diệt mục tiêu.</w:t>
      </w:r>
    </w:p>
    <w:p>
      <w:pPr>
        <w:spacing w:before="0" w:after="100" w:line="276" w:lineRule="auto"/>
        <w:ind w:firstLine="504"/>
        <w:jc w:val="both"/>
      </w:pPr>
      <w:r>
        <w:rPr>
          <w:rFonts w:ascii="Times New Roman" w:hAnsi="Times New Roman"/>
          <w:b w:val="0"/>
          <w:i w:val="0"/>
          <w:color w:val="1A1A1A"/>
          <w:sz w:val="24"/>
        </w:rPr>
        <w:t>- Tăng số lượng mục tiêu đồng thời bị tiêu diệt lên 2 mục tiêu nhờ sử dụng 2 nguồn thu và xử lý toạ độ của các mục tiêu cần tiêu diệt: phát hiện mục tiêu theo sóng vô tuyến (РЛК) và theo quang điện tử (ОЭС).</w:t>
      </w:r>
    </w:p>
    <w:p>
      <w:pPr>
        <w:spacing w:before="0" w:after="100" w:line="276" w:lineRule="auto"/>
        <w:ind w:firstLine="504"/>
        <w:jc w:val="both"/>
      </w:pPr>
      <w:r>
        <w:rPr>
          <w:rFonts w:ascii="Times New Roman" w:hAnsi="Times New Roman"/>
          <w:b w:val="0"/>
          <w:i/>
          <w:color w:val="1A1A1A"/>
          <w:sz w:val="24"/>
        </w:rPr>
        <w:t>3. Giảm</w:t>
      </w:r>
    </w:p>
    <w:p>
      <w:pPr>
        <w:spacing w:before="0" w:after="100" w:line="276" w:lineRule="auto"/>
        <w:ind w:firstLine="504"/>
        <w:jc w:val="both"/>
      </w:pPr>
      <w:r>
        <w:rPr>
          <w:rFonts w:ascii="Times New Roman" w:hAnsi="Times New Roman"/>
          <w:b w:val="0"/>
          <w:i w:val="0"/>
          <w:color w:val="1A1A1A"/>
          <w:sz w:val="24"/>
        </w:rPr>
        <w:t>- Giảm số lượng và khối lượng công tác định kỳ: Nhờ thay thế thiết bị tương tự sang dạng số;</w:t>
      </w:r>
    </w:p>
    <w:p>
      <w:pPr>
        <w:spacing w:before="0" w:after="100" w:line="276" w:lineRule="auto"/>
        <w:ind w:firstLine="504"/>
        <w:jc w:val="both"/>
      </w:pPr>
      <w:r>
        <w:rPr>
          <w:rFonts w:ascii="Times New Roman" w:hAnsi="Times New Roman"/>
          <w:b w:val="0"/>
          <w:i w:val="0"/>
          <w:color w:val="1A1A1A"/>
          <w:sz w:val="24"/>
        </w:rPr>
        <w:t>- Giảm tiêu thụ điện năng được bảo đảm: Nhờ chuyển sang cơ sở linh kiện mới có tiêu thụ điện năng thấp, cũng như tối ưu hoá các thuật toán làm việc của hệ truyền động lực của đài điều khiển và bệ phóng.</w:t>
      </w:r>
    </w:p>
    <w:p>
      <w:pPr>
        <w:keepNext/>
        <w:spacing w:before="0" w:after="120" w:line="276" w:lineRule="auto"/>
        <w:ind w:firstLine="504"/>
        <w:jc w:val="both"/>
      </w:pPr>
      <w:r>
        <w:rPr>
          <w:rFonts w:ascii="Times New Roman" w:hAnsi="Times New Roman"/>
          <w:b w:val="0"/>
          <w:i/>
          <w:color w:val="1A1A1A"/>
          <w:sz w:val="24"/>
        </w:rPr>
        <w:t>* Trọng lượng, kích thước các thiết bị chủ yếu của C-125-2TM</w:t>
      </w:r>
    </w:p>
    <w:tbl>
      <w:tblPr>
        <w:tblW w:type="auto" w:w="0"/>
        <w:jc w:val="center"/>
        <w:tblLook w:firstColumn="1" w:firstRow="1" w:lastColumn="0" w:lastRow="0" w:noHBand="0" w:noVBand="1" w:val="04A0"/>
        <w:tblBorders>
          <w:top w:val="single" w:sz="6" w:space="0" w:color="8C9BAE"/>
          <w:left w:val="single" w:sz="6" w:space="0" w:color="8C9BAE"/>
          <w:bottom w:val="single" w:sz="6" w:space="0" w:color="8C9BAE"/>
          <w:right w:val="single" w:sz="6" w:space="0" w:color="8C9BAE"/>
          <w:insideH w:val="single" w:sz="4" w:space="0" w:color="8C9BAE"/>
          <w:insideV w:val="single" w:sz="4" w:space="0" w:color="8C9BAE"/>
        </w:tblBorders>
        <w:tblCellMar>
          <w:top w:w="70" w:type="dxa"/>
          <w:left w:w="100" w:type="dxa"/>
          <w:bottom w:w="70" w:type="dxa"/>
          <w:right w:w="100" w:type="dxa"/>
        </w:tblCellMar>
      </w:tblPr>
      <w:tblGrid>
        <w:gridCol w:w="1872"/>
        <w:gridCol w:w="1872"/>
        <w:gridCol w:w="1872"/>
        <w:gridCol w:w="1872"/>
        <w:gridCol w:w="1872"/>
      </w:tblGrid>
      <w:tr>
        <w:trPr>
          <w:tblHeader/>
          <w:cantSplit/>
        </w:trPr>
        <w:tc>
          <w:tcPr>
            <w:tcW w:type="dxa" w:w="3312"/>
            <w:shd w:fill="1E3A5F"/>
            <w:vAlign w:val="center"/>
          </w:tcPr>
          <w:p>
            <w:pPr>
              <w:keepNext/>
              <w:spacing w:before="20" w:after="20" w:line="264" w:lineRule="auto"/>
              <w:jc w:val="center"/>
            </w:pPr>
            <w:r/>
            <w:r>
              <w:rPr>
                <w:rFonts w:ascii="Times New Roman" w:hAnsi="Times New Roman"/>
                <w:b/>
                <w:i w:val="0"/>
                <w:color w:val="FFFFFF"/>
                <w:sz w:val="21"/>
              </w:rPr>
              <w:t>Tên VKTBKT</w:t>
            </w:r>
          </w:p>
        </w:tc>
        <w:tc>
          <w:tcPr>
            <w:tcW w:type="dxa" w:w="1440"/>
            <w:shd w:fill="1E3A5F"/>
            <w:vAlign w:val="center"/>
          </w:tcPr>
          <w:p>
            <w:pPr>
              <w:keepNext/>
              <w:spacing w:before="20" w:after="20" w:line="264" w:lineRule="auto"/>
              <w:jc w:val="center"/>
            </w:pPr>
            <w:r/>
            <w:r>
              <w:rPr>
                <w:rFonts w:ascii="Times New Roman" w:hAnsi="Times New Roman"/>
                <w:b/>
                <w:i w:val="0"/>
                <w:color w:val="FFFFFF"/>
                <w:sz w:val="21"/>
              </w:rPr>
              <w:t>Dài</w:t>
            </w:r>
          </w:p>
          <w:p>
            <w:pPr>
              <w:keepNext/>
              <w:spacing w:before="20" w:after="20" w:line="264" w:lineRule="auto"/>
              <w:jc w:val="center"/>
            </w:pPr>
            <w:r>
              <w:rPr>
                <w:rFonts w:ascii="Times New Roman" w:hAnsi="Times New Roman"/>
                <w:b/>
                <w:i w:val="0"/>
                <w:color w:val="FFFFFF"/>
                <w:sz w:val="21"/>
              </w:rPr>
              <w:t>(m)</w:t>
            </w:r>
          </w:p>
        </w:tc>
        <w:tc>
          <w:tcPr>
            <w:tcW w:type="dxa" w:w="1440"/>
            <w:shd w:fill="1E3A5F"/>
            <w:vAlign w:val="center"/>
          </w:tcPr>
          <w:p>
            <w:pPr>
              <w:keepNext/>
              <w:spacing w:before="20" w:after="20" w:line="264" w:lineRule="auto"/>
              <w:jc w:val="center"/>
            </w:pPr>
            <w:r/>
            <w:r>
              <w:rPr>
                <w:rFonts w:ascii="Times New Roman" w:hAnsi="Times New Roman"/>
                <w:b/>
                <w:i w:val="0"/>
                <w:color w:val="FFFFFF"/>
                <w:sz w:val="21"/>
              </w:rPr>
              <w:t>Rộng</w:t>
            </w:r>
          </w:p>
          <w:p>
            <w:pPr>
              <w:keepNext/>
              <w:spacing w:before="20" w:after="20" w:line="264" w:lineRule="auto"/>
              <w:jc w:val="center"/>
            </w:pPr>
            <w:r>
              <w:rPr>
                <w:rFonts w:ascii="Times New Roman" w:hAnsi="Times New Roman"/>
                <w:b/>
                <w:i w:val="0"/>
                <w:color w:val="FFFFFF"/>
                <w:sz w:val="21"/>
              </w:rPr>
              <w:t>(m)</w:t>
            </w:r>
          </w:p>
        </w:tc>
        <w:tc>
          <w:tcPr>
            <w:tcW w:type="dxa" w:w="1440"/>
            <w:shd w:fill="1E3A5F"/>
            <w:vAlign w:val="center"/>
          </w:tcPr>
          <w:p>
            <w:pPr>
              <w:keepNext/>
              <w:spacing w:before="20" w:after="20" w:line="264" w:lineRule="auto"/>
              <w:jc w:val="center"/>
            </w:pPr>
            <w:r/>
            <w:r>
              <w:rPr>
                <w:rFonts w:ascii="Times New Roman" w:hAnsi="Times New Roman"/>
                <w:b/>
                <w:i w:val="0"/>
                <w:color w:val="FFFFFF"/>
                <w:sz w:val="21"/>
              </w:rPr>
              <w:t>Cao</w:t>
            </w:r>
          </w:p>
          <w:p>
            <w:pPr>
              <w:keepNext/>
              <w:spacing w:before="20" w:after="20" w:line="264" w:lineRule="auto"/>
              <w:jc w:val="center"/>
            </w:pPr>
            <w:r>
              <w:rPr>
                <w:rFonts w:ascii="Times New Roman" w:hAnsi="Times New Roman"/>
                <w:b/>
                <w:i w:val="0"/>
                <w:color w:val="FFFFFF"/>
                <w:sz w:val="21"/>
              </w:rPr>
              <w:t>(m)</w:t>
            </w:r>
          </w:p>
        </w:tc>
        <w:tc>
          <w:tcPr>
            <w:tcW w:type="dxa" w:w="1728"/>
            <w:shd w:fill="1E3A5F"/>
            <w:vAlign w:val="center"/>
          </w:tcPr>
          <w:p>
            <w:pPr>
              <w:keepNext/>
              <w:spacing w:before="20" w:after="20" w:line="264" w:lineRule="auto"/>
              <w:jc w:val="center"/>
            </w:pPr>
            <w:r/>
            <w:r>
              <w:rPr>
                <w:rFonts w:ascii="Times New Roman" w:hAnsi="Times New Roman"/>
                <w:b/>
                <w:i w:val="0"/>
                <w:color w:val="FFFFFF"/>
                <w:sz w:val="21"/>
              </w:rPr>
              <w:t>Trọng lượng</w:t>
            </w:r>
          </w:p>
          <w:p>
            <w:pPr>
              <w:keepNext/>
              <w:spacing w:before="20" w:after="20" w:line="264" w:lineRule="auto"/>
              <w:jc w:val="center"/>
            </w:pPr>
            <w:r>
              <w:rPr>
                <w:rFonts w:ascii="Times New Roman" w:hAnsi="Times New Roman"/>
                <w:b/>
                <w:i w:val="0"/>
                <w:color w:val="FFFFFF"/>
                <w:sz w:val="21"/>
              </w:rPr>
              <w:t>(kg)</w:t>
            </w:r>
          </w:p>
        </w:tc>
      </w:tr>
      <w:tr>
        <w:trPr>
          <w:cantSplit/>
        </w:trPr>
        <w:tc>
          <w:tcPr>
            <w:tcW w:type="dxa" w:w="3312"/>
            <w:vAlign w:val="center"/>
          </w:tcPr>
          <w:p>
            <w:pPr>
              <w:keepNext/>
              <w:spacing w:before="20" w:after="20" w:line="264" w:lineRule="auto"/>
              <w:jc w:val="left"/>
            </w:pPr>
            <w:r/>
            <w:r>
              <w:rPr>
                <w:rFonts w:ascii="Times New Roman" w:hAnsi="Times New Roman"/>
                <w:b w:val="0"/>
                <w:i w:val="0"/>
                <w:color w:val="1A1A1A"/>
                <w:sz w:val="21"/>
              </w:rPr>
              <w:t>Ca bin YHK -2TM</w:t>
            </w:r>
          </w:p>
        </w:tc>
        <w:tc>
          <w:tcPr>
            <w:tcW w:type="dxa" w:w="1440"/>
            <w:vAlign w:val="center"/>
          </w:tcPr>
          <w:p>
            <w:pPr>
              <w:keepNext/>
              <w:spacing w:before="20" w:after="20" w:line="264" w:lineRule="auto"/>
              <w:jc w:val="center"/>
            </w:pPr>
            <w:r/>
            <w:r>
              <w:rPr>
                <w:rFonts w:ascii="Times New Roman" w:hAnsi="Times New Roman"/>
                <w:b w:val="0"/>
                <w:i w:val="0"/>
                <w:color w:val="1A1A1A"/>
                <w:sz w:val="21"/>
              </w:rPr>
              <w:t>9,215</w:t>
            </w:r>
          </w:p>
        </w:tc>
        <w:tc>
          <w:tcPr>
            <w:tcW w:type="dxa" w:w="1440"/>
            <w:vAlign w:val="center"/>
          </w:tcPr>
          <w:p>
            <w:pPr>
              <w:keepNext/>
              <w:spacing w:before="20" w:after="20" w:line="264" w:lineRule="auto"/>
              <w:jc w:val="center"/>
            </w:pPr>
            <w:r/>
            <w:r>
              <w:rPr>
                <w:rFonts w:ascii="Times New Roman" w:hAnsi="Times New Roman"/>
                <w:b w:val="0"/>
                <w:i w:val="0"/>
                <w:color w:val="1A1A1A"/>
                <w:sz w:val="21"/>
              </w:rPr>
              <w:t>2,5</w:t>
            </w:r>
          </w:p>
        </w:tc>
        <w:tc>
          <w:tcPr>
            <w:tcW w:type="dxa" w:w="1440"/>
            <w:vAlign w:val="center"/>
          </w:tcPr>
          <w:p>
            <w:pPr>
              <w:keepNext/>
              <w:spacing w:before="20" w:after="20" w:line="264" w:lineRule="auto"/>
              <w:jc w:val="center"/>
            </w:pPr>
            <w:r/>
            <w:r>
              <w:rPr>
                <w:rFonts w:ascii="Times New Roman" w:hAnsi="Times New Roman"/>
                <w:b w:val="0"/>
                <w:i w:val="0"/>
                <w:color w:val="1A1A1A"/>
                <w:sz w:val="21"/>
              </w:rPr>
              <w:t>3,85</w:t>
            </w:r>
          </w:p>
        </w:tc>
        <w:tc>
          <w:tcPr>
            <w:tcW w:type="dxa" w:w="1728"/>
            <w:vAlign w:val="center"/>
          </w:tcPr>
          <w:p>
            <w:pPr>
              <w:keepNext/>
              <w:spacing w:before="20" w:after="20" w:line="264" w:lineRule="auto"/>
              <w:jc w:val="center"/>
            </w:pPr>
            <w:r/>
            <w:r>
              <w:rPr>
                <w:rFonts w:ascii="Times New Roman" w:hAnsi="Times New Roman"/>
                <w:b w:val="0"/>
                <w:i w:val="0"/>
                <w:color w:val="1A1A1A"/>
                <w:sz w:val="21"/>
              </w:rPr>
              <w:t>16.800</w:t>
            </w:r>
          </w:p>
        </w:tc>
      </w:tr>
      <w:tr>
        <w:trPr>
          <w:cantSplit/>
        </w:trPr>
        <w:tc>
          <w:tcPr>
            <w:tcW w:type="dxa" w:w="1872"/>
            <w:vMerge w:val="restart"/>
            <w:vAlign w:val="center"/>
          </w:tcPr>
          <w:p>
            <w:pPr>
              <w:keepNext/>
              <w:spacing w:before="20" w:after="20" w:line="264" w:lineRule="auto"/>
              <w:jc w:val="left"/>
            </w:pPr>
            <w:r/>
            <w:r>
              <w:rPr>
                <w:rFonts w:ascii="Times New Roman" w:hAnsi="Times New Roman"/>
                <w:b w:val="0"/>
                <w:i w:val="0"/>
                <w:color w:val="1A1A1A"/>
                <w:sz w:val="21"/>
              </w:rPr>
              <w:t>Xe trụ an ten YHB-2TM (tính cả xe thuyền YB-600-2TM)</w:t>
            </w:r>
          </w:p>
        </w:tc>
        <w:tc>
          <w:tcPr>
            <w:tcW w:type="dxa" w:w="1872"/>
            <w:vAlign w:val="center"/>
          </w:tcPr>
          <w:p>
            <w:pPr>
              <w:keepNext/>
              <w:spacing w:before="20" w:after="20" w:line="264" w:lineRule="auto"/>
              <w:jc w:val="center"/>
            </w:pPr>
            <w:r/>
            <w:r>
              <w:rPr>
                <w:rFonts w:ascii="Times New Roman" w:hAnsi="Times New Roman"/>
                <w:b w:val="0"/>
                <w:i w:val="0"/>
                <w:color w:val="1A1A1A"/>
                <w:sz w:val="21"/>
              </w:rPr>
              <w:t>12,3</w:t>
            </w:r>
          </w:p>
        </w:tc>
        <w:tc>
          <w:tcPr>
            <w:tcW w:type="dxa" w:w="1872"/>
            <w:vAlign w:val="center"/>
          </w:tcPr>
          <w:p>
            <w:pPr>
              <w:keepNext/>
              <w:spacing w:before="20" w:after="20" w:line="264" w:lineRule="auto"/>
              <w:jc w:val="center"/>
            </w:pPr>
            <w:r/>
            <w:r>
              <w:rPr>
                <w:rFonts w:ascii="Times New Roman" w:hAnsi="Times New Roman"/>
                <w:b w:val="0"/>
                <w:i w:val="0"/>
                <w:color w:val="1A1A1A"/>
                <w:sz w:val="21"/>
              </w:rPr>
              <w:t>3,27</w:t>
            </w:r>
          </w:p>
        </w:tc>
        <w:tc>
          <w:tcPr>
            <w:tcW w:type="dxa" w:w="1872"/>
            <w:vAlign w:val="center"/>
          </w:tcPr>
          <w:p>
            <w:pPr>
              <w:keepNext/>
              <w:spacing w:before="20" w:after="20" w:line="264" w:lineRule="auto"/>
              <w:jc w:val="center"/>
            </w:pPr>
            <w:r/>
            <w:r>
              <w:rPr>
                <w:rFonts w:ascii="Times New Roman" w:hAnsi="Times New Roman"/>
                <w:b w:val="0"/>
                <w:i w:val="0"/>
                <w:color w:val="1A1A1A"/>
                <w:sz w:val="21"/>
              </w:rPr>
              <w:t>8,2</w:t>
            </w:r>
          </w:p>
        </w:tc>
        <w:tc>
          <w:tcPr>
            <w:tcW w:type="dxa" w:w="1872"/>
            <w:vMerge w:val="restart"/>
            <w:vAlign w:val="center"/>
          </w:tcPr>
          <w:p>
            <w:pPr>
              <w:keepNext/>
              <w:spacing w:before="20" w:after="20" w:line="264" w:lineRule="auto"/>
              <w:jc w:val="center"/>
            </w:pPr>
            <w:r/>
            <w:r>
              <w:rPr>
                <w:rFonts w:ascii="Times New Roman" w:hAnsi="Times New Roman"/>
                <w:b w:val="0"/>
                <w:i w:val="0"/>
                <w:color w:val="1A1A1A"/>
                <w:sz w:val="21"/>
              </w:rPr>
              <w:t>18.000</w:t>
            </w:r>
          </w:p>
        </w:tc>
      </w:tr>
      <w:tr>
        <w:trPr>
          <w:cantSplit/>
        </w:trPr>
        <w:tc>
          <w:tcPr>
            <w:tcW w:type="dxa" w:w="1872"/>
            <w:vMerge/>
          </w:tcPr>
          <w:p/>
        </w:tc>
        <w:tc>
          <w:tcPr>
            <w:tcW w:type="dxa" w:w="5616"/>
            <w:gridSpan w:val="3"/>
            <w:shd w:fill="DCE6F1"/>
            <w:vAlign w:val="center"/>
          </w:tcPr>
          <w:p>
            <w:pPr>
              <w:keepNext/>
              <w:spacing w:before="20" w:after="20" w:line="264" w:lineRule="auto"/>
              <w:jc w:val="center"/>
            </w:pPr>
            <w:r/>
            <w:r>
              <w:rPr>
                <w:rFonts w:ascii="Times New Roman" w:hAnsi="Times New Roman"/>
                <w:b/>
                <w:i w:val="0"/>
                <w:color w:val="1A1A1A"/>
                <w:sz w:val="21"/>
              </w:rPr>
              <w:t>Triển khai</w:t>
            </w:r>
          </w:p>
        </w:tc>
        <w:tc>
          <w:tcPr>
            <w:tcW w:type="dxa" w:w="1872"/>
            <w:vMerge/>
          </w:tcPr>
          <w:p/>
        </w:tc>
      </w:tr>
      <w:tr>
        <w:trPr>
          <w:cantSplit/>
        </w:trPr>
        <w:tc>
          <w:tcPr>
            <w:tcW w:type="dxa" w:w="1872"/>
            <w:vMerge/>
          </w:tcPr>
          <w:p/>
        </w:tc>
        <w:tc>
          <w:tcPr>
            <w:tcW w:type="dxa" w:w="1872"/>
            <w:vAlign w:val="center"/>
          </w:tcPr>
          <w:p>
            <w:pPr>
              <w:keepNext/>
              <w:spacing w:before="20" w:after="20" w:line="264" w:lineRule="auto"/>
              <w:jc w:val="center"/>
            </w:pPr>
            <w:r/>
            <w:r>
              <w:rPr>
                <w:rFonts w:ascii="Times New Roman" w:hAnsi="Times New Roman"/>
                <w:b w:val="0"/>
                <w:i w:val="0"/>
                <w:color w:val="1A1A1A"/>
                <w:sz w:val="21"/>
              </w:rPr>
              <w:t>12,3</w:t>
            </w:r>
          </w:p>
        </w:tc>
        <w:tc>
          <w:tcPr>
            <w:tcW w:type="dxa" w:w="1872"/>
            <w:vAlign w:val="center"/>
          </w:tcPr>
          <w:p>
            <w:pPr>
              <w:keepNext/>
              <w:spacing w:before="20" w:after="20" w:line="264" w:lineRule="auto"/>
              <w:jc w:val="center"/>
            </w:pPr>
            <w:r/>
            <w:r>
              <w:rPr>
                <w:rFonts w:ascii="Times New Roman" w:hAnsi="Times New Roman"/>
                <w:b w:val="0"/>
                <w:i w:val="0"/>
                <w:color w:val="1A1A1A"/>
                <w:sz w:val="21"/>
              </w:rPr>
              <w:t>3,27</w:t>
            </w:r>
          </w:p>
        </w:tc>
        <w:tc>
          <w:tcPr>
            <w:tcW w:type="dxa" w:w="1872"/>
            <w:vAlign w:val="center"/>
          </w:tcPr>
          <w:p>
            <w:pPr>
              <w:keepNext/>
              <w:spacing w:before="20" w:after="20" w:line="264" w:lineRule="auto"/>
              <w:jc w:val="center"/>
            </w:pPr>
            <w:r/>
            <w:r>
              <w:rPr>
                <w:rFonts w:ascii="Times New Roman" w:hAnsi="Times New Roman"/>
                <w:b w:val="0"/>
                <w:i w:val="0"/>
                <w:color w:val="1A1A1A"/>
                <w:sz w:val="21"/>
              </w:rPr>
              <w:t>3,95</w:t>
            </w:r>
          </w:p>
        </w:tc>
        <w:tc>
          <w:tcPr>
            <w:tcW w:type="dxa" w:w="1872"/>
            <w:vMerge/>
          </w:tcPr>
          <w:p/>
        </w:tc>
      </w:tr>
      <w:tr>
        <w:trPr>
          <w:cantSplit/>
        </w:trPr>
        <w:tc>
          <w:tcPr>
            <w:tcW w:type="dxa" w:w="1872"/>
            <w:vMerge/>
          </w:tcPr>
          <w:p/>
        </w:tc>
        <w:tc>
          <w:tcPr>
            <w:tcW w:type="dxa" w:w="5616"/>
            <w:gridSpan w:val="3"/>
            <w:shd w:fill="DCE6F1"/>
            <w:vAlign w:val="center"/>
          </w:tcPr>
          <w:p>
            <w:pPr>
              <w:keepNext/>
              <w:spacing w:before="20" w:after="20" w:line="264" w:lineRule="auto"/>
              <w:jc w:val="center"/>
            </w:pPr>
            <w:r/>
            <w:r>
              <w:rPr>
                <w:rFonts w:ascii="Times New Roman" w:hAnsi="Times New Roman"/>
                <w:b/>
                <w:i w:val="0"/>
                <w:color w:val="1A1A1A"/>
                <w:sz w:val="21"/>
              </w:rPr>
              <w:t>Thu hồi</w:t>
            </w:r>
          </w:p>
        </w:tc>
        <w:tc>
          <w:tcPr>
            <w:tcW w:type="dxa" w:w="1872"/>
            <w:vMerge/>
          </w:tcPr>
          <w:p/>
        </w:tc>
      </w:tr>
      <w:tr>
        <w:trPr>
          <w:cantSplit/>
        </w:trPr>
        <w:tc>
          <w:tcPr>
            <w:tcW w:type="dxa" w:w="3312"/>
            <w:vAlign w:val="center"/>
          </w:tcPr>
          <w:p>
            <w:pPr>
              <w:keepNext/>
              <w:spacing w:before="20" w:after="20" w:line="264" w:lineRule="auto"/>
              <w:jc w:val="left"/>
            </w:pPr>
            <w:r/>
            <w:r>
              <w:rPr>
                <w:rFonts w:ascii="Times New Roman" w:hAnsi="Times New Roman"/>
                <w:b w:val="0"/>
                <w:i w:val="0"/>
                <w:color w:val="1A1A1A"/>
                <w:sz w:val="21"/>
              </w:rPr>
              <w:t>Bệ phóng 5П73-2TM</w:t>
            </w:r>
          </w:p>
        </w:tc>
        <w:tc>
          <w:tcPr>
            <w:tcW w:type="dxa" w:w="1440"/>
            <w:vAlign w:val="center"/>
          </w:tcPr>
          <w:p>
            <w:pPr>
              <w:keepNext/>
              <w:spacing w:before="20" w:after="20" w:line="264" w:lineRule="auto"/>
              <w:jc w:val="center"/>
            </w:pPr>
            <w:r/>
            <w:r>
              <w:rPr>
                <w:rFonts w:ascii="Times New Roman" w:hAnsi="Times New Roman"/>
                <w:b w:val="0"/>
                <w:i w:val="0"/>
                <w:color w:val="1A1A1A"/>
                <w:sz w:val="21"/>
              </w:rPr>
              <w:t>10,79</w:t>
            </w:r>
          </w:p>
        </w:tc>
        <w:tc>
          <w:tcPr>
            <w:tcW w:type="dxa" w:w="1440"/>
            <w:vAlign w:val="center"/>
          </w:tcPr>
          <w:p>
            <w:pPr>
              <w:keepNext/>
              <w:spacing w:before="20" w:after="20" w:line="264" w:lineRule="auto"/>
              <w:jc w:val="center"/>
            </w:pPr>
            <w:r/>
            <w:r>
              <w:rPr>
                <w:rFonts w:ascii="Times New Roman" w:hAnsi="Times New Roman"/>
                <w:b w:val="0"/>
                <w:i w:val="0"/>
                <w:color w:val="1A1A1A"/>
                <w:sz w:val="21"/>
              </w:rPr>
              <w:t>2,899</w:t>
            </w:r>
          </w:p>
        </w:tc>
        <w:tc>
          <w:tcPr>
            <w:tcW w:type="dxa" w:w="1440"/>
            <w:vAlign w:val="center"/>
          </w:tcPr>
          <w:p>
            <w:pPr>
              <w:keepNext/>
              <w:spacing w:before="20" w:after="20" w:line="264" w:lineRule="auto"/>
              <w:jc w:val="center"/>
            </w:pPr>
            <w:r/>
            <w:r>
              <w:rPr>
                <w:rFonts w:ascii="Times New Roman" w:hAnsi="Times New Roman"/>
                <w:b w:val="0"/>
                <w:i w:val="0"/>
                <w:color w:val="1A1A1A"/>
                <w:sz w:val="21"/>
              </w:rPr>
              <w:t>2,524</w:t>
            </w:r>
          </w:p>
        </w:tc>
        <w:tc>
          <w:tcPr>
            <w:tcW w:type="dxa" w:w="1728"/>
            <w:vAlign w:val="center"/>
          </w:tcPr>
          <w:p>
            <w:pPr>
              <w:keepNext/>
              <w:spacing w:before="20" w:after="20" w:line="264" w:lineRule="auto"/>
              <w:jc w:val="center"/>
            </w:pPr>
            <w:r/>
            <w:r>
              <w:rPr>
                <w:rFonts w:ascii="Times New Roman" w:hAnsi="Times New Roman"/>
                <w:b w:val="0"/>
                <w:i w:val="0"/>
                <w:color w:val="1A1A1A"/>
                <w:sz w:val="21"/>
              </w:rPr>
              <w:t>14.140</w:t>
            </w:r>
          </w:p>
        </w:tc>
      </w:tr>
      <w:tr>
        <w:trPr>
          <w:cantSplit/>
        </w:trPr>
        <w:tc>
          <w:tcPr>
            <w:tcW w:type="dxa" w:w="3312"/>
            <w:shd w:fill="F4F7FA"/>
            <w:vAlign w:val="center"/>
          </w:tcPr>
          <w:p>
            <w:pPr>
              <w:spacing w:before="20" w:after="20" w:line="264" w:lineRule="auto"/>
              <w:jc w:val="left"/>
            </w:pPr>
            <w:r/>
            <w:r>
              <w:rPr>
                <w:rFonts w:ascii="Times New Roman" w:hAnsi="Times New Roman"/>
                <w:b w:val="0"/>
                <w:i w:val="0"/>
                <w:color w:val="1A1A1A"/>
                <w:sz w:val="21"/>
              </w:rPr>
              <w:t>Xe cẩu thuỷ lực</w:t>
            </w:r>
          </w:p>
        </w:tc>
        <w:tc>
          <w:tcPr>
            <w:tcW w:type="dxa" w:w="1440"/>
            <w:shd w:fill="F4F7FA"/>
            <w:vAlign w:val="center"/>
          </w:tcPr>
          <w:p>
            <w:pPr>
              <w:spacing w:before="20" w:after="20" w:line="264" w:lineRule="auto"/>
              <w:jc w:val="center"/>
            </w:pPr>
            <w:r/>
            <w:r>
              <w:rPr>
                <w:rFonts w:ascii="Times New Roman" w:hAnsi="Times New Roman"/>
                <w:b w:val="0"/>
                <w:i w:val="0"/>
                <w:color w:val="1A1A1A"/>
                <w:sz w:val="21"/>
              </w:rPr>
              <w:t>8,305</w:t>
            </w:r>
          </w:p>
        </w:tc>
        <w:tc>
          <w:tcPr>
            <w:tcW w:type="dxa" w:w="1440"/>
            <w:shd w:fill="F4F7FA"/>
            <w:vAlign w:val="center"/>
          </w:tcPr>
          <w:p>
            <w:pPr>
              <w:spacing w:before="20" w:after="20" w:line="264" w:lineRule="auto"/>
              <w:jc w:val="center"/>
            </w:pPr>
            <w:r/>
            <w:r>
              <w:rPr>
                <w:rFonts w:ascii="Times New Roman" w:hAnsi="Times New Roman"/>
                <w:b w:val="0"/>
                <w:i w:val="0"/>
                <w:color w:val="1A1A1A"/>
                <w:sz w:val="21"/>
              </w:rPr>
              <w:t>2,5</w:t>
            </w:r>
          </w:p>
        </w:tc>
        <w:tc>
          <w:tcPr>
            <w:tcW w:type="dxa" w:w="1440"/>
            <w:shd w:fill="F4F7FA"/>
            <w:vAlign w:val="center"/>
          </w:tcPr>
          <w:p>
            <w:pPr>
              <w:spacing w:before="20" w:after="20" w:line="264" w:lineRule="auto"/>
              <w:jc w:val="center"/>
            </w:pPr>
            <w:r/>
            <w:r>
              <w:rPr>
                <w:rFonts w:ascii="Times New Roman" w:hAnsi="Times New Roman"/>
                <w:b w:val="0"/>
                <w:i w:val="0"/>
                <w:color w:val="1A1A1A"/>
                <w:sz w:val="21"/>
              </w:rPr>
              <w:t>3,75</w:t>
            </w:r>
          </w:p>
        </w:tc>
        <w:tc>
          <w:tcPr>
            <w:tcW w:type="dxa" w:w="1728"/>
            <w:shd w:fill="F4F7FA"/>
            <w:vAlign w:val="center"/>
          </w:tcPr>
          <w:p>
            <w:pPr>
              <w:spacing w:before="20" w:after="20" w:line="264" w:lineRule="auto"/>
              <w:jc w:val="center"/>
            </w:pPr>
            <w:r/>
            <w:r>
              <w:rPr>
                <w:rFonts w:ascii="Times New Roman" w:hAnsi="Times New Roman"/>
                <w:b w:val="0"/>
                <w:i w:val="0"/>
                <w:color w:val="1A1A1A"/>
                <w:sz w:val="21"/>
              </w:rPr>
              <w:t>14.030</w:t>
            </w:r>
          </w:p>
        </w:tc>
      </w:tr>
    </w:tbl>
    <w:p>
      <w:pPr>
        <w:keepNext/>
        <w:spacing w:before="240" w:after="80"/>
        <w:ind w:firstLine="504"/>
      </w:pPr>
      <w:r>
        <w:rPr>
          <w:rFonts w:ascii="Times New Roman" w:hAnsi="Times New Roman"/>
          <w:b/>
          <w:color w:val="142B47"/>
          <w:sz w:val="26"/>
        </w:rPr>
        <w:t>3.3. Thành phần</w:t>
      </w:r>
    </w:p>
    <w:p>
      <w:pPr>
        <w:keepNext/>
        <w:spacing w:before="160" w:after="80"/>
        <w:ind w:firstLine="504"/>
      </w:pPr>
      <w:r>
        <w:rPr>
          <w:rFonts w:ascii="Times New Roman" w:hAnsi="Times New Roman"/>
          <w:b/>
          <w:i w:val="0"/>
          <w:color w:val="142B47"/>
          <w:sz w:val="24"/>
        </w:rPr>
        <w:t>3.3.1. Trụ an ten YHB-2TM</w:t>
      </w:r>
    </w:p>
    <w:p>
      <w:pPr>
        <w:spacing w:before="0" w:after="100" w:line="276" w:lineRule="auto"/>
        <w:ind w:firstLine="504"/>
        <w:jc w:val="both"/>
      </w:pPr>
      <w:r>
        <w:rPr>
          <w:rFonts w:ascii="Times New Roman" w:hAnsi="Times New Roman"/>
          <w:b w:val="0"/>
          <w:i w:val="0"/>
          <w:color w:val="1A1A1A"/>
          <w:sz w:val="24"/>
        </w:rPr>
        <w:t>Trụ an ten YHB-2TM được cải tiến từ trụ YHB của tổ hợp C-125M, trong đó giữ nguyên các hệ thống cơ khí của trụ YB-500 (giữ nguyên hệ thống an ten YB-10, YB-11 và cơ khí truyền động), thay phần chân và đế trụ bằng moóc YB-600-2TM, thay an ten YB-12 và các hệ thống điện mới.</w:t>
      </w:r>
    </w:p>
    <w:p>
      <w:pPr>
        <w:spacing w:before="0" w:after="100" w:line="276" w:lineRule="auto"/>
        <w:ind w:firstLine="504"/>
        <w:jc w:val="both"/>
      </w:pPr>
      <w:r>
        <w:rPr>
          <w:rFonts w:ascii="Times New Roman" w:hAnsi="Times New Roman"/>
          <w:b w:val="0"/>
          <w:i/>
          <w:color w:val="1A1A1A"/>
          <w:sz w:val="24"/>
        </w:rPr>
        <w:t>* Công dụng:</w:t>
      </w:r>
    </w:p>
    <w:p>
      <w:pPr>
        <w:spacing w:before="0" w:after="100" w:line="276" w:lineRule="auto"/>
        <w:ind w:firstLine="504"/>
        <w:jc w:val="both"/>
      </w:pPr>
      <w:r>
        <w:rPr>
          <w:rFonts w:ascii="Times New Roman" w:hAnsi="Times New Roman"/>
          <w:b w:val="0"/>
          <w:i w:val="0"/>
          <w:color w:val="1A1A1A"/>
          <w:sz w:val="24"/>
        </w:rPr>
        <w:t>- Tạo và phát năng lượng cao tần vào hướng nhất định của không gian;</w:t>
      </w:r>
    </w:p>
    <w:p>
      <w:pPr>
        <w:spacing w:before="0" w:after="100" w:line="276" w:lineRule="auto"/>
        <w:ind w:firstLine="504"/>
        <w:jc w:val="both"/>
      </w:pPr>
      <w:r>
        <w:rPr>
          <w:rFonts w:ascii="Times New Roman" w:hAnsi="Times New Roman"/>
          <w:b w:val="0"/>
          <w:i w:val="0"/>
          <w:color w:val="1A1A1A"/>
          <w:sz w:val="24"/>
        </w:rPr>
        <w:t>- Thu các tín hiệu cao tần, phản xạ từ mục tiêu, khuếch đại sơ bộ và biến đổi chúng về trung tần;</w:t>
      </w:r>
    </w:p>
    <w:p>
      <w:pPr>
        <w:spacing w:before="0" w:after="100" w:line="276" w:lineRule="auto"/>
        <w:ind w:firstLine="504"/>
        <w:jc w:val="both"/>
      </w:pPr>
      <w:r>
        <w:rPr>
          <w:rFonts w:ascii="Times New Roman" w:hAnsi="Times New Roman"/>
          <w:b w:val="0"/>
          <w:i w:val="0"/>
          <w:color w:val="1A1A1A"/>
          <w:sz w:val="24"/>
        </w:rPr>
        <w:t>- Đảm bảo quan sát và bám sát mục tiêu khi làm việc với kênh quang điện tử (ОЭК);</w:t>
      </w:r>
    </w:p>
    <w:p>
      <w:pPr>
        <w:spacing w:before="0" w:after="100" w:line="276" w:lineRule="auto"/>
        <w:ind w:firstLine="504"/>
        <w:jc w:val="both"/>
      </w:pPr>
      <w:r>
        <w:rPr>
          <w:rFonts w:ascii="Times New Roman" w:hAnsi="Times New Roman"/>
          <w:b w:val="0"/>
          <w:i w:val="0"/>
          <w:color w:val="1A1A1A"/>
          <w:sz w:val="24"/>
        </w:rPr>
        <w:t>- Truyền các xung và tín hiệu cao tần lên tên lửa để điều khiển vị trí của nó trong không gian;</w:t>
      </w:r>
    </w:p>
    <w:p>
      <w:pPr>
        <w:spacing w:before="0" w:after="100" w:line="276" w:lineRule="auto"/>
        <w:ind w:firstLine="504"/>
        <w:jc w:val="both"/>
      </w:pPr>
      <w:r>
        <w:rPr>
          <w:rFonts w:ascii="Times New Roman" w:hAnsi="Times New Roman"/>
          <w:b w:val="0"/>
          <w:i w:val="0"/>
          <w:color w:val="1A1A1A"/>
          <w:sz w:val="24"/>
        </w:rPr>
        <w:t>- Thu các tín hiệu trả lời của tên lửa, khuếch đại ở tần số cao và biến đổi thành tín hiệu thị tần;</w:t>
      </w:r>
    </w:p>
    <w:p>
      <w:pPr>
        <w:spacing w:before="0" w:after="100" w:line="276" w:lineRule="auto"/>
        <w:ind w:firstLine="504"/>
        <w:jc w:val="both"/>
      </w:pPr>
      <w:r>
        <w:rPr>
          <w:rFonts w:ascii="Times New Roman" w:hAnsi="Times New Roman"/>
          <w:b w:val="0"/>
          <w:i w:val="0"/>
          <w:color w:val="1A1A1A"/>
          <w:sz w:val="24"/>
        </w:rPr>
        <w:t>- Điều khiển hệ thống an ten theo góc tà và phương vị;</w:t>
      </w:r>
    </w:p>
    <w:p>
      <w:pPr>
        <w:spacing w:before="0" w:after="100" w:line="276" w:lineRule="auto"/>
        <w:ind w:firstLine="504"/>
        <w:jc w:val="both"/>
      </w:pPr>
      <w:r>
        <w:rPr>
          <w:rFonts w:ascii="Times New Roman" w:hAnsi="Times New Roman"/>
          <w:b w:val="0"/>
          <w:i w:val="0"/>
          <w:color w:val="1A1A1A"/>
          <w:sz w:val="24"/>
        </w:rPr>
        <w:t>- Thu nhận và truyền các lệnh, tín hiệu giữa ca bin YHK và trụ an ten YHB. Trụ an ten YHB-2TM được gắn trên xe thuyền YB-600-2TM.</w:t>
      </w:r>
    </w:p>
    <w:p>
      <w:pPr>
        <w:keepNext/>
        <w:spacing w:before="120" w:after="60"/>
        <w:jc w:val="center"/>
      </w:pPr>
      <w:r>
        <w:drawing>
          <wp:inline xmlns:a="http://schemas.openxmlformats.org/drawingml/2006/main" xmlns:pic="http://schemas.openxmlformats.org/drawingml/2006/picture">
            <wp:extent cx="3108960" cy="3055254"/>
            <wp:docPr id="1" name="Picture 1"/>
            <wp:cNvGraphicFramePr>
              <a:graphicFrameLocks noChangeAspect="1"/>
            </wp:cNvGraphicFramePr>
            <a:graphic>
              <a:graphicData uri="http://schemas.openxmlformats.org/drawingml/2006/picture">
                <pic:pic>
                  <pic:nvPicPr>
                    <pic:cNvPr id="0" name="fig1_tru_anten.jpg"/>
                    <pic:cNvPicPr/>
                  </pic:nvPicPr>
                  <pic:blipFill>
                    <a:blip r:embed="rId11"/>
                    <a:stretch>
                      <a:fillRect/>
                    </a:stretch>
                  </pic:blipFill>
                  <pic:spPr>
                    <a:xfrm>
                      <a:off x="0" y="0"/>
                      <a:ext cx="3108960" cy="3055254"/>
                    </a:xfrm>
                    <a:prstGeom prst="rect"/>
                  </pic:spPr>
                </pic:pic>
              </a:graphicData>
            </a:graphic>
          </wp:inline>
        </w:drawing>
      </w:r>
    </w:p>
    <w:p>
      <w:pPr>
        <w:spacing w:before="0" w:after="160"/>
        <w:jc w:val="center"/>
      </w:pPr>
      <w:r>
        <w:rPr>
          <w:rFonts w:ascii="Times New Roman" w:hAnsi="Times New Roman"/>
          <w:b/>
          <w:i/>
          <w:color w:val="555555"/>
          <w:sz w:val="20"/>
        </w:rPr>
        <w:t>Hình minh họa: Trụ an ten YHB-2TM trên xe thuyền YB-600-2TM</w:t>
      </w:r>
    </w:p>
    <w:p>
      <w:pPr>
        <w:keepNext/>
        <w:spacing w:before="160" w:after="80"/>
        <w:ind w:firstLine="504"/>
      </w:pPr>
      <w:r>
        <w:rPr>
          <w:rFonts w:ascii="Times New Roman" w:hAnsi="Times New Roman"/>
          <w:b/>
          <w:i w:val="0"/>
          <w:color w:val="142B47"/>
          <w:sz w:val="24"/>
        </w:rPr>
        <w:t>3.3.2. Ca bin điều khiển YHK-2TM</w:t>
      </w:r>
    </w:p>
    <w:p>
      <w:pPr>
        <w:spacing w:before="0" w:after="100" w:line="276" w:lineRule="auto"/>
        <w:ind w:firstLine="504"/>
        <w:jc w:val="both"/>
      </w:pPr>
      <w:r>
        <w:rPr>
          <w:rFonts w:ascii="Times New Roman" w:hAnsi="Times New Roman"/>
          <w:b w:val="0"/>
          <w:i w:val="0"/>
          <w:color w:val="1A1A1A"/>
          <w:sz w:val="24"/>
        </w:rPr>
        <w:t>Ca bin YHK-2TM được chế tạo mới hoàn toàn.</w:t>
      </w:r>
    </w:p>
    <w:p>
      <w:pPr>
        <w:keepNext/>
        <w:spacing w:before="120" w:after="60"/>
        <w:jc w:val="center"/>
      </w:pPr>
      <w:r>
        <w:drawing>
          <wp:inline xmlns:a="http://schemas.openxmlformats.org/drawingml/2006/main" xmlns:pic="http://schemas.openxmlformats.org/drawingml/2006/picture">
            <wp:extent cx="4023360" cy="2227009"/>
            <wp:docPr id="2" name="Picture 2"/>
            <wp:cNvGraphicFramePr>
              <a:graphicFrameLocks noChangeAspect="1"/>
            </wp:cNvGraphicFramePr>
            <a:graphic>
              <a:graphicData uri="http://schemas.openxmlformats.org/drawingml/2006/picture">
                <pic:pic>
                  <pic:nvPicPr>
                    <pic:cNvPr id="0" name="fig2_cabin_yhk.jpg"/>
                    <pic:cNvPicPr/>
                  </pic:nvPicPr>
                  <pic:blipFill>
                    <a:blip r:embed="rId12"/>
                    <a:stretch>
                      <a:fillRect/>
                    </a:stretch>
                  </pic:blipFill>
                  <pic:spPr>
                    <a:xfrm>
                      <a:off x="0" y="0"/>
                      <a:ext cx="4023360" cy="2227009"/>
                    </a:xfrm>
                    <a:prstGeom prst="rect"/>
                  </pic:spPr>
                </pic:pic>
              </a:graphicData>
            </a:graphic>
          </wp:inline>
        </w:drawing>
      </w:r>
    </w:p>
    <w:p>
      <w:pPr>
        <w:spacing w:before="0" w:after="160"/>
        <w:jc w:val="center"/>
      </w:pPr>
      <w:r>
        <w:rPr>
          <w:rFonts w:ascii="Times New Roman" w:hAnsi="Times New Roman"/>
          <w:b/>
          <w:i/>
          <w:color w:val="555555"/>
          <w:sz w:val="20"/>
        </w:rPr>
        <w:t>Ca bin YHK-2TM          Trạm nguồn điện САЭС-УНК-2TM</w:t>
      </w:r>
    </w:p>
    <w:p>
      <w:pPr>
        <w:spacing w:before="0" w:after="100" w:line="276" w:lineRule="auto"/>
        <w:ind w:firstLine="504"/>
        <w:jc w:val="both"/>
      </w:pPr>
      <w:r>
        <w:rPr>
          <w:rFonts w:ascii="Times New Roman" w:hAnsi="Times New Roman"/>
          <w:b w:val="0"/>
          <w:i/>
          <w:color w:val="1A1A1A"/>
          <w:sz w:val="24"/>
        </w:rPr>
        <w:t>* Công dụng</w:t>
      </w:r>
    </w:p>
    <w:p>
      <w:pPr>
        <w:spacing w:before="0" w:after="100" w:line="276" w:lineRule="auto"/>
        <w:ind w:firstLine="504"/>
        <w:jc w:val="both"/>
      </w:pPr>
      <w:r>
        <w:rPr>
          <w:rFonts w:ascii="Times New Roman" w:hAnsi="Times New Roman"/>
          <w:b w:val="0"/>
          <w:i w:val="0"/>
          <w:color w:val="1A1A1A"/>
          <w:sz w:val="24"/>
        </w:rPr>
        <w:t>- Điều khiển từ xa các hệ thống cung cấp nguồn điện độc lập САЭС УНК-2TM và САЭС УНВ-2TM;</w:t>
      </w:r>
    </w:p>
    <w:p>
      <w:pPr>
        <w:spacing w:before="0" w:after="100" w:line="276" w:lineRule="auto"/>
        <w:ind w:firstLine="504"/>
        <w:jc w:val="both"/>
      </w:pPr>
      <w:r>
        <w:rPr>
          <w:rFonts w:ascii="Times New Roman" w:hAnsi="Times New Roman"/>
          <w:b w:val="0"/>
          <w:i w:val="0"/>
          <w:color w:val="1A1A1A"/>
          <w:sz w:val="24"/>
        </w:rPr>
        <w:t>- Mở và tắt từ xa các thiết bị của tổ hợp;</w:t>
      </w:r>
    </w:p>
    <w:p>
      <w:pPr>
        <w:spacing w:before="0" w:after="100" w:line="276" w:lineRule="auto"/>
        <w:ind w:firstLine="504"/>
        <w:jc w:val="both"/>
      </w:pPr>
      <w:r>
        <w:rPr>
          <w:rFonts w:ascii="Times New Roman" w:hAnsi="Times New Roman"/>
          <w:b w:val="0"/>
          <w:i w:val="0"/>
          <w:color w:val="1A1A1A"/>
          <w:sz w:val="24"/>
        </w:rPr>
        <w:t>- Tạo các điện áp nguồn nuôi cho các thiết bị của ca bin YHK-2TM;</w:t>
      </w:r>
    </w:p>
    <w:p>
      <w:pPr>
        <w:spacing w:before="0" w:after="100" w:line="276" w:lineRule="auto"/>
        <w:ind w:firstLine="504"/>
        <w:jc w:val="both"/>
      </w:pPr>
      <w:r>
        <w:rPr>
          <w:rFonts w:ascii="Times New Roman" w:hAnsi="Times New Roman"/>
          <w:b w:val="0"/>
          <w:i w:val="0"/>
          <w:color w:val="1A1A1A"/>
          <w:sz w:val="24"/>
        </w:rPr>
        <w:t>- Điều khiển chế độ làm việc và tạo các xung đồng bộ của đài điều khiển;</w:t>
      </w:r>
    </w:p>
    <w:p>
      <w:pPr>
        <w:spacing w:before="0" w:after="100" w:line="276" w:lineRule="auto"/>
        <w:ind w:firstLine="504"/>
        <w:jc w:val="both"/>
      </w:pPr>
      <w:r>
        <w:rPr>
          <w:rFonts w:ascii="Times New Roman" w:hAnsi="Times New Roman"/>
          <w:b w:val="0"/>
          <w:i w:val="0"/>
          <w:color w:val="1A1A1A"/>
          <w:sz w:val="24"/>
        </w:rPr>
        <w:t>- Khuếch đại đầu cuối và bám sát các tín hiệu mục tiêu và tên lửa;</w:t>
      </w:r>
    </w:p>
    <w:p>
      <w:pPr>
        <w:spacing w:before="0" w:after="100" w:line="276" w:lineRule="auto"/>
        <w:ind w:firstLine="504"/>
        <w:jc w:val="both"/>
      </w:pPr>
      <w:r>
        <w:rPr>
          <w:rFonts w:ascii="Times New Roman" w:hAnsi="Times New Roman"/>
          <w:b w:val="0"/>
          <w:i w:val="0"/>
          <w:color w:val="1A1A1A"/>
          <w:sz w:val="24"/>
        </w:rPr>
        <w:t>- Điều khiển các bệ phóng;</w:t>
      </w:r>
    </w:p>
    <w:p>
      <w:pPr>
        <w:spacing w:before="0" w:after="100" w:line="276" w:lineRule="auto"/>
        <w:ind w:firstLine="504"/>
        <w:jc w:val="both"/>
      </w:pPr>
      <w:r>
        <w:rPr>
          <w:rFonts w:ascii="Times New Roman" w:hAnsi="Times New Roman"/>
          <w:b w:val="0"/>
          <w:i w:val="0"/>
          <w:color w:val="1A1A1A"/>
          <w:sz w:val="24"/>
        </w:rPr>
        <w:t>- Điều khiển quá trình bay, kích nổ phần chiến đấu (đầu đạn) của tên lửa;</w:t>
      </w:r>
    </w:p>
    <w:p>
      <w:pPr>
        <w:spacing w:before="0" w:after="100" w:line="276" w:lineRule="auto"/>
        <w:ind w:firstLine="504"/>
        <w:jc w:val="both"/>
      </w:pPr>
      <w:r>
        <w:rPr>
          <w:rFonts w:ascii="Times New Roman" w:hAnsi="Times New Roman"/>
          <w:b w:val="0"/>
          <w:i w:val="0"/>
          <w:color w:val="1A1A1A"/>
          <w:sz w:val="24"/>
        </w:rPr>
        <w:t>- Hiển thị tình huống trên không.</w:t>
      </w:r>
    </w:p>
    <w:p>
      <w:pPr>
        <w:spacing w:before="0" w:after="100" w:line="276" w:lineRule="auto"/>
        <w:ind w:firstLine="504"/>
        <w:jc w:val="both"/>
      </w:pPr>
      <w:r>
        <w:rPr>
          <w:rFonts w:ascii="Times New Roman" w:hAnsi="Times New Roman"/>
          <w:b w:val="0"/>
          <w:i w:val="0"/>
          <w:color w:val="1A1A1A"/>
          <w:sz w:val="24"/>
        </w:rPr>
        <w:t>Trong ca bin YHK-2TM có bố trí hệ thống nguồn điện tại chỗ САЭС-УНК-2TM.</w:t>
      </w:r>
    </w:p>
    <w:p>
      <w:pPr>
        <w:keepNext/>
        <w:spacing w:before="160" w:after="80"/>
        <w:ind w:firstLine="504"/>
      </w:pPr>
      <w:r>
        <w:rPr>
          <w:rFonts w:ascii="Times New Roman" w:hAnsi="Times New Roman"/>
          <w:b/>
          <w:i w:val="0"/>
          <w:color w:val="142B47"/>
          <w:sz w:val="24"/>
        </w:rPr>
        <w:t>3.3.3. Bệ phóng 5П73-2TM</w:t>
      </w:r>
    </w:p>
    <w:p>
      <w:pPr>
        <w:spacing w:before="0" w:after="100" w:line="276" w:lineRule="auto"/>
        <w:ind w:firstLine="504"/>
        <w:jc w:val="both"/>
      </w:pPr>
      <w:r>
        <w:rPr>
          <w:rFonts w:ascii="Times New Roman" w:hAnsi="Times New Roman"/>
          <w:b w:val="0"/>
          <w:i w:val="0"/>
          <w:color w:val="1A1A1A"/>
          <w:sz w:val="24"/>
        </w:rPr>
        <w:t>Dùng để chuẩn bị tên lửa trước khi phóng, dẫn hướng và phóng các loại tên lửa 5B27У, 5B27Д về toạ độ cần thiết. Một tổ hợp được trang bị 3 bệ, trên mỗi bệ nạp 1 ÷ 4 tên lửa. Mỗi bệ bao gồm các phần chính: phần truyền động góc tà, phương vị; ОШ (phích cắm cấp điện từ bệ lên tên lửa); các cơ cấu điều khiển và các cơ cấu vùng cấm; sàn máy bệ; đế bệ; vận hành; Hệ thống nâng (kích thuỷ lực) lá chắn lửa và các trang thiết bị điện.</w:t>
      </w:r>
    </w:p>
    <w:p>
      <w:pPr>
        <w:spacing w:before="0" w:after="100" w:line="276" w:lineRule="auto"/>
        <w:ind w:firstLine="504"/>
        <w:jc w:val="both"/>
      </w:pPr>
      <w:r>
        <w:rPr>
          <w:rFonts w:ascii="Times New Roman" w:hAnsi="Times New Roman"/>
          <w:b w:val="0"/>
          <w:i w:val="0"/>
          <w:color w:val="1A1A1A"/>
          <w:sz w:val="24"/>
        </w:rPr>
        <w:t>Bệ phóng 5П73-2TM được cải tiến từ bệ phóng 5П73, trong đó giữ nguyên các hệ thống cơ khí, thay mới các hệ thống điện và động cơ chấp hành, thêm 04 kích thủy lực giúp triển khai thu hồi nhanh bệ phóng.</w:t>
      </w:r>
    </w:p>
    <w:p>
      <w:pPr>
        <w:keepNext/>
        <w:spacing w:before="120" w:after="60"/>
        <w:jc w:val="center"/>
      </w:pPr>
      <w:r>
        <w:drawing>
          <wp:inline xmlns:a="http://schemas.openxmlformats.org/drawingml/2006/main" xmlns:pic="http://schemas.openxmlformats.org/drawingml/2006/picture">
            <wp:extent cx="3291840" cy="2230916"/>
            <wp:docPr id="3" name="Picture 3"/>
            <wp:cNvGraphicFramePr>
              <a:graphicFrameLocks noChangeAspect="1"/>
            </wp:cNvGraphicFramePr>
            <a:graphic>
              <a:graphicData uri="http://schemas.openxmlformats.org/drawingml/2006/picture">
                <pic:pic>
                  <pic:nvPicPr>
                    <pic:cNvPr id="0" name="fig3_bephong.jpg"/>
                    <pic:cNvPicPr/>
                  </pic:nvPicPr>
                  <pic:blipFill>
                    <a:blip r:embed="rId13"/>
                    <a:stretch>
                      <a:fillRect/>
                    </a:stretch>
                  </pic:blipFill>
                  <pic:spPr>
                    <a:xfrm>
                      <a:off x="0" y="0"/>
                      <a:ext cx="3291840" cy="2230916"/>
                    </a:xfrm>
                    <a:prstGeom prst="rect"/>
                  </pic:spPr>
                </pic:pic>
              </a:graphicData>
            </a:graphic>
          </wp:inline>
        </w:drawing>
      </w:r>
    </w:p>
    <w:p>
      <w:pPr>
        <w:spacing w:before="0" w:after="160"/>
        <w:jc w:val="center"/>
      </w:pPr>
      <w:r>
        <w:rPr>
          <w:rFonts w:ascii="Times New Roman" w:hAnsi="Times New Roman"/>
          <w:b/>
          <w:i/>
          <w:color w:val="555555"/>
          <w:sz w:val="20"/>
        </w:rPr>
        <w:t>Hình minh họa: Bệ phóng 5П73-2TM</w:t>
      </w:r>
    </w:p>
    <w:p>
      <w:pPr>
        <w:keepNext/>
        <w:spacing w:before="160" w:after="80"/>
        <w:ind w:firstLine="504"/>
      </w:pPr>
      <w:r>
        <w:rPr>
          <w:rFonts w:ascii="Times New Roman" w:hAnsi="Times New Roman"/>
          <w:b/>
          <w:i w:val="0"/>
          <w:color w:val="142B47"/>
          <w:sz w:val="24"/>
        </w:rPr>
        <w:t>3.3.4. Hệ thống cung cấp điện tại chỗ</w:t>
      </w:r>
    </w:p>
    <w:p>
      <w:pPr>
        <w:keepNext/>
        <w:spacing w:before="160" w:after="80"/>
        <w:ind w:firstLine="504"/>
      </w:pPr>
      <w:r>
        <w:rPr>
          <w:rFonts w:ascii="Times New Roman" w:hAnsi="Times New Roman"/>
          <w:b w:val="0"/>
          <w:i/>
          <w:color w:val="1A1A1A"/>
          <w:sz w:val="24"/>
        </w:rPr>
        <w:t>3.3.4.1. Trạm nguồn điện САЭС УНВ-2TM</w:t>
      </w:r>
    </w:p>
    <w:p>
      <w:pPr>
        <w:keepNext/>
        <w:spacing w:before="120" w:after="60"/>
        <w:jc w:val="center"/>
      </w:pPr>
      <w:r>
        <w:drawing>
          <wp:inline xmlns:a="http://schemas.openxmlformats.org/drawingml/2006/main" xmlns:pic="http://schemas.openxmlformats.org/drawingml/2006/picture">
            <wp:extent cx="3657600" cy="2195418"/>
            <wp:docPr id="4" name="Picture 4"/>
            <wp:cNvGraphicFramePr>
              <a:graphicFrameLocks noChangeAspect="1"/>
            </wp:cNvGraphicFramePr>
            <a:graphic>
              <a:graphicData uri="http://schemas.openxmlformats.org/drawingml/2006/picture">
                <pic:pic>
                  <pic:nvPicPr>
                    <pic:cNvPr id="0" name="fig4_tramnguon.jpg"/>
                    <pic:cNvPicPr/>
                  </pic:nvPicPr>
                  <pic:blipFill>
                    <a:blip r:embed="rId14"/>
                    <a:stretch>
                      <a:fillRect/>
                    </a:stretch>
                  </pic:blipFill>
                  <pic:spPr>
                    <a:xfrm>
                      <a:off x="0" y="0"/>
                      <a:ext cx="3657600" cy="2195418"/>
                    </a:xfrm>
                    <a:prstGeom prst="rect"/>
                  </pic:spPr>
                </pic:pic>
              </a:graphicData>
            </a:graphic>
          </wp:inline>
        </w:drawing>
      </w:r>
    </w:p>
    <w:p>
      <w:pPr>
        <w:spacing w:before="0" w:after="160"/>
        <w:jc w:val="center"/>
      </w:pPr>
      <w:r>
        <w:rPr>
          <w:rFonts w:ascii="Times New Roman" w:hAnsi="Times New Roman"/>
          <w:b/>
          <w:i/>
          <w:color w:val="555555"/>
          <w:sz w:val="20"/>
        </w:rPr>
        <w:t>Hình minh họa: Trạm nguồn điện САЭС УНВ-2TM</w:t>
      </w:r>
    </w:p>
    <w:p>
      <w:pPr>
        <w:spacing w:before="0" w:after="100" w:line="276" w:lineRule="auto"/>
        <w:ind w:firstLine="504"/>
        <w:jc w:val="both"/>
      </w:pPr>
      <w:r>
        <w:rPr>
          <w:rFonts w:ascii="Times New Roman" w:hAnsi="Times New Roman"/>
          <w:b w:val="0"/>
          <w:i w:val="0"/>
          <w:color w:val="1A1A1A"/>
          <w:sz w:val="24"/>
        </w:rPr>
        <w:t>Là hệ thống cấp điện chính độc lập, gồm 2 máy phát động cơ diezen АД48 (АД-60) với công suất danh định 48 KW với một tổ máy. САЭС УНВ-2TM bảo đảm cấp điện 3 pha 220V-50 Hz cho các thiết bị ở chế độ điều khiển từ xa hoặc tại chỗ.</w:t>
      </w:r>
    </w:p>
    <w:p>
      <w:pPr>
        <w:keepNext/>
        <w:spacing w:before="160" w:after="80"/>
        <w:ind w:firstLine="504"/>
      </w:pPr>
      <w:r>
        <w:rPr>
          <w:rFonts w:ascii="Times New Roman" w:hAnsi="Times New Roman"/>
          <w:b w:val="0"/>
          <w:i/>
          <w:color w:val="1A1A1A"/>
          <w:sz w:val="24"/>
        </w:rPr>
        <w:t>3.3.4.2. Trạm nguồn điện САЭС УНК-2TM</w:t>
      </w:r>
    </w:p>
    <w:p>
      <w:pPr>
        <w:spacing w:before="0" w:after="100" w:line="276" w:lineRule="auto"/>
        <w:ind w:firstLine="504"/>
        <w:jc w:val="both"/>
      </w:pPr>
      <w:r>
        <w:rPr>
          <w:rFonts w:ascii="Times New Roman" w:hAnsi="Times New Roman"/>
          <w:b w:val="0"/>
          <w:i w:val="0"/>
          <w:color w:val="1A1A1A"/>
          <w:sz w:val="24"/>
        </w:rPr>
        <w:t>- Là hệ thống cấp nguồn cấp 2, dùng để bảo đảm cho YHK-2TM và các thành phần chính của tổ hợp điện áp 3 pha 220V-50Hz trong vai trò nguồn dự phòng: khi tiến hành trực ban chiến đấu và hoạt động chức năng hoặc trong trường hợp công suất tiêu thụ không vượt quá 16 KW. Trạm nguồn điện САЭС УНК-2TM được triển khai trong khoang thiết bị ca bin YHK-2TM. Trạm nguồn điện САЭС УНК-2TM gồm một máy phát diezen АД16 (ДГ-20) có công suất danh định là 16KW;</w:t>
      </w:r>
    </w:p>
    <w:p>
      <w:pPr>
        <w:spacing w:before="0" w:after="100" w:line="276" w:lineRule="auto"/>
        <w:ind w:firstLine="504"/>
        <w:jc w:val="both"/>
      </w:pPr>
      <w:r>
        <w:rPr>
          <w:rFonts w:ascii="Times New Roman" w:hAnsi="Times New Roman"/>
          <w:b w:val="0"/>
          <w:i w:val="0"/>
          <w:color w:val="1A1A1A"/>
          <w:sz w:val="24"/>
        </w:rPr>
        <w:t>- Mở từ xa các phần tử của tổ hợp từ trong ca bin YHK là phương pháp cấp điện chính.</w:t>
      </w:r>
    </w:p>
    <w:p>
      <w:pPr>
        <w:keepNext/>
        <w:spacing w:before="160" w:after="80"/>
        <w:ind w:firstLine="504"/>
      </w:pPr>
      <w:r>
        <w:rPr>
          <w:rFonts w:ascii="Times New Roman" w:hAnsi="Times New Roman"/>
          <w:b/>
          <w:i w:val="0"/>
          <w:color w:val="142B47"/>
          <w:sz w:val="24"/>
        </w:rPr>
        <w:t>3.3.5. Xe cẩu HIAB244E P-4HDUO</w:t>
      </w:r>
    </w:p>
    <w:p>
      <w:pPr>
        <w:keepNext/>
        <w:spacing w:before="120" w:after="60"/>
        <w:jc w:val="center"/>
      </w:pPr>
      <w:r>
        <w:drawing>
          <wp:inline xmlns:a="http://schemas.openxmlformats.org/drawingml/2006/main" xmlns:pic="http://schemas.openxmlformats.org/drawingml/2006/picture">
            <wp:extent cx="3840480" cy="2431810"/>
            <wp:docPr id="5" name="Picture 5"/>
            <wp:cNvGraphicFramePr>
              <a:graphicFrameLocks noChangeAspect="1"/>
            </wp:cNvGraphicFramePr>
            <a:graphic>
              <a:graphicData uri="http://schemas.openxmlformats.org/drawingml/2006/picture">
                <pic:pic>
                  <pic:nvPicPr>
                    <pic:cNvPr id="0" name="fig5_xecau.jpg"/>
                    <pic:cNvPicPr/>
                  </pic:nvPicPr>
                  <pic:blipFill>
                    <a:blip r:embed="rId15"/>
                    <a:stretch>
                      <a:fillRect/>
                    </a:stretch>
                  </pic:blipFill>
                  <pic:spPr>
                    <a:xfrm>
                      <a:off x="0" y="0"/>
                      <a:ext cx="3840480" cy="2431810"/>
                    </a:xfrm>
                    <a:prstGeom prst="rect"/>
                  </pic:spPr>
                </pic:pic>
              </a:graphicData>
            </a:graphic>
          </wp:inline>
        </w:drawing>
      </w:r>
    </w:p>
    <w:p>
      <w:pPr>
        <w:spacing w:before="0" w:after="160"/>
        <w:jc w:val="center"/>
      </w:pPr>
      <w:r>
        <w:rPr>
          <w:rFonts w:ascii="Times New Roman" w:hAnsi="Times New Roman"/>
          <w:b/>
          <w:i/>
          <w:color w:val="555555"/>
          <w:sz w:val="20"/>
        </w:rPr>
        <w:t>Hình minh họa: Xe cẩu HIAB244E P-4HDUO</w:t>
      </w:r>
    </w:p>
    <w:p>
      <w:pPr>
        <w:spacing w:before="0" w:after="100" w:line="276" w:lineRule="auto"/>
        <w:ind w:firstLine="504"/>
        <w:jc w:val="both"/>
      </w:pPr>
      <w:r>
        <w:rPr>
          <w:rFonts w:ascii="Times New Roman" w:hAnsi="Times New Roman"/>
          <w:b w:val="0"/>
          <w:i w:val="0"/>
          <w:color w:val="1A1A1A"/>
          <w:sz w:val="24"/>
        </w:rPr>
        <w:t>- Là thiết bị lắp đặt an ten đặc biệt, dùng để chuyển trụ an ten YHB-2TM về vị trí chiến đấu hoặc vị trí hành quân;</w:t>
      </w:r>
    </w:p>
    <w:p>
      <w:pPr>
        <w:spacing w:before="0" w:after="100" w:line="276" w:lineRule="auto"/>
        <w:ind w:firstLine="504"/>
        <w:jc w:val="both"/>
      </w:pPr>
      <w:r>
        <w:rPr>
          <w:rFonts w:ascii="Times New Roman" w:hAnsi="Times New Roman"/>
          <w:b w:val="0"/>
          <w:i w:val="0"/>
          <w:color w:val="1A1A1A"/>
          <w:sz w:val="24"/>
        </w:rPr>
        <w:t>- Trong trạng thái hành quân, xe cẩu dùng để kéo moóc YB-600-2TM.</w:t>
      </w:r>
    </w:p>
    <w:p>
      <w:pPr>
        <w:keepNext/>
        <w:spacing w:before="160" w:after="80"/>
        <w:ind w:firstLine="504"/>
      </w:pPr>
      <w:r>
        <w:rPr>
          <w:rFonts w:ascii="Times New Roman" w:hAnsi="Times New Roman"/>
          <w:b/>
          <w:i w:val="0"/>
          <w:color w:val="142B47"/>
          <w:sz w:val="24"/>
        </w:rPr>
        <w:t>3.3.6. Tên lửa</w:t>
      </w:r>
    </w:p>
    <w:p>
      <w:pPr>
        <w:spacing w:before="0" w:after="100" w:line="276" w:lineRule="auto"/>
        <w:ind w:firstLine="504"/>
        <w:jc w:val="both"/>
      </w:pPr>
      <w:r>
        <w:rPr>
          <w:rFonts w:ascii="Times New Roman" w:hAnsi="Times New Roman"/>
          <w:b w:val="0"/>
          <w:i w:val="0"/>
          <w:color w:val="1A1A1A"/>
          <w:sz w:val="24"/>
        </w:rPr>
        <w:t>Tổ hợp TLPK cải tiến C125-2TM dùng tên lửa 5B27У (như tổ hợp tên lửa C-125M, trong đó dùng cả tên lửa 5B-27Д đã thay thuốc phóng động cơ mới, có vận tốc lớn hơn (900-1000m/s). Quy định tên lửa theo các tuyến như khí tài C-125M.</w:t>
      </w:r>
    </w:p>
    <w:p>
      <w:pPr>
        <w:keepNext/>
        <w:spacing w:before="240" w:after="80"/>
        <w:ind w:firstLine="504"/>
      </w:pPr>
      <w:r>
        <w:rPr>
          <w:rFonts w:ascii="Times New Roman" w:hAnsi="Times New Roman"/>
          <w:b/>
          <w:color w:val="142B47"/>
          <w:sz w:val="26"/>
        </w:rPr>
        <w:t>3.4. Các hình thức bảo quản định kỳ của Tổ hợp</w:t>
      </w:r>
    </w:p>
    <w:p>
      <w:pPr>
        <w:spacing w:before="0" w:after="100" w:line="276" w:lineRule="auto"/>
        <w:ind w:firstLine="504"/>
        <w:jc w:val="both"/>
      </w:pPr>
      <w:r>
        <w:rPr>
          <w:rFonts w:ascii="Times New Roman" w:hAnsi="Times New Roman"/>
          <w:b w:val="0"/>
          <w:i w:val="0"/>
          <w:color w:val="1A1A1A"/>
          <w:sz w:val="24"/>
        </w:rPr>
        <w:t>Công tác bảo quản gồm: Bảo quản định kỳ theo kế hoạch hoặc đột xuất (ngoài kế hoạch). Công tác bảo quản định kỳ phụ thuộc vào thời hạn bao gồm các loại sau:</w:t>
      </w:r>
    </w:p>
    <w:p>
      <w:pPr>
        <w:keepNext/>
        <w:spacing w:before="160" w:after="80"/>
        <w:ind w:firstLine="504"/>
      </w:pPr>
      <w:r>
        <w:rPr>
          <w:rFonts w:ascii="Times New Roman" w:hAnsi="Times New Roman"/>
          <w:b w:val="0"/>
          <w:i/>
          <w:color w:val="1A1A1A"/>
          <w:sz w:val="24"/>
        </w:rPr>
        <w:t>3.4.1. Công tác chuẩn bị chiến đấu hàng ngày</w:t>
      </w:r>
    </w:p>
    <w:p>
      <w:pPr>
        <w:spacing w:before="0" w:after="100" w:line="276" w:lineRule="auto"/>
        <w:ind w:firstLine="504"/>
        <w:jc w:val="both"/>
      </w:pPr>
      <w:r>
        <w:rPr>
          <w:rFonts w:ascii="Times New Roman" w:hAnsi="Times New Roman"/>
          <w:b w:val="0"/>
          <w:i w:val="0"/>
          <w:color w:val="1A1A1A"/>
          <w:sz w:val="24"/>
        </w:rPr>
        <w:t>- Kiểm tra và tiến hành các công việc để giữ tổ hợp tên lửa ở trạng thái tốt;</w:t>
      </w:r>
    </w:p>
    <w:p>
      <w:pPr>
        <w:spacing w:before="0" w:after="100" w:line="276" w:lineRule="auto"/>
        <w:ind w:firstLine="504"/>
        <w:jc w:val="both"/>
      </w:pPr>
      <w:r>
        <w:rPr>
          <w:rFonts w:ascii="Times New Roman" w:hAnsi="Times New Roman"/>
          <w:b w:val="0"/>
          <w:i w:val="0"/>
          <w:color w:val="1A1A1A"/>
          <w:sz w:val="24"/>
        </w:rPr>
        <w:t>- Kiểm tra bên trong các ca bin, các vị trí làm việc, phát hiện các thiếu sót;</w:t>
      </w:r>
    </w:p>
    <w:p>
      <w:pPr>
        <w:spacing w:before="0" w:after="100" w:line="276" w:lineRule="auto"/>
        <w:ind w:firstLine="504"/>
        <w:jc w:val="both"/>
      </w:pPr>
      <w:r>
        <w:rPr>
          <w:rFonts w:ascii="Times New Roman" w:hAnsi="Times New Roman"/>
          <w:b w:val="0"/>
          <w:i w:val="0"/>
          <w:color w:val="1A1A1A"/>
          <w:sz w:val="24"/>
        </w:rPr>
        <w:t>- Kịp thời khắc phục các hỏng hóc, thiếu sót.</w:t>
      </w:r>
    </w:p>
    <w:p>
      <w:pPr>
        <w:keepNext/>
        <w:spacing w:before="160" w:after="80"/>
        <w:ind w:firstLine="504"/>
      </w:pPr>
      <w:r>
        <w:rPr>
          <w:rFonts w:ascii="Times New Roman" w:hAnsi="Times New Roman"/>
          <w:b w:val="0"/>
          <w:i/>
          <w:color w:val="1A1A1A"/>
          <w:sz w:val="24"/>
        </w:rPr>
        <w:t>3.4.2. Bảo quản định kỳ tuần</w:t>
      </w:r>
    </w:p>
    <w:p>
      <w:pPr>
        <w:spacing w:before="0" w:after="100" w:line="276" w:lineRule="auto"/>
        <w:ind w:firstLine="504"/>
        <w:jc w:val="both"/>
      </w:pPr>
      <w:r>
        <w:rPr>
          <w:rFonts w:ascii="Times New Roman" w:hAnsi="Times New Roman"/>
          <w:b w:val="0"/>
          <w:i w:val="0"/>
          <w:color w:val="1A1A1A"/>
          <w:sz w:val="24"/>
        </w:rPr>
        <w:t>Ngoài phần định kỳ ngày còn bao gồm:</w:t>
      </w:r>
    </w:p>
    <w:p>
      <w:pPr>
        <w:spacing w:before="0" w:after="100" w:line="276" w:lineRule="auto"/>
        <w:ind w:firstLine="504"/>
        <w:jc w:val="both"/>
      </w:pPr>
      <w:r>
        <w:rPr>
          <w:rFonts w:ascii="Times New Roman" w:hAnsi="Times New Roman"/>
          <w:b w:val="0"/>
          <w:i w:val="0"/>
          <w:color w:val="1A1A1A"/>
          <w:sz w:val="24"/>
        </w:rPr>
        <w:t>- Kiểm tra chức năng các thiết bị của tổ hợp tên lửa;</w:t>
      </w:r>
    </w:p>
    <w:p>
      <w:pPr>
        <w:spacing w:before="0" w:after="100" w:line="276" w:lineRule="auto"/>
        <w:ind w:firstLine="504"/>
        <w:jc w:val="both"/>
      </w:pPr>
      <w:r>
        <w:rPr>
          <w:rFonts w:ascii="Times New Roman" w:hAnsi="Times New Roman"/>
          <w:b w:val="0"/>
          <w:i w:val="0"/>
          <w:color w:val="1A1A1A"/>
          <w:sz w:val="24"/>
        </w:rPr>
        <w:t>- Kiểm tra hiệu chỉnh các tham số và căn chỉnh các cơ cấu, bộ phận cơ khí;</w:t>
      </w:r>
    </w:p>
    <w:p>
      <w:pPr>
        <w:spacing w:before="0" w:after="100" w:line="276" w:lineRule="auto"/>
        <w:ind w:firstLine="504"/>
        <w:jc w:val="both"/>
      </w:pPr>
      <w:r>
        <w:rPr>
          <w:rFonts w:ascii="Times New Roman" w:hAnsi="Times New Roman"/>
          <w:b w:val="0"/>
          <w:i w:val="0"/>
          <w:color w:val="1A1A1A"/>
          <w:sz w:val="24"/>
        </w:rPr>
        <w:t>- Tiến hành các công việc kiểm tra tình trạng kỹ thuật, làm sạch và thay dầu mỡ.</w:t>
      </w:r>
    </w:p>
    <w:p>
      <w:pPr>
        <w:keepNext/>
        <w:spacing w:before="160" w:after="80"/>
        <w:ind w:firstLine="504"/>
      </w:pPr>
      <w:r>
        <w:rPr>
          <w:rFonts w:ascii="Times New Roman" w:hAnsi="Times New Roman"/>
          <w:b w:val="0"/>
          <w:i/>
          <w:color w:val="1A1A1A"/>
          <w:sz w:val="24"/>
        </w:rPr>
        <w:t>3.4.3. Bảo quản định kỳ 5 tuần (tháng)</w:t>
      </w:r>
    </w:p>
    <w:p>
      <w:pPr>
        <w:spacing w:before="0" w:after="100" w:line="276" w:lineRule="auto"/>
        <w:ind w:firstLine="504"/>
        <w:jc w:val="both"/>
      </w:pPr>
      <w:r>
        <w:rPr>
          <w:rFonts w:ascii="Times New Roman" w:hAnsi="Times New Roman"/>
          <w:b w:val="0"/>
          <w:i w:val="0"/>
          <w:color w:val="1A1A1A"/>
          <w:sz w:val="24"/>
        </w:rPr>
        <w:t>Ngoài phần định kỳ tuần còn bao gồm:</w:t>
      </w:r>
    </w:p>
    <w:p>
      <w:pPr>
        <w:spacing w:before="0" w:after="100" w:line="276" w:lineRule="auto"/>
        <w:ind w:firstLine="504"/>
        <w:jc w:val="both"/>
      </w:pPr>
      <w:r>
        <w:rPr>
          <w:rFonts w:ascii="Times New Roman" w:hAnsi="Times New Roman"/>
          <w:b w:val="0"/>
          <w:i w:val="0"/>
          <w:color w:val="1A1A1A"/>
          <w:sz w:val="24"/>
        </w:rPr>
        <w:t>- Kiểm tra chức năng toàn bộ tổ hợp tên lửa về tổng thể, hiệu chỉnh;</w:t>
      </w:r>
    </w:p>
    <w:p>
      <w:pPr>
        <w:spacing w:before="0" w:after="100" w:line="276" w:lineRule="auto"/>
        <w:ind w:firstLine="504"/>
        <w:jc w:val="both"/>
      </w:pPr>
      <w:r>
        <w:rPr>
          <w:rFonts w:ascii="Times New Roman" w:hAnsi="Times New Roman"/>
          <w:b w:val="0"/>
          <w:i w:val="0"/>
          <w:color w:val="1A1A1A"/>
          <w:sz w:val="24"/>
        </w:rPr>
        <w:t>- Kiểm tra phần lớn các tham số chính phần điện của tổ hợp tên lửa (chủ yếu phần máy phát) và hiệu chỉnh đưa chúng về giới hạn cho phép;</w:t>
      </w:r>
    </w:p>
    <w:p>
      <w:pPr>
        <w:spacing w:before="0" w:after="100" w:line="276" w:lineRule="auto"/>
        <w:ind w:firstLine="504"/>
        <w:jc w:val="both"/>
      </w:pPr>
      <w:r>
        <w:rPr>
          <w:rFonts w:ascii="Times New Roman" w:hAnsi="Times New Roman"/>
          <w:b w:val="0"/>
          <w:i w:val="0"/>
          <w:color w:val="1A1A1A"/>
          <w:sz w:val="24"/>
        </w:rPr>
        <w:t>- Xem xét phần lắp ráp, làm sạch các bề mặt tiếp xúc của các chi tiết, linh kiện điện, các đầu giắc cắm;</w:t>
      </w:r>
    </w:p>
    <w:p>
      <w:pPr>
        <w:spacing w:before="0" w:after="100" w:line="276" w:lineRule="auto"/>
        <w:ind w:firstLine="504"/>
        <w:jc w:val="both"/>
      </w:pPr>
      <w:r>
        <w:rPr>
          <w:rFonts w:ascii="Times New Roman" w:hAnsi="Times New Roman"/>
          <w:b w:val="0"/>
          <w:i w:val="0"/>
          <w:color w:val="1A1A1A"/>
          <w:sz w:val="24"/>
        </w:rPr>
        <w:t>- Kiểm tra tình trạng đồng bộ của bộ khối đơn;</w:t>
      </w:r>
    </w:p>
    <w:p>
      <w:pPr>
        <w:spacing w:before="0" w:after="100" w:line="276" w:lineRule="auto"/>
        <w:ind w:firstLine="504"/>
        <w:jc w:val="both"/>
      </w:pPr>
      <w:r>
        <w:rPr>
          <w:rFonts w:ascii="Times New Roman" w:hAnsi="Times New Roman"/>
          <w:b w:val="0"/>
          <w:i w:val="0"/>
          <w:color w:val="1A1A1A"/>
          <w:sz w:val="24"/>
        </w:rPr>
        <w:t>- Kiểm tra tình trạng dầu mỡ của các hệ thống bôi trơn.</w:t>
      </w:r>
    </w:p>
    <w:p>
      <w:pPr>
        <w:keepNext/>
        <w:spacing w:before="160" w:after="80"/>
        <w:ind w:firstLine="504"/>
      </w:pPr>
      <w:r>
        <w:rPr>
          <w:rFonts w:ascii="Times New Roman" w:hAnsi="Times New Roman"/>
          <w:b w:val="0"/>
          <w:i/>
          <w:color w:val="1A1A1A"/>
          <w:sz w:val="24"/>
        </w:rPr>
        <w:t>3.4.4. Bảo quản định kỳ năm</w:t>
      </w:r>
    </w:p>
    <w:p>
      <w:pPr>
        <w:spacing w:before="0" w:after="100" w:line="276" w:lineRule="auto"/>
        <w:ind w:firstLine="504"/>
        <w:jc w:val="both"/>
      </w:pPr>
      <w:r>
        <w:rPr>
          <w:rFonts w:ascii="Times New Roman" w:hAnsi="Times New Roman"/>
          <w:b w:val="0"/>
          <w:i w:val="0"/>
          <w:color w:val="1A1A1A"/>
          <w:sz w:val="24"/>
        </w:rPr>
        <w:t>Bảo quản định kỳ năm bao gồm:</w:t>
      </w:r>
    </w:p>
    <w:p>
      <w:pPr>
        <w:spacing w:before="0" w:after="100" w:line="276" w:lineRule="auto"/>
        <w:ind w:firstLine="504"/>
        <w:jc w:val="both"/>
      </w:pPr>
      <w:r>
        <w:rPr>
          <w:rFonts w:ascii="Times New Roman" w:hAnsi="Times New Roman"/>
          <w:b w:val="0"/>
          <w:i w:val="0"/>
          <w:color w:val="1A1A1A"/>
          <w:sz w:val="24"/>
        </w:rPr>
        <w:t>- Kiểm tra toàn diện tất cả các hệ thống của tổ hợp tên lửa và nguồn điện;</w:t>
      </w:r>
    </w:p>
    <w:p>
      <w:pPr>
        <w:spacing w:before="0" w:after="100" w:line="276" w:lineRule="auto"/>
        <w:ind w:firstLine="504"/>
        <w:jc w:val="both"/>
      </w:pPr>
      <w:r>
        <w:rPr>
          <w:rFonts w:ascii="Times New Roman" w:hAnsi="Times New Roman"/>
          <w:b w:val="0"/>
          <w:i w:val="0"/>
          <w:color w:val="1A1A1A"/>
          <w:sz w:val="24"/>
        </w:rPr>
        <w:t>- Tháo dỡ, làm sạch và tra dầu mỡ tất cả các cụm và cơ cấu cơ khí;</w:t>
      </w:r>
    </w:p>
    <w:p>
      <w:pPr>
        <w:spacing w:before="0" w:after="100" w:line="276" w:lineRule="auto"/>
        <w:ind w:firstLine="504"/>
        <w:jc w:val="both"/>
      </w:pPr>
      <w:r>
        <w:rPr>
          <w:rFonts w:ascii="Times New Roman" w:hAnsi="Times New Roman"/>
          <w:b w:val="0"/>
          <w:i w:val="0"/>
          <w:color w:val="1A1A1A"/>
          <w:sz w:val="24"/>
        </w:rPr>
        <w:t>- Thay thế các chi tiết, linh kiện hỏng;</w:t>
      </w:r>
    </w:p>
    <w:p>
      <w:pPr>
        <w:spacing w:before="0" w:after="100" w:line="276" w:lineRule="auto"/>
        <w:ind w:firstLine="504"/>
        <w:jc w:val="both"/>
      </w:pPr>
      <w:r>
        <w:rPr>
          <w:rFonts w:ascii="Times New Roman" w:hAnsi="Times New Roman"/>
          <w:b w:val="0"/>
          <w:i w:val="0"/>
          <w:color w:val="1A1A1A"/>
          <w:sz w:val="24"/>
        </w:rPr>
        <w:t>- Khôi phục các lớp sơn phủ và lớp chống ăn mòn;</w:t>
      </w:r>
    </w:p>
    <w:p>
      <w:pPr>
        <w:spacing w:before="0" w:after="100" w:line="276" w:lineRule="auto"/>
        <w:ind w:firstLine="504"/>
        <w:jc w:val="both"/>
      </w:pPr>
      <w:r>
        <w:rPr>
          <w:rFonts w:ascii="Times New Roman" w:hAnsi="Times New Roman"/>
          <w:b w:val="0"/>
          <w:i w:val="0"/>
          <w:color w:val="1A1A1A"/>
          <w:sz w:val="24"/>
        </w:rPr>
        <w:t>- Kiểm tra sự đồng bộ và trạng thái của tất cả các khối đơn, xe, đài và toàn bộ hệ thống tổ hợp.</w:t>
      </w:r>
    </w:p>
    <w:p>
      <w:pPr>
        <w:spacing w:before="0" w:after="160" w:line="276" w:lineRule="auto"/>
        <w:ind w:firstLine="504"/>
        <w:jc w:val="both"/>
      </w:pPr>
      <w:r>
        <w:rPr>
          <w:rFonts w:ascii="Times New Roman" w:hAnsi="Times New Roman"/>
          <w:b w:val="0"/>
          <w:i/>
          <w:color w:val="1A1A1A"/>
          <w:sz w:val="24"/>
        </w:rPr>
        <w:t>Ngoài các chế độ bảo quản nói trên, khí tài sau khi hành quân đường dài (đường biển, xe lửa...) hoặc bị bão lụt, tuỳ mức độ và tình trạng của khí tài, tổ chức bảo quản định kỳ theo nội dung 5 tuần (tháng) hoặc tăng cường một phần của bảo quản định kỳ năm.</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color w:val="555555"/>
        <w:sz w:val="19"/>
      </w:rPr>
      <w:t>SỔ TAY TÊN LỬA QUÂN SỰ (12/2021)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555555"/>
        <w:sz w:val="19"/>
      </w:rPr>
      <w:t>CÁC LOẠI TÊN LỬA QUÂN SỰ ĐANG SỬ DỤNG TẠI VIỆT NAM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color w:val="1A1A1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