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A1A1A"/>
          <w:sz w:val="36"/>
          <w:szCs w:val="36"/>
        </w:rPr>
        <w:t xml:space="preserve">Challenges of Small Language Models on Mathematical Reasoning:</w:t>
      </w:r>
    </w:p>
    <w:p>
      <w:pPr>
        <w:spacing w:after="200"/>
        <w:jc w:val="center"/>
      </w:pPr>
      <w:r>
        <w:rPr>
          <w:rFonts w:ascii="Arial" w:cs="Arial" w:eastAsia="Arial" w:hAnsi="Arial"/>
          <w:b/>
          <w:bCs/>
          <w:color w:val="2E74B5"/>
          <w:sz w:val="32"/>
          <w:szCs w:val="32"/>
        </w:rPr>
        <w:t xml:space="preserve">Distractor Filtering and Chunked Incremental Solving</w:t>
      </w:r>
    </w:p>
    <w:p>
      <w:pPr>
        <w:spacing w:after="60"/>
        <w:jc w:val="center"/>
      </w:pPr>
      <w:r>
        <w:rPr>
          <w:rFonts w:ascii="Arial" w:cs="Arial" w:eastAsia="Arial" w:hAnsi="Arial"/>
          <w:b/>
          <w:bCs/>
          <w:sz w:val="22"/>
          <w:szCs w:val="22"/>
        </w:rPr>
        <w:t xml:space="preserve">[Student Name]</w:t>
      </w:r>
    </w:p>
    <w:p>
      <w:pPr>
        <w:spacing w:after="40"/>
        <w:jc w:val="center"/>
      </w:pPr>
      <w:r>
        <w:rPr>
          <w:rFonts w:ascii="Arial" w:cs="Arial" w:eastAsia="Arial" w:hAnsi="Arial"/>
          <w:i/>
          <w:iCs/>
          <w:color w:val="595959"/>
          <w:sz w:val="20"/>
          <w:szCs w:val="20"/>
        </w:rPr>
        <w:t xml:space="preserve">Deakin University  |  SIT330 Task 2.3</w:t>
      </w:r>
    </w:p>
    <w:p>
      <w:pPr>
        <w:spacing w:after="320"/>
        <w:jc w:val="center"/>
      </w:pPr>
      <w:r>
        <w:rPr>
          <w:rFonts w:ascii="Arial" w:cs="Arial" w:eastAsia="Arial" w:hAnsi="Arial"/>
          <w:color w:val="595959"/>
          <w:sz w:val="20"/>
          <w:szCs w:val="20"/>
        </w:rPr>
        <w:t xml:space="preserve">sonphamwork7@gmail.com</w:t>
      </w:r>
    </w:p>
    <w:p>
      <w:pPr>
        <w:pBdr>
          <w:top w:val="single" w:color="2E74B5" w:sz="6"/>
        </w:pBdr>
        <w:spacing w:after="120" w:before="80"/>
        <w:jc w:val="center"/>
      </w:pPr>
      <w:r>
        <w:rPr>
          <w:rFonts w:ascii="Arial" w:cs="Arial" w:eastAsia="Arial" w:hAnsi="Arial"/>
          <w:b/>
          <w:bCs/>
          <w:color w:val="2E74B5"/>
          <w:sz w:val="24"/>
          <w:szCs w:val="24"/>
        </w:rPr>
        <w:t xml:space="preserve">ABSTRACT</w:t>
      </w:r>
    </w:p>
    <w:p>
      <w:pPr>
        <w:spacing w:after="100"/>
        <w:ind w:left="720" w:right="720"/>
        <w:jc w:val="both"/>
      </w:pPr>
      <w:r>
        <w:rPr>
          <w:rFonts w:ascii="Times New Roman" w:cs="Times New Roman" w:eastAsia="Times New Roman" w:hAnsi="Times New Roman"/>
          <w:sz w:val="22"/>
          <w:szCs w:val="22"/>
        </w:rPr>
        <w:t xml:space="preserve">Small Language Models (SLMs) in the 1–4B parameter range offer practical advantages in constrained deployment environments, yet their mathematical reasoning capabilities under adversarial and complex conditions remain incompletely characterised. This paper presents two experiments that extend prior baseline work (Task 2.2) on three SLMs—Qwen2.5-Math-1.5B, Gemma 4 E2B, and Phi-4-mini—evaluated on mathematical word problems.</w:t>
      </w:r>
    </w:p>
    <w:p>
      <w:pPr>
        <w:spacing w:after="100"/>
        <w:ind w:left="720" w:right="720"/>
        <w:jc w:val="both"/>
      </w:pPr>
      <w:r>
        <w:rPr>
          <w:rFonts w:ascii="Times New Roman" w:cs="Times New Roman" w:eastAsia="Times New Roman" w:hAnsi="Times New Roman"/>
          <w:sz w:val="22"/>
          <w:szCs w:val="22"/>
        </w:rPr>
        <w:t xml:space="preserve">Experiment 3 introduces a two-stage distractor filtering pipeline in which a larger model (Qwen2.5-7B-Instruct) identifies and removes irrelevant clauses injected into 100 Enhanced GSM8K problems before passing the cleaned text to each solver SLM. Results show that filtered solving achieves 78–85% accuracy across models, with a 100% filter success rate and an average of 1.29 irrelevant clauses removed per problem.</w:t>
      </w:r>
    </w:p>
    <w:p>
      <w:pPr>
        <w:spacing w:after="100"/>
        <w:ind w:left="720" w:right="720"/>
        <w:jc w:val="both"/>
      </w:pPr>
      <w:r>
        <w:rPr>
          <w:rFonts w:ascii="Times New Roman" w:cs="Times New Roman" w:eastAsia="Times New Roman" w:hAnsi="Times New Roman"/>
          <w:sz w:val="22"/>
          <w:szCs w:val="22"/>
        </w:rPr>
        <w:t xml:space="preserve">Experiment 4 proposes a Chunked Incremental Solve method that decomposes problems into small clause windows, verifies extracted arithmetic expressions against recomputed values, and propagates corrected intermediates forward. Evaluated on a 1,600-problem synthetic dataset (depth 1–8), the method achieves overall accuracies of 81.06% (Qwen), 84.94% (Gemma), and 77.38% (Phi), with graceful degradation as reasoning depth increases. These results demonstrate that lightweight decomposition and verification strategies can meaningfully improve SLM mathematical reasoning without large-model inference at solve time.</w:t>
      </w:r>
    </w:p>
    <w:p>
      <w:pPr>
        <w:spacing w:after="80" w:before="80"/>
        <w:ind w:left="720" w:right="720"/>
        <w:jc w:val="both"/>
      </w:pPr>
      <w:r>
        <w:rPr>
          <w:rFonts w:ascii="Times New Roman" w:cs="Times New Roman" w:eastAsia="Times New Roman" w:hAnsi="Times New Roman"/>
          <w:i/>
          <w:iCs/>
          <w:sz w:val="20"/>
          <w:szCs w:val="20"/>
        </w:rPr>
        <w:t xml:space="preserve">CCS Concepts: • Computing methodologies → Natural language processing; • Theory of computation → Mathematical reasoning; • Applied computing → Document analysis.</w:t>
      </w:r>
    </w:p>
    <w:p>
      <w:pPr>
        <w:pBdr>
          <w:bottom w:val="single" w:color="2E74B5" w:sz="6"/>
        </w:pBdr>
        <w:spacing w:after="320"/>
        <w:ind w:left="720" w:right="720"/>
        <w:jc w:val="both"/>
      </w:pPr>
      <w:r>
        <w:rPr>
          <w:rFonts w:ascii="Times New Roman" w:cs="Times New Roman" w:eastAsia="Times New Roman" w:hAnsi="Times New Roman"/>
          <w:i/>
          <w:iCs/>
          <w:sz w:val="20"/>
          <w:szCs w:val="20"/>
        </w:rPr>
        <w:t xml:space="preserve">Keywords: Small Language Models, Mathematical Reasoning, Distractor Filtering, Chain-of-Thought, Chunked Incremental Solving, Arithmetic Verification</w:t>
      </w:r>
    </w:p>
    <w:p>
      <w:pPr>
        <w:pStyle w:val="Heading1"/>
        <w:pBdr>
          <w:bottom w:val="single" w:color="2E74B5" w:sz="6" w:space="4"/>
        </w:pBdr>
        <w:spacing w:after="160" w:before="320"/>
      </w:pPr>
      <w:r>
        <w:rPr>
          <w:rFonts w:ascii="Arial" w:cs="Arial" w:eastAsia="Arial" w:hAnsi="Arial"/>
          <w:b/>
          <w:bCs/>
          <w:color w:val="2E74B5"/>
          <w:sz w:val="26"/>
          <w:szCs w:val="26"/>
        </w:rPr>
        <w:t xml:space="preserve">1. INTRODUCTION</w:t>
      </w:r>
    </w:p>
    <w:p>
      <w:pPr>
        <w:spacing w:after="140"/>
        <w:jc w:val="both"/>
      </w:pPr>
      <w:r>
        <w:rPr>
          <w:rFonts w:ascii="Times New Roman" w:cs="Times New Roman" w:eastAsia="Times New Roman" w:hAnsi="Times New Roman"/>
          <w:sz w:val="22"/>
          <w:szCs w:val="22"/>
        </w:rPr>
        <w:t xml:space="preserve">Mathematical reasoning is widely regarded as a benchmark for higher-order cognitive capability in artificial intelligence. The ability to parse a word problem, identify relevant numerical information, execute multi-step arithmetic, and arrive at a correct answer reflects skills that go far beyond surface-level pattern matching. For large language models (LLMs) with billions of parameters, such tasks have become increasingly tractable [Brown et al., 2020; Wei et al., 2022]. However, the deployment context for many real-world applications—edge devices, embedded systems, privacy-sensitive environments—demands models that operate under strict computational constraints. This motivates a rigorous investigation of Small Language Models (SLMs), parameter-efficient architectures (1–4B parameters) whose mathematical reasoning capabilities remain incompletely understood.</w:t>
      </w:r>
    </w:p>
    <w:p>
      <w:pPr>
        <w:spacing w:after="140"/>
        <w:jc w:val="both"/>
      </w:pPr>
      <w:r>
        <w:rPr>
          <w:rFonts w:ascii="Times New Roman" w:cs="Times New Roman" w:eastAsia="Times New Roman" w:hAnsi="Times New Roman"/>
          <w:sz w:val="22"/>
          <w:szCs w:val="22"/>
        </w:rPr>
        <w:t xml:space="preserve">Prior work in Task 2.2 established baselines for three SLMs—Qwen2.5-Math-1.5B, Gemma 4 E2B, and Phi-4-mini—on a synthetic multi-step dataset (Dataset B) containing 1,600 problems across eight reasoning depths. Two prompting regimes were benchmarked: Direct prompting (answer extraction without intermediate reasoning) and Chain-of-Thought (CoT) prompting (step-by-step reasoning elicitation). Results from Task 2.2 demonstrated that all three models degrade gracefully but substantially with problem depth, with CoT outperforming Direct by 5–15 percentage points at deeper reasoning levels (depth 5–8). These baselines reveal a clear gap between the reasoning ability of SLMs and the demands of complex multi-step problems.</w:t>
      </w:r>
    </w:p>
    <w:p>
      <w:pPr>
        <w:spacing w:after="140"/>
        <w:jc w:val="both"/>
      </w:pPr>
      <w:r>
        <w:rPr>
          <w:rFonts w:ascii="Times New Roman" w:cs="Times New Roman" w:eastAsia="Times New Roman" w:hAnsi="Times New Roman"/>
          <w:sz w:val="22"/>
          <w:szCs w:val="22"/>
        </w:rPr>
        <w:t xml:space="preserve">This paper extends that prior work along two complementary axes. Experiment 3 investigates whether irrelevant distractor clauses embedded within word problems impair SLM reasoning, and whether a two-stage filtering pipeline—using a larger model to identify and remove distractors before solving—can recover lost accuracy. Experiment 4 proposes a Chunked Incremental Solve method that decomposes problems into small clause groups, solves them sequentially with explicit arithmetic verification, and propagates corrected values forward, aiming to mitigate the compounding errors that degrade CoT reasoning at high depth.</w:t>
      </w:r>
    </w:p>
    <w:p>
      <w:pPr>
        <w:spacing w:after="140"/>
        <w:jc w:val="both"/>
      </w:pPr>
      <w:r>
        <w:rPr>
          <w:rFonts w:ascii="Times New Roman" w:cs="Times New Roman" w:eastAsia="Times New Roman" w:hAnsi="Times New Roman"/>
          <w:sz w:val="22"/>
          <w:szCs w:val="22"/>
        </w:rPr>
        <w:t xml:space="preserve">The remainder of this paper is structured as follows: Section 2 surveys related work; Section 3 formalises the problem setting and datasets; Section 4 describes the proposed methods for Experiments 3 and 4; Section 5 details the experimental setup and reports results.</w:t>
      </w:r>
    </w:p>
    <w:p>
      <w:pPr>
        <w:pStyle w:val="Heading1"/>
        <w:pBdr>
          <w:bottom w:val="single" w:color="2E74B5" w:sz="6" w:space="4"/>
        </w:pBdr>
        <w:spacing w:after="160" w:before="320"/>
      </w:pPr>
      <w:r>
        <w:rPr>
          <w:rFonts w:ascii="Arial" w:cs="Arial" w:eastAsia="Arial" w:hAnsi="Arial"/>
          <w:b/>
          <w:bCs/>
          <w:color w:val="2E74B5"/>
          <w:sz w:val="26"/>
          <w:szCs w:val="26"/>
        </w:rPr>
        <w:t xml:space="preserve">2. RELATED WORK</w:t>
      </w:r>
    </w:p>
    <w:p>
      <w:pPr>
        <w:pStyle w:val="Heading2"/>
        <w:spacing w:after="100" w:before="240"/>
      </w:pPr>
      <w:r>
        <w:rPr>
          <w:rFonts w:ascii="Arial" w:cs="Arial" w:eastAsia="Arial" w:hAnsi="Arial"/>
          <w:b/>
          <w:bCs/>
          <w:color w:val="1F4E79"/>
          <w:sz w:val="24"/>
          <w:szCs w:val="24"/>
        </w:rPr>
        <w:t xml:space="preserve">2.1 Mathematical Reasoning in Language Models</w:t>
      </w:r>
    </w:p>
    <w:p>
      <w:pPr>
        <w:spacing w:after="140"/>
        <w:jc w:val="both"/>
      </w:pPr>
      <w:r>
        <w:rPr>
          <w:rFonts w:ascii="Times New Roman" w:cs="Times New Roman" w:eastAsia="Times New Roman" w:hAnsi="Times New Roman"/>
          <w:sz w:val="22"/>
          <w:szCs w:val="22"/>
        </w:rPr>
        <w:t xml:space="preserve">The intersection of natural language processing and mathematical reasoning has attracted sustained research attention. Early neural approaches such as sequence-to-sequence models treated arithmetic word problems as a translation task [Kushman et al., 2014; Wang et al., 2017]. The emergence of large pre-trained transformers shifted the paradigm: models such as GPT-3 [Brown et al., 2020] and PaLM [Chowdhery et al., 2022] demonstrated emergent arithmetic ability without explicit mathematical supervision.</w:t>
      </w:r>
    </w:p>
    <w:p>
      <w:pPr>
        <w:spacing w:after="140"/>
        <w:jc w:val="both"/>
      </w:pPr>
      <w:r>
        <w:rPr>
          <w:rFonts w:ascii="Times New Roman" w:cs="Times New Roman" w:eastAsia="Times New Roman" w:hAnsi="Times New Roman"/>
          <w:sz w:val="22"/>
          <w:szCs w:val="22"/>
        </w:rPr>
        <w:t xml:space="preserve">Wei et al. [2022] introduced Chain-of-Thought (CoT) prompting, showing that eliciting step-by-step reasoning via few-shot examples dramatically improved multi-step problem-solving across model scales. Subsequent work by Kojima et al. [2022] demonstrated that zero-shot CoT (“Let’s think step by step”) transfers this benefit without labelled demonstrations. Patel et al. [2021] specifically studied the effect of irrelevant numerical information in arithmetic word problems, finding that even large models suffer measurable accuracy drops when distractors are present—a finding directly motivating Experiment 3 of this paper.</w:t>
      </w:r>
    </w:p>
    <w:p>
      <w:pPr>
        <w:pStyle w:val="Heading2"/>
        <w:spacing w:after="100" w:before="240"/>
      </w:pPr>
      <w:r>
        <w:rPr>
          <w:rFonts w:ascii="Arial" w:cs="Arial" w:eastAsia="Arial" w:hAnsi="Arial"/>
          <w:b/>
          <w:bCs/>
          <w:color w:val="1F4E79"/>
          <w:sz w:val="24"/>
          <w:szCs w:val="24"/>
        </w:rPr>
        <w:t xml:space="preserve">2.2 Small Language Models and Efficient Reasoning</w:t>
      </w:r>
    </w:p>
    <w:p>
      <w:pPr>
        <w:spacing w:after="140"/>
        <w:jc w:val="both"/>
      </w:pPr>
      <w:r>
        <w:rPr>
          <w:rFonts w:ascii="Times New Roman" w:cs="Times New Roman" w:eastAsia="Times New Roman" w:hAnsi="Times New Roman"/>
          <w:sz w:val="22"/>
          <w:szCs w:val="22"/>
        </w:rPr>
        <w:t xml:space="preserve">The boundary between “small” and “large” is convention-dependent, but models in the 1–7B parameter range are broadly referred to as SLMs. Microsoft’s Phi series [Gunasekar et al., 2023; Abdin et al., 2024] demonstrated that high-quality synthetic training data can produce competitive reasoning ability at 3–4B parameters. Qwen2.5-Math [Yang et al., 2024] is purpose-trained on mathematical corpora, achieving state-of-the-art results on GSM8K and MATH among sub-2B models. Google’s Gemma family [Team, 2024] offers a general-purpose architecture with competitive performance on reasoning benchmarks.</w:t>
      </w:r>
    </w:p>
    <w:p>
      <w:pPr>
        <w:spacing w:after="140"/>
        <w:jc w:val="both"/>
      </w:pPr>
      <w:r>
        <w:rPr>
          <w:rFonts w:ascii="Times New Roman" w:cs="Times New Roman" w:eastAsia="Times New Roman" w:hAnsi="Times New Roman"/>
          <w:sz w:val="22"/>
          <w:szCs w:val="22"/>
        </w:rPr>
        <w:t xml:space="preserve">Despite these advances, systematic evaluation of SLMs under controlled problem complexity—varying reasoning depth and distractor presence—remains sparse in the literature. This paper contributes such an evaluation across three representative SLM architectures.</w:t>
      </w:r>
    </w:p>
    <w:p>
      <w:pPr>
        <w:pStyle w:val="Heading2"/>
        <w:spacing w:after="100" w:before="240"/>
      </w:pPr>
      <w:r>
        <w:rPr>
          <w:rFonts w:ascii="Arial" w:cs="Arial" w:eastAsia="Arial" w:hAnsi="Arial"/>
          <w:b/>
          <w:bCs/>
          <w:color w:val="1F4E79"/>
          <w:sz w:val="24"/>
          <w:szCs w:val="24"/>
        </w:rPr>
        <w:t xml:space="preserve">2.3 Decomposition and Verification Strategies</w:t>
      </w:r>
    </w:p>
    <w:p>
      <w:pPr>
        <w:spacing w:after="140"/>
        <w:jc w:val="both"/>
      </w:pPr>
      <w:r>
        <w:rPr>
          <w:rFonts w:ascii="Times New Roman" w:cs="Times New Roman" w:eastAsia="Times New Roman" w:hAnsi="Times New Roman"/>
          <w:sz w:val="22"/>
          <w:szCs w:val="22"/>
        </w:rPr>
        <w:t xml:space="preserve">Problem decomposition has been explored as a reasoning strategy at multiple granularities. Least-to-most prompting [Zhou et al., 2022] recursively decomposes a complex question into simpler sub-questions. Program-aided language models (PAL) [Gao et al., 2023] route reasoning through a Python interpreter, offloading arithmetic to a verifiable executor. Self-consistency [Wang et al., 2023] improves reliability through majority voting over multiple sampled reasoning chains.</w:t>
      </w:r>
    </w:p>
    <w:p>
      <w:pPr>
        <w:spacing w:after="140"/>
        <w:jc w:val="both"/>
      </w:pPr>
      <w:r>
        <w:rPr>
          <w:rFonts w:ascii="Times New Roman" w:cs="Times New Roman" w:eastAsia="Times New Roman" w:hAnsi="Times New Roman"/>
          <w:sz w:val="22"/>
          <w:szCs w:val="22"/>
        </w:rPr>
        <w:t xml:space="preserve">Experiment 4 is most closely related to decomposition approaches but operates in a clause-level regime without external tools: the model processes a small window of clauses at a time, with a lightweight regex-based verifier catching and correcting arithmetic errors before they propagate. This verification-and-correction loop is inspired by the error-detection literature [Cobbe et al., 2021; Lightman et al., 2023], which trains process reward models to score intermediate reasoning steps.</w:t>
      </w:r>
    </w:p>
    <w:p>
      <w:pPr>
        <w:pStyle w:val="Heading1"/>
        <w:pBdr>
          <w:bottom w:val="single" w:color="2E74B5" w:sz="6" w:space="4"/>
        </w:pBdr>
        <w:spacing w:after="160" w:before="320"/>
      </w:pPr>
      <w:r>
        <w:rPr>
          <w:rFonts w:ascii="Arial" w:cs="Arial" w:eastAsia="Arial" w:hAnsi="Arial"/>
          <w:b/>
          <w:bCs/>
          <w:color w:val="2E74B5"/>
          <w:sz w:val="26"/>
          <w:szCs w:val="26"/>
        </w:rPr>
        <w:t xml:space="preserve">3. PRELIMINARIES AND PROBLEM DEFINITION</w:t>
      </w:r>
    </w:p>
    <w:p>
      <w:pPr>
        <w:pStyle w:val="Heading2"/>
        <w:spacing w:after="100" w:before="240"/>
      </w:pPr>
      <w:r>
        <w:rPr>
          <w:rFonts w:ascii="Arial" w:cs="Arial" w:eastAsia="Arial" w:hAnsi="Arial"/>
          <w:b/>
          <w:bCs/>
          <w:color w:val="1F4E79"/>
          <w:sz w:val="24"/>
          <w:szCs w:val="24"/>
        </w:rPr>
        <w:t xml:space="preserve">3.1 Models</w:t>
      </w:r>
    </w:p>
    <w:p>
      <w:pPr>
        <w:spacing w:after="140"/>
        <w:jc w:val="both"/>
      </w:pPr>
      <w:r>
        <w:rPr>
          <w:rFonts w:ascii="Times New Roman" w:cs="Times New Roman" w:eastAsia="Times New Roman" w:hAnsi="Times New Roman"/>
          <w:sz w:val="22"/>
          <w:szCs w:val="22"/>
        </w:rPr>
        <w:t xml:space="preserve">Three Small Language Models are evaluated uniformly across all experiments:</w:t>
      </w:r>
    </w:p>
    <w:p>
      <w:pPr>
        <w:pStyle w:val="ListParagraph"/>
        <w:numPr>
          <w:ilvl w:val="0"/>
          <w:numId w:val="2"/>
        </w:numPr>
        <w:spacing w:after="80"/>
        <w:ind w:left="720" w:hanging="360"/>
      </w:pPr>
      <w:r>
        <w:rPr>
          <w:rFonts w:ascii="Times New Roman" w:cs="Times New Roman" w:eastAsia="Times New Roman" w:hAnsi="Times New Roman"/>
          <w:sz w:val="22"/>
          <w:szCs w:val="22"/>
        </w:rPr>
        <w:t xml:space="preserve">Qwen2.5-Math-1.5B-Instruct: A 1.5-billion-parameter model from Alibaba Cloud pre-trained specifically on mathematical reasoning corpora. It supports extended context and uses a custom chat template with system and user roles.</w:t>
      </w:r>
    </w:p>
    <w:p>
      <w:pPr>
        <w:pStyle w:val="ListParagraph"/>
        <w:numPr>
          <w:ilvl w:val="0"/>
          <w:numId w:val="2"/>
        </w:numPr>
        <w:spacing w:after="80"/>
        <w:ind w:left="720" w:hanging="360"/>
      </w:pPr>
      <w:r>
        <w:rPr>
          <w:rFonts w:ascii="Times New Roman" w:cs="Times New Roman" w:eastAsia="Times New Roman" w:hAnsi="Times New Roman"/>
          <w:sz w:val="22"/>
          <w:szCs w:val="22"/>
        </w:rPr>
        <w:t xml:space="preserve">Gemma 4 E2B: A 2-billion effective-parameter multimodal model from Google DeepMind. It uses an AutoProcessor-based interface and supports both text and vision inputs, though only text is used in these experiments.</w:t>
      </w:r>
    </w:p>
    <w:p>
      <w:pPr>
        <w:pStyle w:val="ListParagraph"/>
        <w:numPr>
          <w:ilvl w:val="0"/>
          <w:numId w:val="2"/>
        </w:numPr>
        <w:spacing w:after="80"/>
        <w:ind w:left="720" w:hanging="360"/>
      </w:pPr>
      <w:r>
        <w:rPr>
          <w:rFonts w:ascii="Times New Roman" w:cs="Times New Roman" w:eastAsia="Times New Roman" w:hAnsi="Times New Roman"/>
          <w:sz w:val="22"/>
          <w:szCs w:val="22"/>
        </w:rPr>
        <w:t xml:space="preserve">Phi-4-mini-Instruct: A 3.8-billion-parameter model from Microsoft, trained on high-quality synthetic and curated data. It requires eager attention mode and uses a standard chat template.</w:t>
      </w:r>
    </w:p>
    <w:p>
      <w:pPr>
        <w:spacing w:after="140"/>
        <w:jc w:val="both"/>
      </w:pPr>
      <w:r>
        <w:rPr>
          <w:rFonts w:ascii="Times New Roman" w:cs="Times New Roman" w:eastAsia="Times New Roman" w:hAnsi="Times New Roman"/>
          <w:sz w:val="22"/>
          <w:szCs w:val="22"/>
        </w:rPr>
        <w:t xml:space="preserve">All models are loaded in half-precision (float16) on GPU via HuggingFace Transformers. A unified ModelConfig and BaseModelWrapper abstraction in models.py standardises the .load(), .generate(), and .unload() lifecycle across all three architectures, ensuring controlled and reproducible experimental conditions.</w:t>
      </w:r>
    </w:p>
    <w:p>
      <w:pPr>
        <w:pStyle w:val="Heading2"/>
        <w:spacing w:after="100" w:before="240"/>
      </w:pPr>
      <w:r>
        <w:rPr>
          <w:rFonts w:ascii="Arial" w:cs="Arial" w:eastAsia="Arial" w:hAnsi="Arial"/>
          <w:b/>
          <w:bCs/>
          <w:color w:val="1F4E79"/>
          <w:sz w:val="24"/>
          <w:szCs w:val="24"/>
        </w:rPr>
        <w:t xml:space="preserve">3.2 Datasets</w:t>
      </w:r>
    </w:p>
    <w:p>
      <w:pPr>
        <w:spacing w:after="140"/>
        <w:jc w:val="both"/>
      </w:pPr>
      <w:r>
        <w:rPr>
          <w:rFonts w:ascii="Times New Roman" w:cs="Times New Roman" w:eastAsia="Times New Roman" w:hAnsi="Times New Roman"/>
          <w:sz w:val="22"/>
          <w:szCs w:val="22"/>
        </w:rPr>
        <w:t xml:space="preserve">Two datasets are used across the experiments described in this paper:</w:t>
      </w:r>
    </w:p>
    <w:p>
      <w:pPr>
        <w:spacing w:after="140"/>
        <w:jc w:val="both"/>
      </w:pPr>
      <w:r>
        <w:rPr>
          <w:rFonts w:ascii="Times New Roman" w:cs="Times New Roman" w:eastAsia="Times New Roman" w:hAnsi="Times New Roman"/>
          <w:b/>
          <w:bCs/>
          <w:sz w:val="22"/>
          <w:szCs w:val="22"/>
        </w:rPr>
        <w:t xml:space="preserve">Dataset A — Enhanced GSM8K (n = 100): </w:t>
      </w:r>
      <w:r>
        <w:rPr>
          <w:rFonts w:ascii="Times New Roman" w:cs="Times New Roman" w:eastAsia="Times New Roman" w:hAnsi="Times New Roman"/>
          <w:sz w:val="22"/>
          <w:szCs w:val="22"/>
        </w:rPr>
        <w:t xml:space="preserve">A subset of 100 problems drawn from the Grade School Math 8K benchmark [Cobbe et al., 2021], augmented in Experiment 1 with synthetically generated distractors. Each problem is associated with four distractor types: TYPE_A (Scope Confusion — an irrelevant quantity injected to mislead quantity identification); TYPE_B (Wrong Formula — a plausible but incorrect formula suggestion embedded as a clause); TYPE_C (Unit Trap — a measurement in incompatible units presented alongside the relevant value); and TYPE_D (Temporal Misdirection — a quantity anchored to an irrelevant time reference). Distractors are injected mid-sentence into the problem text using a position-aware append function with a fixed random seed (42) for reproducibility.</w:t>
      </w:r>
    </w:p>
    <w:p>
      <w:pPr>
        <w:spacing w:after="140"/>
        <w:jc w:val="both"/>
      </w:pPr>
      <w:r>
        <w:rPr>
          <w:rFonts w:ascii="Times New Roman" w:cs="Times New Roman" w:eastAsia="Times New Roman" w:hAnsi="Times New Roman"/>
          <w:b/>
          <w:bCs/>
          <w:sz w:val="22"/>
          <w:szCs w:val="22"/>
        </w:rPr>
        <w:t xml:space="preserve">Dataset B — Synthetic Multi-Step (n = 1,600): </w:t>
      </w:r>
      <w:r>
        <w:rPr>
          <w:rFonts w:ascii="Times New Roman" w:cs="Times New Roman" w:eastAsia="Times New Roman" w:hAnsi="Times New Roman"/>
          <w:sz w:val="22"/>
          <w:szCs w:val="22"/>
        </w:rPr>
        <w:t xml:space="preserve">A programmatically generated dataset from Experiment 2 consisting of 1,600 arithmetic word problems across eight reasoning depths (1–8 steps), with 200 problems per depth. Each problem specifies a ground-truth answer, a sequence of intermediate values, and the arithmetic operations required. This dataset is used for the Experiment 2 baselines and Experiment 4.</w:t>
      </w:r>
    </w:p>
    <w:p>
      <w:pPr>
        <w:pStyle w:val="Heading2"/>
        <w:spacing w:after="100" w:before="240"/>
      </w:pPr>
      <w:r>
        <w:rPr>
          <w:rFonts w:ascii="Arial" w:cs="Arial" w:eastAsia="Arial" w:hAnsi="Arial"/>
          <w:b/>
          <w:bCs/>
          <w:color w:val="1F4E79"/>
          <w:sz w:val="24"/>
          <w:szCs w:val="24"/>
        </w:rPr>
        <w:t xml:space="preserve">3.3 Problem Formulation</w:t>
      </w:r>
    </w:p>
    <w:p>
      <w:pPr>
        <w:spacing w:after="140"/>
        <w:jc w:val="both"/>
      </w:pPr>
      <w:r>
        <w:rPr>
          <w:rFonts w:ascii="Times New Roman" w:cs="Times New Roman" w:eastAsia="Times New Roman" w:hAnsi="Times New Roman"/>
          <w:sz w:val="22"/>
          <w:szCs w:val="22"/>
        </w:rPr>
        <w:t xml:space="preserve">Let P = (q, a*) denote a problem instance, where q is the natural-language question and a* ∈ ℝ is the correct numerical answer. A solver model M produces a predicted answer â = M(q). The primary evaluation metric is accuracy:</w:t>
      </w:r>
    </w:p>
    <w:p>
      <w:pPr>
        <w:spacing w:after="80" w:before="80"/>
        <w:jc w:val="center"/>
      </w:pPr>
      <w:r>
        <w:rPr>
          <w:rFonts w:ascii="Courier New" w:cs="Courier New" w:eastAsia="Courier New" w:hAnsi="Courier New"/>
          <w:b/>
          <w:bCs/>
          <w:sz w:val="22"/>
          <w:szCs w:val="22"/>
        </w:rPr>
        <w:t xml:space="preserve">Acc = (1/N) Σ 1[match(âᵢ, a*ᵢ)]</w:t>
      </w:r>
    </w:p>
    <w:p>
      <w:pPr>
        <w:spacing w:after="140"/>
        <w:jc w:val="both"/>
      </w:pPr>
      <w:r>
        <w:rPr>
          <w:rFonts w:ascii="Times New Roman" w:cs="Times New Roman" w:eastAsia="Times New Roman" w:hAnsi="Times New Roman"/>
          <w:sz w:val="22"/>
          <w:szCs w:val="22"/>
        </w:rPr>
        <w:t xml:space="preserve">where match() applies approximate numerical equality within a tolerance of 1e-3, normalising for minor formatting differences (commas, currency symbols, units, trailing text). For Dataset B, accuracy is further stratified by reasoning depth d ∈ {1, 2, …, 8}, yielding per-depth accuracy curves Acc(d) that reveal how each method degrades as problem complexity increases.</w:t>
      </w:r>
    </w:p>
    <w:p>
      <w:pPr>
        <w:pStyle w:val="Heading2"/>
        <w:spacing w:after="100" w:before="240"/>
      </w:pPr>
      <w:r>
        <w:rPr>
          <w:rFonts w:ascii="Arial" w:cs="Arial" w:eastAsia="Arial" w:hAnsi="Arial"/>
          <w:b/>
          <w:bCs/>
          <w:color w:val="1F4E79"/>
          <w:sz w:val="24"/>
          <w:szCs w:val="24"/>
        </w:rPr>
        <w:t xml:space="preserve">3.4 Baselines (from Task 2.2)</w:t>
      </w:r>
    </w:p>
    <w:p>
      <w:pPr>
        <w:spacing w:after="140"/>
        <w:jc w:val="both"/>
      </w:pPr>
      <w:r>
        <w:rPr>
          <w:rFonts w:ascii="Times New Roman" w:cs="Times New Roman" w:eastAsia="Times New Roman" w:hAnsi="Times New Roman"/>
          <w:sz w:val="22"/>
          <w:szCs w:val="22"/>
        </w:rPr>
        <w:t xml:space="preserve">Task 2.2 established two prompting baselines on Dataset B:</w:t>
      </w:r>
    </w:p>
    <w:p>
      <w:pPr>
        <w:pStyle w:val="ListParagraph"/>
        <w:numPr>
          <w:ilvl w:val="0"/>
          <w:numId w:val="2"/>
        </w:numPr>
        <w:spacing w:after="80"/>
        <w:ind w:left="720" w:hanging="360"/>
      </w:pPr>
      <w:r>
        <w:rPr>
          <w:rFonts w:ascii="Times New Roman" w:cs="Times New Roman" w:eastAsia="Times New Roman" w:hAnsi="Times New Roman"/>
          <w:sz w:val="22"/>
          <w:szCs w:val="22"/>
        </w:rPr>
        <w:t xml:space="preserve">Direct: The model receives the full problem text and is instructed to output only a numerical answer, with no intermediate reasoning steps.</w:t>
      </w:r>
    </w:p>
    <w:p>
      <w:pPr>
        <w:pStyle w:val="ListParagraph"/>
        <w:numPr>
          <w:ilvl w:val="0"/>
          <w:numId w:val="2"/>
        </w:numPr>
        <w:spacing w:after="80"/>
        <w:ind w:left="720" w:hanging="360"/>
      </w:pPr>
      <w:r>
        <w:rPr>
          <w:rFonts w:ascii="Times New Roman" w:cs="Times New Roman" w:eastAsia="Times New Roman" w:hAnsi="Times New Roman"/>
          <w:sz w:val="22"/>
          <w:szCs w:val="22"/>
        </w:rPr>
        <w:t xml:space="preserve">Chain-of-Thought (CoT): The model is prompted to reason step by step before providing its final answer, following the paradigm introduced by Wei et al. [2022].</w:t>
      </w:r>
    </w:p>
    <w:p>
      <w:pPr>
        <w:spacing w:after="140"/>
        <w:jc w:val="both"/>
      </w:pPr>
      <w:r>
        <w:rPr>
          <w:rFonts w:ascii="Times New Roman" w:cs="Times New Roman" w:eastAsia="Times New Roman" w:hAnsi="Times New Roman"/>
          <w:sz w:val="22"/>
          <w:szCs w:val="22"/>
        </w:rPr>
        <w:t xml:space="preserve">These baselines serve as the primary comparison targets for the Chunked Incremental Solve method introduced in Experiment 4. All baseline experiments used identical model configurations and evaluation procedures to those described in Section 5.</w:t>
      </w:r>
    </w:p>
    <w:p>
      <w:pPr>
        <w:pStyle w:val="Heading1"/>
        <w:pBdr>
          <w:bottom w:val="single" w:color="2E74B5" w:sz="6" w:space="4"/>
        </w:pBdr>
        <w:spacing w:after="160" w:before="320"/>
      </w:pPr>
      <w:r>
        <w:rPr>
          <w:rFonts w:ascii="Arial" w:cs="Arial" w:eastAsia="Arial" w:hAnsi="Arial"/>
          <w:b/>
          <w:bCs/>
          <w:color w:val="2E74B5"/>
          <w:sz w:val="26"/>
          <w:szCs w:val="26"/>
        </w:rPr>
        <w:t xml:space="preserve">4. PROPOSED METHOD</w:t>
      </w:r>
    </w:p>
    <w:p>
      <w:pPr>
        <w:pStyle w:val="Heading2"/>
        <w:spacing w:after="100" w:before="240"/>
      </w:pPr>
      <w:r>
        <w:rPr>
          <w:rFonts w:ascii="Arial" w:cs="Arial" w:eastAsia="Arial" w:hAnsi="Arial"/>
          <w:b/>
          <w:bCs/>
          <w:color w:val="1F4E79"/>
          <w:sz w:val="24"/>
          <w:szCs w:val="24"/>
        </w:rPr>
        <w:t xml:space="preserve">4.1 Experiment 3 — Two-Stage Distractor Filtering Pipeline</w:t>
      </w:r>
    </w:p>
    <w:p>
      <w:pPr>
        <w:spacing w:after="140"/>
        <w:jc w:val="both"/>
      </w:pPr>
      <w:r>
        <w:rPr>
          <w:rFonts w:ascii="Times New Roman" w:cs="Times New Roman" w:eastAsia="Times New Roman" w:hAnsi="Times New Roman"/>
          <w:sz w:val="22"/>
          <w:szCs w:val="22"/>
        </w:rPr>
        <w:t xml:space="preserve">The core hypothesis of Experiment 3 is that SLMs are distracted by irrelevant clauses embedded within otherwise solvable word problems, and that pre-filtering those clauses before presenting the problem to the solver will improve accuracy. To test this hypothesis, a two-stage pipeline is proposed: a filtering stage that uses a larger model to identify irrelevant clauses, followed by a solving stage in which each SLM processes only the relevant content.</w:t>
      </w:r>
    </w:p>
    <w:p>
      <w:pPr>
        <w:pStyle w:val="Heading3"/>
        <w:spacing w:after="80" w:before="180"/>
      </w:pPr>
      <w:r>
        <w:rPr>
          <w:rFonts w:ascii="Arial" w:cs="Arial" w:eastAsia="Arial" w:hAnsi="Arial"/>
          <w:b/>
          <w:bCs/>
          <w:i/>
          <w:iCs/>
          <w:color w:val="595959"/>
          <w:sz w:val="22"/>
          <w:szCs w:val="22"/>
        </w:rPr>
        <w:t xml:space="preserve">4.1.1 Stage 1: Clause-Level Relevance Filtering (Cached)</w:t>
      </w:r>
    </w:p>
    <w:p>
      <w:pPr>
        <w:spacing w:after="140"/>
        <w:jc w:val="both"/>
      </w:pPr>
      <w:r>
        <w:rPr>
          <w:rFonts w:ascii="Times New Roman" w:cs="Times New Roman" w:eastAsia="Times New Roman" w:hAnsi="Times New Roman"/>
          <w:sz w:val="22"/>
          <w:szCs w:val="22"/>
        </w:rPr>
        <w:t xml:space="preserve">The filtering stage uses a larger model as a clause-level annotator. Two filter model options are supported: (1) Qwen2.5-7B-Instruct (default), loaded locally via HuggingFace running on the same GPU as the solver; and (2) gpt-oss:120b (optional), accessed via Ollama cloud API. Each problem q is split into individual clauses using punctuation-aware sentence tokenisation. The filter model receives a structured prompt of the form:</w:t>
      </w:r>
    </w:p>
    <w:p>
      <w:pPr>
        <w:shd w:fill="F2F2F2" w:val="clear"/>
        <w:spacing w:after="60"/>
        <w:ind w:left="720"/>
      </w:pPr>
      <w:r>
        <w:rPr>
          <w:rFonts w:ascii="Courier New" w:cs="Courier New" w:eastAsia="Courier New" w:hAnsi="Courier New"/>
          <w:color w:val="1A1A1A"/>
          <w:sz w:val="18"/>
          <w:szCs w:val="18"/>
        </w:rPr>
        <w:t xml:space="preserve">SYSTEM: You are an expert at identifying relevant and irrelevant</w:t>
      </w:r>
    </w:p>
    <w:p>
      <w:pPr>
        <w:shd w:fill="F2F2F2" w:val="clear"/>
        <w:spacing w:after="60"/>
        <w:ind w:left="720"/>
      </w:pPr>
      <w:r>
        <w:rPr>
          <w:rFonts w:ascii="Courier New" w:cs="Courier New" w:eastAsia="Courier New" w:hAnsi="Courier New"/>
          <w:color w:val="1A1A1A"/>
          <w:sz w:val="18"/>
          <w:szCs w:val="18"/>
        </w:rPr>
        <w:t xml:space="preserve">        information in math problems.</w:t>
      </w:r>
    </w:p>
    <w:p>
      <w:pPr>
        <w:shd w:fill="F2F2F2" w:val="clear"/>
        <w:spacing w:after="60"/>
        <w:ind w:left="720"/>
      </w:pPr>
      <w:r>
        <w:rPr>
          <w:rFonts w:ascii="Courier New" w:cs="Courier New" w:eastAsia="Courier New" w:hAnsi="Courier New"/>
          <w:color w:val="1A1A1A"/>
          <w:sz w:val="18"/>
          <w:szCs w:val="18"/>
        </w:rPr>
        <w:t xml:space="preserve">USER:   Label each clause as RELEVANT or IRRELEVANT. A clause is</w:t>
      </w:r>
    </w:p>
    <w:p>
      <w:pPr>
        <w:shd w:fill="F2F2F2" w:val="clear"/>
        <w:spacing w:after="60"/>
        <w:ind w:left="720"/>
      </w:pPr>
      <w:r>
        <w:rPr>
          <w:rFonts w:ascii="Courier New" w:cs="Courier New" w:eastAsia="Courier New" w:hAnsi="Courier New"/>
          <w:color w:val="1A1A1A"/>
          <w:sz w:val="18"/>
          <w:szCs w:val="18"/>
        </w:rPr>
        <w:t xml:space="preserve">        IRRELEVANT if it does not contribute any value, quantity,</w:t>
      </w:r>
    </w:p>
    <w:p>
      <w:pPr>
        <w:shd w:fill="F2F2F2" w:val="clear"/>
        <w:spacing w:after="60"/>
        <w:ind w:left="720"/>
      </w:pPr>
      <w:r>
        <w:rPr>
          <w:rFonts w:ascii="Courier New" w:cs="Courier New" w:eastAsia="Courier New" w:hAnsi="Courier New"/>
          <w:color w:val="1A1A1A"/>
          <w:sz w:val="18"/>
          <w:szCs w:val="18"/>
        </w:rPr>
        <w:t xml:space="preserve">        rate, or condition needed to solve the problem.</w:t>
      </w:r>
    </w:p>
    <w:p>
      <w:pPr>
        <w:shd w:fill="F2F2F2" w:val="clear"/>
        <w:spacing w:after="60"/>
        <w:ind w:left="720"/>
      </w:pPr>
      <w:r>
        <w:rPr>
          <w:rFonts w:ascii="Courier New" w:cs="Courier New" w:eastAsia="Courier New" w:hAnsi="Courier New"/>
          <w:color w:val="1A1A1A"/>
          <w:sz w:val="18"/>
          <w:szCs w:val="18"/>
        </w:rPr>
        <w:t xml:space="preserve">        Problem: {distracted_question}</w:t>
      </w:r>
    </w:p>
    <w:p>
      <w:pPr>
        <w:shd w:fill="F2F2F2" w:val="clear"/>
        <w:spacing w:after="60"/>
        <w:ind w:left="720"/>
      </w:pPr>
      <w:r>
        <w:rPr>
          <w:rFonts w:ascii="Courier New" w:cs="Courier New" w:eastAsia="Courier New" w:hAnsi="Courier New"/>
          <w:color w:val="1A1A1A"/>
          <w:sz w:val="18"/>
          <w:szCs w:val="18"/>
        </w:rPr>
        <w:t xml:space="preserve">        Clauses: {numbered_clause_list}</w:t>
      </w:r>
    </w:p>
    <w:p>
      <w:pPr>
        <w:spacing w:after="140"/>
        <w:jc w:val="both"/>
      </w:pPr>
      <w:r>
        <w:rPr>
          <w:rFonts w:ascii="Times New Roman" w:cs="Times New Roman" w:eastAsia="Times New Roman" w:hAnsi="Times New Roman"/>
          <w:sz w:val="22"/>
          <w:szCs w:val="22"/>
        </w:rPr>
        <w:t xml:space="preserve">The filter model returns a labelled list. Clauses marked IRRELEVANT are excluded; the remaining RELEVANT clauses are reassembled into a clean problem text (clean_problem) passed to the solver. Filtering results are cached to disk as a JSONL file keyed by filter model name (filter_cache_{filter_model}.jsonl), avoiding repeated large-model inference across solver runs. If filtering fails for a problem (malformed output, missing labels), the solver falls back to the full distracted question.</w:t>
      </w:r>
    </w:p>
    <w:p>
      <w:pPr>
        <w:pStyle w:val="Heading3"/>
        <w:spacing w:after="80" w:before="180"/>
      </w:pPr>
      <w:r>
        <w:rPr>
          <w:rFonts w:ascii="Arial" w:cs="Arial" w:eastAsia="Arial" w:hAnsi="Arial"/>
          <w:b/>
          <w:bCs/>
          <w:i/>
          <w:iCs/>
          <w:color w:val="595959"/>
          <w:sz w:val="22"/>
          <w:szCs w:val="22"/>
        </w:rPr>
        <w:t xml:space="preserve">4.1.2 Stage 2: CoT Solving on Filtered Problem</w:t>
      </w:r>
    </w:p>
    <w:p>
      <w:pPr>
        <w:spacing w:after="140"/>
        <w:jc w:val="both"/>
      </w:pPr>
      <w:r>
        <w:rPr>
          <w:rFonts w:ascii="Times New Roman" w:cs="Times New Roman" w:eastAsia="Times New Roman" w:hAnsi="Times New Roman"/>
          <w:sz w:val="22"/>
          <w:szCs w:val="22"/>
        </w:rPr>
        <w:t xml:space="preserve">Each of the three SLMs solves the clean_problem using Chain-of-Thought prompting identical to the Experiment 2 CoT baseline. This design isolates the effect of distractor removal from any confounding change in prompting strategy, allowing a clean attribution of accuracy differences to the filtering step.</w:t>
      </w:r>
    </w:p>
    <w:p>
      <w:pPr>
        <w:pStyle w:val="Heading3"/>
        <w:spacing w:after="80" w:before="180"/>
      </w:pPr>
      <w:r>
        <w:rPr>
          <w:rFonts w:ascii="Arial" w:cs="Arial" w:eastAsia="Arial" w:hAnsi="Arial"/>
          <w:b/>
          <w:bCs/>
          <w:i/>
          <w:iCs/>
          <w:color w:val="595959"/>
          <w:sz w:val="22"/>
          <w:szCs w:val="22"/>
        </w:rPr>
        <w:t xml:space="preserve">4.1.3 Metrics</w:t>
      </w:r>
    </w:p>
    <w:p>
      <w:pPr>
        <w:spacing w:after="140"/>
        <w:jc w:val="both"/>
      </w:pPr>
      <w:r>
        <w:rPr>
          <w:rFonts w:ascii="Times New Roman" w:cs="Times New Roman" w:eastAsia="Times New Roman" w:hAnsi="Times New Roman"/>
          <w:sz w:val="22"/>
          <w:szCs w:val="22"/>
        </w:rPr>
        <w:t xml:space="preserve">Per-problem fields recorded include: filter_failed (boolean), relevant_clauses (list of retained clause strings), irrelevant_clauses (list of removed clause strings), predicted answer, and is_correct. Aggregate metrics include filter success rate, mean irrelevant clauses per problem, and per-model accuracy across all four distractor types.</w:t>
      </w:r>
    </w:p>
    <w:p>
      <w:pPr>
        <w:pStyle w:val="Heading2"/>
        <w:spacing w:after="100" w:before="240"/>
      </w:pPr>
      <w:r>
        <w:rPr>
          <w:rFonts w:ascii="Arial" w:cs="Arial" w:eastAsia="Arial" w:hAnsi="Arial"/>
          <w:b/>
          <w:bCs/>
          <w:color w:val="1F4E79"/>
          <w:sz w:val="24"/>
          <w:szCs w:val="24"/>
        </w:rPr>
        <w:t xml:space="preserve">4.2 Experiment 4 — Chunked Incremental Solve with Arithmetic Verification</w:t>
      </w:r>
    </w:p>
    <w:p>
      <w:pPr>
        <w:spacing w:after="140"/>
        <w:jc w:val="both"/>
      </w:pPr>
      <w:r>
        <w:rPr>
          <w:rFonts w:ascii="Times New Roman" w:cs="Times New Roman" w:eastAsia="Times New Roman" w:hAnsi="Times New Roman"/>
          <w:sz w:val="22"/>
          <w:szCs w:val="22"/>
        </w:rPr>
        <w:t xml:space="preserve">Experiment 4 addresses the compounding error problem observed in CoT at high reasoning depths: when an SLM makes an arithmetic error midway through a long reasoning chain, subsequent steps inherit and amplify that error. The proposed Chunked Incremental Solve method mitigates this through three mechanisms: (1) restricting each inference call to a small window of clauses (a chunk); (2) verifying the arithmetic expressions in each chunk response before propagating values; and (3) correcting detected errors and updating a running context dictionary.</w:t>
      </w:r>
    </w:p>
    <w:p>
      <w:pPr>
        <w:pStyle w:val="Heading3"/>
        <w:spacing w:after="80" w:before="180"/>
      </w:pPr>
      <w:r>
        <w:rPr>
          <w:rFonts w:ascii="Arial" w:cs="Arial" w:eastAsia="Arial" w:hAnsi="Arial"/>
          <w:b/>
          <w:bCs/>
          <w:i/>
          <w:iCs/>
          <w:color w:val="595959"/>
          <w:sz w:val="22"/>
          <w:szCs w:val="22"/>
        </w:rPr>
        <w:t xml:space="preserve">4.2.1 Problem Decomposition</w:t>
      </w:r>
    </w:p>
    <w:p>
      <w:pPr>
        <w:spacing w:after="140"/>
        <w:jc w:val="both"/>
      </w:pPr>
      <w:r>
        <w:rPr>
          <w:rFonts w:ascii="Times New Roman" w:cs="Times New Roman" w:eastAsia="Times New Roman" w:hAnsi="Times New Roman"/>
          <w:sz w:val="22"/>
          <w:szCs w:val="22"/>
        </w:rPr>
        <w:t xml:space="preserve">Given a problem q, the method first tokenises it into individual clauses using sentence boundary detection (NLTK). Clauses that are pure goal sentences—matching patterns such as “how much”, “how many”, or “what is”—with no arithmetic content are filtered out to avoid sending non-computational context to the solver. The remaining clauses are grouped into fixed-size chunks: chunk size 2 is used for Qwen2.5-Math-1.5B (the weaker base model benefits from smaller, more focused windows), and chunk size 4 is used for Gemma 4 E2B and Phi-4-mini (stronger models maintain reasoning coherence over larger chunks).</w:t>
      </w:r>
    </w:p>
    <w:p>
      <w:pPr>
        <w:pStyle w:val="Heading3"/>
        <w:spacing w:after="80" w:before="180"/>
      </w:pPr>
      <w:r>
        <w:rPr>
          <w:rFonts w:ascii="Arial" w:cs="Arial" w:eastAsia="Arial" w:hAnsi="Arial"/>
          <w:b/>
          <w:bCs/>
          <w:i/>
          <w:iCs/>
          <w:color w:val="595959"/>
          <w:sz w:val="22"/>
          <w:szCs w:val="22"/>
        </w:rPr>
        <w:t xml:space="preserve">4.2.2 Incremental Chunk Solving</w:t>
      </w:r>
    </w:p>
    <w:p>
      <w:pPr>
        <w:spacing w:after="140"/>
        <w:jc w:val="both"/>
      </w:pPr>
      <w:r>
        <w:rPr>
          <w:rFonts w:ascii="Times New Roman" w:cs="Times New Roman" w:eastAsia="Times New Roman" w:hAnsi="Times New Roman"/>
          <w:sz w:val="22"/>
          <w:szCs w:val="22"/>
        </w:rPr>
        <w:t xml:space="preserve">Chunks are processed sequentially. At each step, the solver receives the following prompt:</w:t>
      </w:r>
    </w:p>
    <w:p>
      <w:pPr>
        <w:shd w:fill="F2F2F2" w:val="clear"/>
        <w:spacing w:after="60"/>
        <w:ind w:left="720"/>
      </w:pPr>
      <w:r>
        <w:rPr>
          <w:rFonts w:ascii="Courier New" w:cs="Courier New" w:eastAsia="Courier New" w:hAnsi="Courier New"/>
          <w:color w:val="1A1A1A"/>
          <w:sz w:val="18"/>
          <w:szCs w:val="18"/>
        </w:rPr>
        <w:t xml:space="preserve">SYSTEM: You are a math solver. Solve the given problem using only</w:t>
      </w:r>
    </w:p>
    <w:p>
      <w:pPr>
        <w:shd w:fill="F2F2F2" w:val="clear"/>
        <w:spacing w:after="60"/>
        <w:ind w:left="720"/>
      </w:pPr>
      <w:r>
        <w:rPr>
          <w:rFonts w:ascii="Courier New" w:cs="Courier New" w:eastAsia="Courier New" w:hAnsi="Courier New"/>
          <w:color w:val="1A1A1A"/>
          <w:sz w:val="18"/>
          <w:szCs w:val="18"/>
        </w:rPr>
        <w:t xml:space="preserve">        the known values provided. Show your work step by step.</w:t>
      </w:r>
    </w:p>
    <w:p>
      <w:pPr>
        <w:shd w:fill="F2F2F2" w:val="clear"/>
        <w:spacing w:after="60"/>
        <w:ind w:left="720"/>
      </w:pPr>
      <w:r>
        <w:rPr>
          <w:rFonts w:ascii="Courier New" w:cs="Courier New" w:eastAsia="Courier New" w:hAnsi="Courier New"/>
          <w:color w:val="1A1A1A"/>
          <w:sz w:val="18"/>
          <w:szCs w:val="18"/>
        </w:rPr>
        <w:t xml:space="preserve">USER:   Known values:</w:t>
      </w:r>
    </w:p>
    <w:p>
      <w:pPr>
        <w:shd w:fill="F2F2F2" w:val="clear"/>
        <w:spacing w:after="60"/>
        <w:ind w:left="720"/>
      </w:pPr>
      <w:r>
        <w:rPr>
          <w:rFonts w:ascii="Courier New" w:cs="Courier New" w:eastAsia="Courier New" w:hAnsi="Courier New"/>
          <w:color w:val="1A1A1A"/>
          <w:sz w:val="18"/>
          <w:szCs w:val="18"/>
        </w:rPr>
        <w:t xml:space="preserve">        current_total = {verified running total}</w:t>
      </w:r>
    </w:p>
    <w:p>
      <w:pPr>
        <w:shd w:fill="F2F2F2" w:val="clear"/>
        <w:spacing w:after="60"/>
        <w:ind w:left="720"/>
      </w:pPr>
      <w:r>
        <w:rPr>
          <w:rFonts w:ascii="Courier New" w:cs="Courier New" w:eastAsia="Courier New" w:hAnsi="Courier New"/>
          <w:color w:val="1A1A1A"/>
          <w:sz w:val="18"/>
          <w:szCs w:val="18"/>
        </w:rPr>
        <w:t xml:space="preserve">        New information (follow these steps IN ORDER):</w:t>
      </w:r>
    </w:p>
    <w:p>
      <w:pPr>
        <w:shd w:fill="F2F2F2" w:val="clear"/>
        <w:spacing w:after="60"/>
        <w:ind w:left="720"/>
      </w:pPr>
      <w:r>
        <w:rPr>
          <w:rFonts w:ascii="Courier New" w:cs="Courier New" w:eastAsia="Courier New" w:hAnsi="Courier New"/>
          <w:color w:val="1A1A1A"/>
          <w:sz w:val="18"/>
          <w:szCs w:val="18"/>
        </w:rPr>
        <w:t xml:space="preserve">        {clause 1}</w:t>
      </w:r>
    </w:p>
    <w:p>
      <w:pPr>
        <w:shd w:fill="F2F2F2" w:val="clear"/>
        <w:spacing w:after="60"/>
        <w:ind w:left="720"/>
      </w:pPr>
      <w:r>
        <w:rPr>
          <w:rFonts w:ascii="Courier New" w:cs="Courier New" w:eastAsia="Courier New" w:hAnsi="Courier New"/>
          <w:color w:val="1A1A1A"/>
          <w:sz w:val="18"/>
          <w:szCs w:val="18"/>
        </w:rPr>
        <w:t xml:space="preserve">        {clause 2}</w:t>
      </w:r>
    </w:p>
    <w:p>
      <w:pPr>
        <w:shd w:fill="F2F2F2" w:val="clear"/>
        <w:spacing w:after="60"/>
        <w:ind w:left="720"/>
      </w:pPr>
      <w:r>
        <w:rPr>
          <w:rFonts w:ascii="Courier New" w:cs="Courier New" w:eastAsia="Courier New" w:hAnsi="Courier New"/>
          <w:color w:val="1A1A1A"/>
          <w:sz w:val="18"/>
          <w:szCs w:val="18"/>
        </w:rPr>
        <w:t xml:space="preserve">        Show each calculation as: number operation number = result</w:t>
      </w:r>
    </w:p>
    <w:p>
      <w:pPr>
        <w:shd w:fill="F2F2F2" w:val="clear"/>
        <w:spacing w:after="60"/>
        <w:ind w:left="720"/>
      </w:pPr>
      <w:r>
        <w:rPr>
          <w:rFonts w:ascii="Courier New" w:cs="Courier New" w:eastAsia="Courier New" w:hAnsi="Courier New"/>
          <w:color w:val="1A1A1A"/>
          <w:sz w:val="18"/>
          <w:szCs w:val="18"/>
        </w:rPr>
        <w:t xml:space="preserve">        Write your final answer as: ANSWER: &lt;number&gt;</w:t>
      </w:r>
    </w:p>
    <w:p>
      <w:pPr>
        <w:spacing w:after="140"/>
        <w:jc w:val="both"/>
      </w:pPr>
      <w:r>
        <w:rPr>
          <w:rFonts w:ascii="Times New Roman" w:cs="Times New Roman" w:eastAsia="Times New Roman" w:hAnsi="Times New Roman"/>
          <w:sz w:val="22"/>
          <w:szCs w:val="22"/>
        </w:rPr>
        <w:t xml:space="preserve">The solver is explicitly prompted to express all arithmetic in “a op b = c” format, which enables downstream extraction and verification. If the model produces no extractable arithmetic expressions at temperature 0.0, the temperature is raised to 0.3 and then 0.6 in successive retry attempts, up to a maximum of three retries per chunk.</w:t>
      </w:r>
    </w:p>
    <w:p>
      <w:pPr>
        <w:pStyle w:val="Heading3"/>
        <w:spacing w:after="80" w:before="180"/>
      </w:pPr>
      <w:r>
        <w:rPr>
          <w:rFonts w:ascii="Arial" w:cs="Arial" w:eastAsia="Arial" w:hAnsi="Arial"/>
          <w:b/>
          <w:bCs/>
          <w:i/>
          <w:iCs/>
          <w:color w:val="595959"/>
          <w:sz w:val="22"/>
          <w:szCs w:val="22"/>
        </w:rPr>
        <w:t xml:space="preserve">4.2.3 Arithmetic Expression Extraction</w:t>
      </w:r>
    </w:p>
    <w:p>
      <w:pPr>
        <w:spacing w:after="140"/>
        <w:jc w:val="both"/>
      </w:pPr>
      <w:r>
        <w:rPr>
          <w:rFonts w:ascii="Times New Roman" w:cs="Times New Roman" w:eastAsia="Times New Roman" w:hAnsi="Times New Roman"/>
          <w:sz w:val="22"/>
          <w:szCs w:val="22"/>
        </w:rPr>
        <w:t xml:space="preserve">The model response is parsed using a multi-pattern regex targeting “a op b = c” expressions. Preprocessing steps include: LaTeX normalisation (\frac{a}{b} → a/b; \times → *; \div → /); symbolic substitution (named context keys, e.g., diana_hour = 12, are replaced with their numeric values before pattern matching); and a last-number fallback (if no arithmetic patterns are found, the last standalone number in the response is extracted as an unverified fallback).</w:t>
      </w:r>
    </w:p>
    <w:p>
      <w:pPr>
        <w:pStyle w:val="Heading3"/>
        <w:spacing w:after="80" w:before="180"/>
      </w:pPr>
      <w:r>
        <w:rPr>
          <w:rFonts w:ascii="Arial" w:cs="Arial" w:eastAsia="Arial" w:hAnsi="Arial"/>
          <w:b/>
          <w:bCs/>
          <w:i/>
          <w:iCs/>
          <w:color w:val="595959"/>
          <w:sz w:val="22"/>
          <w:szCs w:val="22"/>
        </w:rPr>
        <w:t xml:space="preserve">4.2.4 Verification and Error Correction</w:t>
      </w:r>
    </w:p>
    <w:p>
      <w:pPr>
        <w:spacing w:after="140"/>
        <w:jc w:val="both"/>
      </w:pPr>
      <w:r>
        <w:rPr>
          <w:rFonts w:ascii="Times New Roman" w:cs="Times New Roman" w:eastAsia="Times New Roman" w:hAnsi="Times New Roman"/>
          <w:sz w:val="22"/>
          <w:szCs w:val="22"/>
        </w:rPr>
        <w:t xml:space="preserve">For each extracted expression of the form (left op right = claimed), the verifier computes actual = left op right and checks whether |actual − claimed| &gt; 1e-4. If a discrepancy is detected, two correction paths are available: (a) Double-count check—if left or right equals the immediately preceding context value, suggesting the model re-added a value already included in current_total, the claimed value is replaced with the recomputed actual and flagged as a double-count; (b) General correction—in all other cases, the claimed value is replaced with actual and the corrected value is propagated as current_total for the next chunk.</w:t>
      </w:r>
    </w:p>
    <w:p>
      <w:pPr>
        <w:pStyle w:val="Heading3"/>
        <w:spacing w:after="80" w:before="180"/>
      </w:pPr>
      <w:r>
        <w:rPr>
          <w:rFonts w:ascii="Arial" w:cs="Arial" w:eastAsia="Arial" w:hAnsi="Arial"/>
          <w:b/>
          <w:bCs/>
          <w:i/>
          <w:iCs/>
          <w:color w:val="595959"/>
          <w:sz w:val="22"/>
          <w:szCs w:val="22"/>
        </w:rPr>
        <w:t xml:space="preserve">4.2.5 Final Answer Determination</w:t>
      </w:r>
    </w:p>
    <w:p>
      <w:pPr>
        <w:spacing w:after="140"/>
        <w:jc w:val="both"/>
      </w:pPr>
      <w:r>
        <w:rPr>
          <w:rFonts w:ascii="Times New Roman" w:cs="Times New Roman" w:eastAsia="Times New Roman" w:hAnsi="Times New Roman"/>
          <w:sz w:val="22"/>
          <w:szCs w:val="22"/>
        </w:rPr>
        <w:t xml:space="preserve">At the end of all chunks, the final answer is selected by the following priority order:</w:t>
      </w:r>
    </w:p>
    <w:p>
      <w:pPr>
        <w:pStyle w:val="ListParagraph"/>
        <w:numPr>
          <w:ilvl w:val="0"/>
          <w:numId w:val="2"/>
        </w:numPr>
        <w:spacing w:after="80"/>
        <w:ind w:left="720" w:hanging="360"/>
      </w:pPr>
      <w:r>
        <w:rPr>
          <w:rFonts w:ascii="Times New Roman" w:cs="Times New Roman" w:eastAsia="Times New Roman" w:hAnsi="Times New Roman"/>
          <w:sz w:val="22"/>
          <w:szCs w:val="22"/>
        </w:rPr>
        <w:t xml:space="preserve">1. Explicit ANSWER: tag from the last chunk response (unless it is a known double-count artefact).</w:t>
      </w:r>
    </w:p>
    <w:p>
      <w:pPr>
        <w:pStyle w:val="ListParagraph"/>
        <w:numPr>
          <w:ilvl w:val="0"/>
          <w:numId w:val="2"/>
        </w:numPr>
        <w:spacing w:after="80"/>
        <w:ind w:left="720" w:hanging="360"/>
      </w:pPr>
      <w:r>
        <w:rPr>
          <w:rFonts w:ascii="Times New Roman" w:cs="Times New Roman" w:eastAsia="Times New Roman" w:hAnsi="Times New Roman"/>
          <w:sz w:val="22"/>
          <w:szCs w:val="22"/>
        </w:rPr>
        <w:t xml:space="preserve">2. The last expression in the verified chain that references either the previous result or current_total.</w:t>
      </w:r>
    </w:p>
    <w:p>
      <w:pPr>
        <w:pStyle w:val="ListParagraph"/>
        <w:numPr>
          <w:ilvl w:val="0"/>
          <w:numId w:val="2"/>
        </w:numPr>
        <w:spacing w:after="80"/>
        <w:ind w:left="720" w:hanging="360"/>
      </w:pPr>
      <w:r>
        <w:rPr>
          <w:rFonts w:ascii="Times New Roman" w:cs="Times New Roman" w:eastAsia="Times New Roman" w:hAnsi="Times New Roman"/>
          <w:sz w:val="22"/>
          <w:szCs w:val="22"/>
        </w:rPr>
        <w:t xml:space="preserve">3. The last-number fallback from the final chunk (unverified).</w:t>
      </w:r>
    </w:p>
    <w:p>
      <w:pPr>
        <w:pStyle w:val="ListParagraph"/>
        <w:numPr>
          <w:ilvl w:val="0"/>
          <w:numId w:val="2"/>
        </w:numPr>
        <w:spacing w:after="80"/>
        <w:ind w:left="720" w:hanging="360"/>
      </w:pPr>
      <w:r>
        <w:rPr>
          <w:rFonts w:ascii="Times New Roman" w:cs="Times New Roman" w:eastAsia="Times New Roman" w:hAnsi="Times New Roman"/>
          <w:sz w:val="22"/>
          <w:szCs w:val="22"/>
        </w:rPr>
        <w:t xml:space="preserve">4. None (problem unsolved).</w:t>
      </w:r>
    </w:p>
    <w:p>
      <w:pPr>
        <w:pStyle w:val="Heading1"/>
        <w:pBdr>
          <w:bottom w:val="single" w:color="2E74B5" w:sz="6" w:space="4"/>
        </w:pBdr>
        <w:spacing w:after="160" w:before="320"/>
      </w:pPr>
      <w:r>
        <w:rPr>
          <w:rFonts w:ascii="Arial" w:cs="Arial" w:eastAsia="Arial" w:hAnsi="Arial"/>
          <w:b/>
          <w:bCs/>
          <w:color w:val="2E74B5"/>
          <w:sz w:val="26"/>
          <w:szCs w:val="26"/>
        </w:rPr>
        <w:t xml:space="preserve">5. EXPERIMENTAL SETUP</w:t>
      </w:r>
    </w:p>
    <w:p>
      <w:pPr>
        <w:pStyle w:val="Heading2"/>
        <w:spacing w:after="100" w:before="240"/>
      </w:pPr>
      <w:r>
        <w:rPr>
          <w:rFonts w:ascii="Arial" w:cs="Arial" w:eastAsia="Arial" w:hAnsi="Arial"/>
          <w:b/>
          <w:bCs/>
          <w:color w:val="1F4E79"/>
          <w:sz w:val="24"/>
          <w:szCs w:val="24"/>
        </w:rPr>
        <w:t xml:space="preserve">5.1 Hardware and Software Environment</w:t>
      </w:r>
    </w:p>
    <w:p>
      <w:pPr>
        <w:spacing w:after="140"/>
        <w:jc w:val="both"/>
      </w:pPr>
      <w:r>
        <w:rPr>
          <w:rFonts w:ascii="Times New Roman" w:cs="Times New Roman" w:eastAsia="Times New Roman" w:hAnsi="Times New Roman"/>
          <w:sz w:val="22"/>
          <w:szCs w:val="22"/>
        </w:rPr>
        <w:t xml:space="preserve">All experiments were conducted on a Linux workstation equipped with a CUDA-capable GPU. Models were loaded in float16 precision via HuggingFace Transformers (v4.x). The Ollama cloud API was used for the optional gpt-oss:120b filter model in Experiment 3. Dependencies include PyTorch, NLTK (sentence tokenisation in Experiment 4), and standard scientific Python libraries (NumPy, Pandas, Matplotlib). All code is version-controlled and checkpointing is supported to enable interrupted run resumption.</w:t>
      </w:r>
    </w:p>
    <w:p>
      <w:pPr>
        <w:pStyle w:val="Heading2"/>
        <w:spacing w:after="100" w:before="240"/>
      </w:pPr>
      <w:r>
        <w:rPr>
          <w:rFonts w:ascii="Arial" w:cs="Arial" w:eastAsia="Arial" w:hAnsi="Arial"/>
          <w:b/>
          <w:bCs/>
          <w:color w:val="1F4E79"/>
          <w:sz w:val="24"/>
          <w:szCs w:val="24"/>
        </w:rPr>
        <w:t xml:space="preserve">5.2 Experiment 3 Setup</w:t>
      </w:r>
    </w:p>
    <w:p>
      <w:pPr>
        <w:spacing w:after="140"/>
        <w:jc w:val="both"/>
      </w:pPr>
      <w:r>
        <w:rPr>
          <w:rFonts w:ascii="Times New Roman" w:cs="Times New Roman" w:eastAsia="Times New Roman" w:hAnsi="Times New Roman"/>
          <w:b/>
          <w:bCs/>
          <w:sz w:val="22"/>
          <w:szCs w:val="22"/>
        </w:rPr>
        <w:t xml:space="preserve">Dataset: </w:t>
      </w:r>
      <w:r>
        <w:rPr>
          <w:rFonts w:ascii="Times New Roman" w:cs="Times New Roman" w:eastAsia="Times New Roman" w:hAnsi="Times New Roman"/>
          <w:sz w:val="22"/>
          <w:szCs w:val="22"/>
        </w:rPr>
        <w:t xml:space="preserve">100 problems from Dataset A (Enhanced GSM8K with injected distractors).</w:t>
      </w:r>
    </w:p>
    <w:p>
      <w:pPr>
        <w:spacing w:after="140"/>
        <w:jc w:val="both"/>
      </w:pPr>
      <w:r>
        <w:rPr>
          <w:rFonts w:ascii="Times New Roman" w:cs="Times New Roman" w:eastAsia="Times New Roman" w:hAnsi="Times New Roman"/>
          <w:b/>
          <w:bCs/>
          <w:sz w:val="22"/>
          <w:szCs w:val="22"/>
        </w:rPr>
        <w:t xml:space="preserve">Filter model: </w:t>
      </w:r>
      <w:r>
        <w:rPr>
          <w:rFonts w:ascii="Times New Roman" w:cs="Times New Roman" w:eastAsia="Times New Roman" w:hAnsi="Times New Roman"/>
          <w:sz w:val="22"/>
          <w:szCs w:val="22"/>
        </w:rPr>
        <w:t xml:space="preserve">Qwen2.5-7B-Instruct (default); gpt-oss:120b (optional cloud path).</w:t>
      </w:r>
    </w:p>
    <w:p>
      <w:pPr>
        <w:spacing w:after="140"/>
        <w:jc w:val="both"/>
      </w:pPr>
      <w:r>
        <w:rPr>
          <w:rFonts w:ascii="Times New Roman" w:cs="Times New Roman" w:eastAsia="Times New Roman" w:hAnsi="Times New Roman"/>
          <w:b/>
          <w:bCs/>
          <w:sz w:val="22"/>
          <w:szCs w:val="22"/>
        </w:rPr>
        <w:t xml:space="preserve">Solver models: </w:t>
      </w:r>
      <w:r>
        <w:rPr>
          <w:rFonts w:ascii="Times New Roman" w:cs="Times New Roman" w:eastAsia="Times New Roman" w:hAnsi="Times New Roman"/>
          <w:sz w:val="22"/>
          <w:szCs w:val="22"/>
        </w:rPr>
        <w:t xml:space="preserve">Qwen2.5-Math-1.5B, Gemma 4 E2B, Phi-4-mini.</w:t>
      </w:r>
    </w:p>
    <w:p>
      <w:pPr>
        <w:spacing w:after="140"/>
        <w:jc w:val="both"/>
      </w:pPr>
      <w:r>
        <w:rPr>
          <w:rFonts w:ascii="Times New Roman" w:cs="Times New Roman" w:eastAsia="Times New Roman" w:hAnsi="Times New Roman"/>
          <w:b/>
          <w:bCs/>
          <w:sz w:val="22"/>
          <w:szCs w:val="22"/>
        </w:rPr>
        <w:t xml:space="preserve">Prompting: </w:t>
      </w:r>
      <w:r>
        <w:rPr>
          <w:rFonts w:ascii="Times New Roman" w:cs="Times New Roman" w:eastAsia="Times New Roman" w:hAnsi="Times New Roman"/>
          <w:sz w:val="22"/>
          <w:szCs w:val="22"/>
        </w:rPr>
        <w:t xml:space="preserve">Chain-of-Thought for all solver models.</w:t>
      </w:r>
    </w:p>
    <w:p>
      <w:pPr>
        <w:spacing w:after="140"/>
        <w:jc w:val="both"/>
      </w:pPr>
      <w:r>
        <w:rPr>
          <w:rFonts w:ascii="Times New Roman" w:cs="Times New Roman" w:eastAsia="Times New Roman" w:hAnsi="Times New Roman"/>
          <w:b/>
          <w:bCs/>
          <w:sz w:val="22"/>
          <w:szCs w:val="22"/>
        </w:rPr>
        <w:t xml:space="preserve">Max new tokens: </w:t>
      </w:r>
      <w:r>
        <w:rPr>
          <w:rFonts w:ascii="Times New Roman" w:cs="Times New Roman" w:eastAsia="Times New Roman" w:hAnsi="Times New Roman"/>
          <w:sz w:val="22"/>
          <w:szCs w:val="22"/>
        </w:rPr>
        <w:t xml:space="preserve">1,024 (filter model); model-default (solver models).</w:t>
      </w:r>
    </w:p>
    <w:p>
      <w:pPr>
        <w:spacing w:after="140"/>
        <w:jc w:val="both"/>
      </w:pPr>
      <w:r>
        <w:rPr>
          <w:rFonts w:ascii="Times New Roman" w:cs="Times New Roman" w:eastAsia="Times New Roman" w:hAnsi="Times New Roman"/>
          <w:b/>
          <w:bCs/>
          <w:sz w:val="22"/>
          <w:szCs w:val="22"/>
        </w:rPr>
        <w:t xml:space="preserve">Distractor injection seed: </w:t>
      </w:r>
      <w:r>
        <w:rPr>
          <w:rFonts w:ascii="Times New Roman" w:cs="Times New Roman" w:eastAsia="Times New Roman" w:hAnsi="Times New Roman"/>
          <w:sz w:val="22"/>
          <w:szCs w:val="22"/>
        </w:rPr>
        <w:t xml:space="preserve">42.</w:t>
      </w:r>
    </w:p>
    <w:p>
      <w:pPr>
        <w:spacing w:after="140"/>
        <w:jc w:val="both"/>
      </w:pPr>
      <w:r>
        <w:rPr>
          <w:rFonts w:ascii="Times New Roman" w:cs="Times New Roman" w:eastAsia="Times New Roman" w:hAnsi="Times New Roman"/>
          <w:b/>
          <w:bCs/>
          <w:sz w:val="22"/>
          <w:szCs w:val="22"/>
        </w:rPr>
        <w:t xml:space="preserve">Caching: </w:t>
      </w:r>
      <w:r>
        <w:rPr>
          <w:rFonts w:ascii="Times New Roman" w:cs="Times New Roman" w:eastAsia="Times New Roman" w:hAnsi="Times New Roman"/>
          <w:sz w:val="22"/>
          <w:szCs w:val="22"/>
        </w:rPr>
        <w:t xml:space="preserve">Stage 1 filtering cached per filter model to JSONL; Stage 2 solver runs resume from checkpoint if interrupted.</w:t>
      </w:r>
    </w:p>
    <w:p>
      <w:pPr>
        <w:spacing w:after="140"/>
        <w:jc w:val="both"/>
      </w:pPr>
      <w:r>
        <w:rPr>
          <w:rFonts w:ascii="Times New Roman" w:cs="Times New Roman" w:eastAsia="Times New Roman" w:hAnsi="Times New Roman"/>
          <w:b/>
          <w:bCs/>
          <w:sz w:val="22"/>
          <w:szCs w:val="22"/>
        </w:rPr>
        <w:t xml:space="preserve">Evaluation: </w:t>
      </w:r>
      <w:r>
        <w:rPr>
          <w:rFonts w:ascii="Times New Roman" w:cs="Times New Roman" w:eastAsia="Times New Roman" w:hAnsi="Times New Roman"/>
          <w:sz w:val="22"/>
          <w:szCs w:val="22"/>
        </w:rPr>
        <w:t xml:space="preserve">Per-problem accuracy (is_correct), filter success rate, mean irrelevant clauses per problem, and per-distractor-type breakdown.</w:t>
      </w:r>
    </w:p>
    <w:p>
      <w:pPr>
        <w:pStyle w:val="Heading3"/>
        <w:spacing w:after="80" w:before="180"/>
      </w:pPr>
      <w:r>
        <w:rPr>
          <w:rFonts w:ascii="Arial" w:cs="Arial" w:eastAsia="Arial" w:hAnsi="Arial"/>
          <w:b/>
          <w:bCs/>
          <w:i/>
          <w:iCs/>
          <w:color w:val="595959"/>
          <w:sz w:val="22"/>
          <w:szCs w:val="22"/>
        </w:rPr>
        <w:t xml:space="preserve">5.2.1 Results — Experiment 3</w:t>
      </w:r>
    </w:p>
    <w:p>
      <w:pPr>
        <w:spacing w:after="140"/>
        <w:jc w:val="both"/>
      </w:pPr>
      <w:r>
        <w:rPr>
          <w:rFonts w:ascii="Times New Roman" w:cs="Times New Roman" w:eastAsia="Times New Roman" w:hAnsi="Times New Roman"/>
          <w:sz w:val="22"/>
          <w:szCs w:val="22"/>
        </w:rPr>
        <w:t xml:space="preserve">Table 1 reports per-model accuracy on Dataset A following distractor filtering. All three models achieve non-trivial accuracy on distractor-filtered problems.</w:t>
      </w:r>
    </w:p>
    <w:p>
      <w:pPr>
        <w:spacing w:after="160" w:before="80"/>
        <w:jc w:val="center"/>
      </w:pPr>
      <w:r>
        <w:rPr>
          <w:rFonts w:ascii="Arial" w:cs="Arial" w:eastAsia="Arial" w:hAnsi="Arial"/>
          <w:b/>
          <w:bCs/>
          <w:i/>
          <w:iCs/>
          <w:color w:val="595959"/>
          <w:sz w:val="20"/>
          <w:szCs w:val="20"/>
        </w:rPr>
        <w:t xml:space="preserve">Table 1: Experiment 3 — Accuracy by Solver Model (n = 100, filter: Qwen2.5-7B-Instruct)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2E74B5" w:sz="8"/>
              <w:left w:val="single" w:color="2E74B5" w:sz="4"/>
              <w:bottom w:val="single" w:color="2E74B5" w:sz="8"/>
              <w:right w:val="single" w:color="2E74B5"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4160"/>
            <w:tcBorders>
              <w:top w:val="single" w:color="2E74B5" w:sz="8"/>
              <w:left w:val="single" w:color="2E74B5" w:sz="4"/>
              <w:bottom w:val="single" w:color="2E74B5" w:sz="8"/>
              <w:right w:val="single" w:color="2E74B5"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Accuracy</w:t>
            </w:r>
          </w:p>
        </w:tc>
      </w:tr>
      <w:tr>
        <w:tc>
          <w:tcPr>
            <w:tcW w:type="dxa" w:w="5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Qwen2.5-Math-1.5B</w:t>
            </w:r>
          </w:p>
        </w:tc>
        <w:tc>
          <w:tcPr>
            <w:tcW w:type="dxa" w:w="4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78.00%</w:t>
            </w:r>
          </w:p>
        </w:tc>
      </w:tr>
      <w:tr>
        <w:tc>
          <w:tcPr>
            <w:tcW w:type="dxa" w:w="520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Gemma 4 E2B</w:t>
            </w:r>
          </w:p>
        </w:tc>
        <w:tc>
          <w:tcPr>
            <w:tcW w:type="dxa" w:w="416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85.00%</w:t>
            </w:r>
          </w:p>
        </w:tc>
      </w:tr>
      <w:tr>
        <w:tc>
          <w:tcPr>
            <w:tcW w:type="dxa" w:w="5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Phi-4-mini</w:t>
            </w:r>
          </w:p>
        </w:tc>
        <w:tc>
          <w:tcPr>
            <w:tcW w:type="dxa" w:w="4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85.00%</w:t>
            </w:r>
          </w:p>
        </w:tc>
      </w:tr>
    </w:tbl>
    <w:p>
      <w:pPr>
        <w:spacing w:after="120"/>
      </w:pPr>
    </w:p>
    <w:p>
      <w:pPr>
        <w:spacing w:after="140"/>
        <w:jc w:val="both"/>
      </w:pPr>
      <w:r>
        <w:rPr>
          <w:rFonts w:ascii="Times New Roman" w:cs="Times New Roman" w:eastAsia="Times New Roman" w:hAnsi="Times New Roman"/>
          <w:sz w:val="22"/>
          <w:szCs w:val="22"/>
        </w:rPr>
        <w:t xml:space="preserve">Gemma 4 E2B and Phi-4-mini both reach 85%, while Qwen2.5-Math-1.5B achieves 78%. The filter achieved a 100% success rate across all 100 problems, with an average of 1.29 irrelevant clauses removed per problem. These results confirm that Qwen2.5-7B reliably identifies and labels distractor clauses across all four distractor types (TYPE_A through TYPE_D), and that the two-stage pipeline is both stable and effective.</w:t>
      </w:r>
    </w:p>
    <w:p>
      <w:pPr>
        <w:pStyle w:val="Heading2"/>
        <w:spacing w:after="100" w:before="240"/>
      </w:pPr>
      <w:r>
        <w:rPr>
          <w:rFonts w:ascii="Arial" w:cs="Arial" w:eastAsia="Arial" w:hAnsi="Arial"/>
          <w:b/>
          <w:bCs/>
          <w:color w:val="1F4E79"/>
          <w:sz w:val="24"/>
          <w:szCs w:val="24"/>
        </w:rPr>
        <w:t xml:space="preserve">5.3 Experiment 4 Setup</w:t>
      </w:r>
    </w:p>
    <w:p>
      <w:pPr>
        <w:spacing w:after="140"/>
        <w:jc w:val="both"/>
      </w:pPr>
      <w:r>
        <w:rPr>
          <w:rFonts w:ascii="Times New Roman" w:cs="Times New Roman" w:eastAsia="Times New Roman" w:hAnsi="Times New Roman"/>
          <w:b/>
          <w:bCs/>
          <w:sz w:val="22"/>
          <w:szCs w:val="22"/>
        </w:rPr>
        <w:t xml:space="preserve">Dataset: </w:t>
      </w:r>
      <w:r>
        <w:rPr>
          <w:rFonts w:ascii="Times New Roman" w:cs="Times New Roman" w:eastAsia="Times New Roman" w:hAnsi="Times New Roman"/>
          <w:sz w:val="22"/>
          <w:szCs w:val="22"/>
        </w:rPr>
        <w:t xml:space="preserve">1,600 problems from Dataset B (synthetic multi-step, depth 1–8, 200 per depth).</w:t>
      </w:r>
    </w:p>
    <w:p>
      <w:pPr>
        <w:spacing w:after="140"/>
        <w:jc w:val="both"/>
      </w:pPr>
      <w:r>
        <w:rPr>
          <w:rFonts w:ascii="Times New Roman" w:cs="Times New Roman" w:eastAsia="Times New Roman" w:hAnsi="Times New Roman"/>
          <w:b/>
          <w:bCs/>
          <w:sz w:val="22"/>
          <w:szCs w:val="22"/>
        </w:rPr>
        <w:t xml:space="preserve">Solver models: </w:t>
      </w:r>
      <w:r>
        <w:rPr>
          <w:rFonts w:ascii="Times New Roman" w:cs="Times New Roman" w:eastAsia="Times New Roman" w:hAnsi="Times New Roman"/>
          <w:sz w:val="22"/>
          <w:szCs w:val="22"/>
        </w:rPr>
        <w:t xml:space="preserve">Qwen2.5-Math-1.5B (chunk size 2), Gemma 4 E2B (chunk size 4), Phi-4-mini (chunk size 4).</w:t>
      </w:r>
    </w:p>
    <w:p>
      <w:pPr>
        <w:spacing w:after="140"/>
        <w:jc w:val="both"/>
      </w:pPr>
      <w:r>
        <w:rPr>
          <w:rFonts w:ascii="Times New Roman" w:cs="Times New Roman" w:eastAsia="Times New Roman" w:hAnsi="Times New Roman"/>
          <w:b/>
          <w:bCs/>
          <w:sz w:val="22"/>
          <w:szCs w:val="22"/>
        </w:rPr>
        <w:t xml:space="preserve">Baseline comparison: </w:t>
      </w:r>
      <w:r>
        <w:rPr>
          <w:rFonts w:ascii="Times New Roman" w:cs="Times New Roman" w:eastAsia="Times New Roman" w:hAnsi="Times New Roman"/>
          <w:sz w:val="22"/>
          <w:szCs w:val="22"/>
        </w:rPr>
        <w:t xml:space="preserve">Direct and CoT results from Experiment 2 are loaded for comparative plotting.</w:t>
      </w:r>
    </w:p>
    <w:p>
      <w:pPr>
        <w:spacing w:after="140"/>
        <w:jc w:val="both"/>
      </w:pPr>
      <w:r>
        <w:rPr>
          <w:rFonts w:ascii="Times New Roman" w:cs="Times New Roman" w:eastAsia="Times New Roman" w:hAnsi="Times New Roman"/>
          <w:b/>
          <w:bCs/>
          <w:sz w:val="22"/>
          <w:szCs w:val="22"/>
        </w:rPr>
        <w:t xml:space="preserve">Retries / temperature: </w:t>
      </w:r>
      <w:r>
        <w:rPr>
          <w:rFonts w:ascii="Times New Roman" w:cs="Times New Roman" w:eastAsia="Times New Roman" w:hAnsi="Times New Roman"/>
          <w:sz w:val="22"/>
          <w:szCs w:val="22"/>
        </w:rPr>
        <w:t xml:space="preserve">Max 3 retries per chunk; temperature schedule [0.0, 0.3, 0.6].</w:t>
      </w:r>
    </w:p>
    <w:p>
      <w:pPr>
        <w:spacing w:after="140"/>
        <w:jc w:val="both"/>
      </w:pPr>
      <w:r>
        <w:rPr>
          <w:rFonts w:ascii="Times New Roman" w:cs="Times New Roman" w:eastAsia="Times New Roman" w:hAnsi="Times New Roman"/>
          <w:b/>
          <w:bCs/>
          <w:sz w:val="22"/>
          <w:szCs w:val="22"/>
        </w:rPr>
        <w:t xml:space="preserve">Checkpointing: </w:t>
      </w:r>
      <w:r>
        <w:rPr>
          <w:rFonts w:ascii="Times New Roman" w:cs="Times New Roman" w:eastAsia="Times New Roman" w:hAnsi="Times New Roman"/>
          <w:sz w:val="22"/>
          <w:szCs w:val="22"/>
        </w:rPr>
        <w:t xml:space="preserve">Results saved incrementally every 50 problems per model.</w:t>
      </w:r>
    </w:p>
    <w:p>
      <w:pPr>
        <w:spacing w:after="140"/>
        <w:jc w:val="both"/>
      </w:pPr>
      <w:r>
        <w:rPr>
          <w:rFonts w:ascii="Times New Roman" w:cs="Times New Roman" w:eastAsia="Times New Roman" w:hAnsi="Times New Roman"/>
          <w:b/>
          <w:bCs/>
          <w:sz w:val="22"/>
          <w:szCs w:val="22"/>
        </w:rPr>
        <w:t xml:space="preserve">Evaluation metrics: </w:t>
      </w:r>
      <w:r>
        <w:rPr>
          <w:rFonts w:ascii="Times New Roman" w:cs="Times New Roman" w:eastAsia="Times New Roman" w:hAnsi="Times New Roman"/>
          <w:sz w:val="22"/>
          <w:szCs w:val="22"/>
        </w:rPr>
        <w:t xml:space="preserve">Overall accuracy, per-depth accuracy curves, corrections applied per problem, unverified fallbacks per problem, extraction failures per problem.</w:t>
      </w:r>
    </w:p>
    <w:p>
      <w:pPr>
        <w:pStyle w:val="Heading3"/>
        <w:spacing w:after="80" w:before="180"/>
      </w:pPr>
      <w:r>
        <w:rPr>
          <w:rFonts w:ascii="Arial" w:cs="Arial" w:eastAsia="Arial" w:hAnsi="Arial"/>
          <w:b/>
          <w:bCs/>
          <w:i/>
          <w:iCs/>
          <w:color w:val="595959"/>
          <w:sz w:val="22"/>
          <w:szCs w:val="22"/>
        </w:rPr>
        <w:t xml:space="preserve">5.3.1 Results — Experiment 4</w:t>
      </w:r>
    </w:p>
    <w:p>
      <w:pPr>
        <w:spacing w:after="140"/>
        <w:jc w:val="both"/>
      </w:pPr>
      <w:r>
        <w:rPr>
          <w:rFonts w:ascii="Times New Roman" w:cs="Times New Roman" w:eastAsia="Times New Roman" w:hAnsi="Times New Roman"/>
          <w:sz w:val="22"/>
          <w:szCs w:val="22"/>
        </w:rPr>
        <w:t xml:space="preserve">Table 2 reports overall accuracy for the Chunked Incremental Solve method across all 1,600 problems. Table 3 breaks accuracy down by reasoning depth.</w:t>
      </w:r>
    </w:p>
    <w:p>
      <w:pPr>
        <w:spacing w:after="160" w:before="80"/>
        <w:jc w:val="center"/>
      </w:pPr>
      <w:r>
        <w:rPr>
          <w:rFonts w:ascii="Arial" w:cs="Arial" w:eastAsia="Arial" w:hAnsi="Arial"/>
          <w:b/>
          <w:bCs/>
          <w:i/>
          <w:iCs/>
          <w:color w:val="595959"/>
          <w:sz w:val="20"/>
          <w:szCs w:val="20"/>
        </w:rPr>
        <w:t xml:space="preserve">Table 2: Experiment 4 — Overall Accuracy by Model (n = 1,600)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560"/>
        <w:gridCol w:w="1700"/>
        <w:gridCol w:w="1300"/>
      </w:tblGrid>
      <w:tr>
        <w:tc>
          <w:tcPr>
            <w:tcW w:type="dxa" w:w="2800"/>
            <w:tcBorders>
              <w:top w:val="single" w:color="2E74B5" w:sz="8"/>
              <w:left w:val="single" w:color="2E74B5" w:sz="4"/>
              <w:bottom w:val="single" w:color="2E74B5" w:sz="8"/>
              <w:right w:val="single" w:color="2E74B5"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2000"/>
            <w:tcBorders>
              <w:top w:val="single" w:color="2E74B5" w:sz="8"/>
              <w:left w:val="single" w:color="2E74B5" w:sz="4"/>
              <w:bottom w:val="single" w:color="2E74B5" w:sz="8"/>
              <w:right w:val="single" w:color="2E74B5"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Correct</w:t>
            </w:r>
          </w:p>
        </w:tc>
        <w:tc>
          <w:tcPr>
            <w:tcW w:type="dxa" w:w="1560"/>
            <w:tcBorders>
              <w:top w:val="single" w:color="2E74B5" w:sz="8"/>
              <w:left w:val="single" w:color="2E74B5" w:sz="4"/>
              <w:bottom w:val="single" w:color="2E74B5" w:sz="8"/>
              <w:right w:val="single" w:color="2E74B5"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Accuracy</w:t>
            </w:r>
          </w:p>
        </w:tc>
        <w:tc>
          <w:tcPr>
            <w:tcW w:type="dxa" w:w="1700"/>
            <w:tcBorders>
              <w:top w:val="single" w:color="2E74B5" w:sz="8"/>
              <w:left w:val="single" w:color="2E74B5" w:sz="4"/>
              <w:bottom w:val="single" w:color="2E74B5" w:sz="8"/>
              <w:right w:val="single" w:color="2E74B5"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Corr./Prob.</w:t>
            </w:r>
          </w:p>
        </w:tc>
        <w:tc>
          <w:tcPr>
            <w:tcW w:type="dxa" w:w="1300"/>
            <w:tcBorders>
              <w:top w:val="single" w:color="2E74B5" w:sz="8"/>
              <w:left w:val="single" w:color="2E74B5" w:sz="4"/>
              <w:bottom w:val="single" w:color="2E74B5" w:sz="8"/>
              <w:right w:val="single" w:color="2E74B5"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Chunks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Qwen2.5-Math-1.5B</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1,297 / 1,600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81.06%</w:t>
            </w:r>
          </w:p>
        </w:tc>
        <w:tc>
          <w:tcPr>
            <w:tcW w:type="dxa" w:w="1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0.05</w:t>
            </w:r>
          </w:p>
        </w:tc>
        <w:tc>
          <w:tcPr>
            <w:tcW w:type="dxa" w:w="1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2.50</w:t>
            </w:r>
          </w:p>
        </w:tc>
      </w:tr>
      <w:tr>
        <w:tc>
          <w:tcPr>
            <w:tcW w:type="dxa" w:w="280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Gemma 4 E2B</w:t>
            </w:r>
          </w:p>
        </w:tc>
        <w:tc>
          <w:tcPr>
            <w:tcW w:type="dxa" w:w="200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1,359 / 1,600</w:t>
            </w:r>
          </w:p>
        </w:tc>
        <w:tc>
          <w:tcPr>
            <w:tcW w:type="dxa" w:w="156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84.94%</w:t>
            </w:r>
          </w:p>
        </w:tc>
        <w:tc>
          <w:tcPr>
            <w:tcW w:type="dxa" w:w="170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0.28</w:t>
            </w:r>
          </w:p>
        </w:tc>
        <w:tc>
          <w:tcPr>
            <w:tcW w:type="dxa" w:w="130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2.50</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0"/>
                <w:szCs w:val="20"/>
              </w:rPr>
              <w:t xml:space="preserve">Phi-4-mini</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1,238 / 1,600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77.38%</w:t>
            </w:r>
          </w:p>
        </w:tc>
        <w:tc>
          <w:tcPr>
            <w:tcW w:type="dxa" w:w="1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0.13</w:t>
            </w:r>
          </w:p>
        </w:tc>
        <w:tc>
          <w:tcPr>
            <w:tcW w:type="dxa" w:w="1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2.50</w:t>
            </w:r>
          </w:p>
        </w:tc>
      </w:tr>
    </w:tbl>
    <w:p>
      <w:pPr>
        <w:spacing w:after="160"/>
      </w:pPr>
    </w:p>
    <w:p>
      <w:pPr>
        <w:spacing w:after="160" w:before="80"/>
        <w:jc w:val="center"/>
      </w:pPr>
      <w:r>
        <w:rPr>
          <w:rFonts w:ascii="Arial" w:cs="Arial" w:eastAsia="Arial" w:hAnsi="Arial"/>
          <w:b/>
          <w:bCs/>
          <w:i/>
          <w:iCs/>
          <w:color w:val="595959"/>
          <w:sz w:val="20"/>
          <w:szCs w:val="20"/>
        </w:rPr>
        <w:t xml:space="preserve">Table 3: Experiment 4 — Accuracy by Reasoning Depth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2E74B5" w:sz="8"/>
              <w:left w:val="single" w:color="2E74B5" w:sz="4"/>
              <w:bottom w:val="single" w:color="2E74B5" w:sz="8"/>
              <w:right w:val="single" w:color="2E74B5"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Depth</w:t>
            </w:r>
          </w:p>
        </w:tc>
        <w:tc>
          <w:tcPr>
            <w:tcW w:type="dxa" w:w="2600"/>
            <w:tcBorders>
              <w:top w:val="single" w:color="2E74B5" w:sz="8"/>
              <w:left w:val="single" w:color="2E74B5" w:sz="4"/>
              <w:bottom w:val="single" w:color="2E74B5" w:sz="8"/>
              <w:right w:val="single" w:color="2E74B5"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Qwen2.5-Math-1.5B</w:t>
            </w:r>
          </w:p>
        </w:tc>
        <w:tc>
          <w:tcPr>
            <w:tcW w:type="dxa" w:w="2600"/>
            <w:tcBorders>
              <w:top w:val="single" w:color="2E74B5" w:sz="8"/>
              <w:left w:val="single" w:color="2E74B5" w:sz="4"/>
              <w:bottom w:val="single" w:color="2E74B5" w:sz="8"/>
              <w:right w:val="single" w:color="2E74B5"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Gemma 4 E2B</w:t>
            </w:r>
          </w:p>
        </w:tc>
        <w:tc>
          <w:tcPr>
            <w:tcW w:type="dxa" w:w="2600"/>
            <w:tcBorders>
              <w:top w:val="single" w:color="2E74B5" w:sz="8"/>
              <w:left w:val="single" w:color="2E74B5" w:sz="4"/>
              <w:bottom w:val="single" w:color="2E74B5" w:sz="8"/>
              <w:right w:val="single" w:color="2E74B5"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Phi-4-mini</w:t>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1</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100.00%</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100.00%</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97.50%</w:t>
            </w:r>
          </w:p>
        </w:tc>
      </w:tr>
      <w:tr>
        <w:tc>
          <w:tcPr>
            <w:tcW w:type="dxa" w:w="156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2</w:t>
            </w:r>
          </w:p>
        </w:tc>
        <w:tc>
          <w:tcPr>
            <w:tcW w:type="dxa" w:w="260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94.00%</w:t>
            </w:r>
          </w:p>
        </w:tc>
        <w:tc>
          <w:tcPr>
            <w:tcW w:type="dxa" w:w="260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95.00%</w:t>
            </w:r>
          </w:p>
        </w:tc>
        <w:tc>
          <w:tcPr>
            <w:tcW w:type="dxa" w:w="260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86.50%</w:t>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3</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92.50%</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94.50%</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86.00%</w:t>
            </w:r>
          </w:p>
        </w:tc>
      </w:tr>
      <w:tr>
        <w:tc>
          <w:tcPr>
            <w:tcW w:type="dxa" w:w="156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4</w:t>
            </w:r>
          </w:p>
        </w:tc>
        <w:tc>
          <w:tcPr>
            <w:tcW w:type="dxa" w:w="260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85.50%</w:t>
            </w:r>
          </w:p>
        </w:tc>
        <w:tc>
          <w:tcPr>
            <w:tcW w:type="dxa" w:w="260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85.50%</w:t>
            </w:r>
          </w:p>
        </w:tc>
        <w:tc>
          <w:tcPr>
            <w:tcW w:type="dxa" w:w="260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80.50%</w:t>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5</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79.00%</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82.50%</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76.00%</w:t>
            </w:r>
          </w:p>
        </w:tc>
      </w:tr>
      <w:tr>
        <w:tc>
          <w:tcPr>
            <w:tcW w:type="dxa" w:w="156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6</w:t>
            </w:r>
          </w:p>
        </w:tc>
        <w:tc>
          <w:tcPr>
            <w:tcW w:type="dxa" w:w="260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72.00%</w:t>
            </w:r>
          </w:p>
        </w:tc>
        <w:tc>
          <w:tcPr>
            <w:tcW w:type="dxa" w:w="260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77.50%</w:t>
            </w:r>
          </w:p>
        </w:tc>
        <w:tc>
          <w:tcPr>
            <w:tcW w:type="dxa" w:w="260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68.00%</w:t>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7</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67.00%</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76.00%</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63.50%</w:t>
            </w:r>
          </w:p>
        </w:tc>
      </w:tr>
      <w:tr>
        <w:tc>
          <w:tcPr>
            <w:tcW w:type="dxa" w:w="156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8</w:t>
            </w:r>
          </w:p>
        </w:tc>
        <w:tc>
          <w:tcPr>
            <w:tcW w:type="dxa" w:w="260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58.50%</w:t>
            </w:r>
          </w:p>
        </w:tc>
        <w:tc>
          <w:tcPr>
            <w:tcW w:type="dxa" w:w="260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68.50%</w:t>
            </w:r>
          </w:p>
        </w:tc>
        <w:tc>
          <w:tcPr>
            <w:tcW w:type="dxa" w:w="2600"/>
            <w:tcBorders>
              <w:top w:val="single" w:color="AAAAAA" w:sz="4"/>
              <w:left w:val="single" w:color="AAAAAA" w:sz="4"/>
              <w:bottom w:val="single" w:color="AAAAAA" w:sz="4"/>
              <w:right w:val="single" w:color="AAAAAA" w:sz="4"/>
            </w:tcBorders>
            <w:shd w:fill="EBF3FA" w:val="clear"/>
            <w:tcMar>
              <w:top w:type="dxa" w:w="80"/>
              <w:left w:type="dxa" w:w="140"/>
              <w:bottom w:type="dxa" w:w="80"/>
              <w:right w:type="dxa" w:w="140"/>
            </w:tcMar>
            <w:vAlign w:val="center"/>
          </w:tcPr>
          <w:p>
            <w:pPr>
              <w:jc w:val="center"/>
            </w:pPr>
            <w:r>
              <w:rPr>
                <w:rFonts w:ascii="Times New Roman" w:cs="Times New Roman" w:eastAsia="Times New Roman" w:hAnsi="Times New Roman"/>
                <w:sz w:val="20"/>
                <w:szCs w:val="20"/>
              </w:rPr>
              <w:t xml:space="preserve">61.00%</w:t>
            </w:r>
          </w:p>
        </w:tc>
      </w:tr>
    </w:tbl>
    <w:p>
      <w:pPr>
        <w:spacing w:after="160"/>
      </w:pPr>
    </w:p>
    <w:p>
      <w:pPr>
        <w:spacing w:after="140"/>
        <w:jc w:val="both"/>
      </w:pPr>
      <w:r>
        <w:rPr>
          <w:rFonts w:ascii="Times New Roman" w:cs="Times New Roman" w:eastAsia="Times New Roman" w:hAnsi="Times New Roman"/>
          <w:sz w:val="22"/>
          <w:szCs w:val="22"/>
        </w:rPr>
        <w:t xml:space="preserve">Key observations from these results are as follows:</w:t>
      </w:r>
    </w:p>
    <w:p>
      <w:pPr>
        <w:pStyle w:val="ListParagraph"/>
        <w:numPr>
          <w:ilvl w:val="0"/>
          <w:numId w:val="2"/>
        </w:numPr>
        <w:spacing w:after="80"/>
        <w:ind w:left="720" w:hanging="360"/>
      </w:pPr>
      <w:r>
        <w:rPr>
          <w:rFonts w:ascii="Times New Roman" w:cs="Times New Roman" w:eastAsia="Times New Roman" w:hAnsi="Times New Roman"/>
          <w:sz w:val="22"/>
          <w:szCs w:val="22"/>
        </w:rPr>
        <w:t xml:space="preserve">Gemma 4 E2B is the strongest overall performer (84.94%), maintaining the highest accuracy at every reasoning depth from 4 through 8. Its average of 0.28 corrections per problem is the highest among the three models, suggesting that the verification-correction mechanism is actively engaged and contributing to accuracy.</w:t>
      </w:r>
    </w:p>
    <w:p>
      <w:pPr>
        <w:pStyle w:val="ListParagraph"/>
        <w:numPr>
          <w:ilvl w:val="0"/>
          <w:numId w:val="2"/>
        </w:numPr>
        <w:spacing w:after="80"/>
        <w:ind w:left="720" w:hanging="360"/>
      </w:pPr>
      <w:r>
        <w:rPr>
          <w:rFonts w:ascii="Times New Roman" w:cs="Times New Roman" w:eastAsia="Times New Roman" w:hAnsi="Times New Roman"/>
          <w:sz w:val="22"/>
          <w:szCs w:val="22"/>
        </w:rPr>
        <w:t xml:space="preserve">Qwen2.5-Math-1.5B achieves perfect accuracy at depth 1 (100.00%) and performs strongly at depths 2–3, but degrades more steeply in the depth 6–8 range (72.00% → 58.50%), reflecting the limits of a 1.5B parameter model on highly complex problems.</w:t>
      </w:r>
    </w:p>
    <w:p>
      <w:pPr>
        <w:pStyle w:val="ListParagraph"/>
        <w:numPr>
          <w:ilvl w:val="0"/>
          <w:numId w:val="2"/>
        </w:numPr>
        <w:spacing w:after="80"/>
        <w:ind w:left="720" w:hanging="360"/>
      </w:pPr>
      <w:r>
        <w:rPr>
          <w:rFonts w:ascii="Times New Roman" w:cs="Times New Roman" w:eastAsia="Times New Roman" w:hAnsi="Times New Roman"/>
          <w:sz w:val="22"/>
          <w:szCs w:val="22"/>
        </w:rPr>
        <w:t xml:space="preserve">Phi-4-mini trails both models across all depths despite being the largest model (3.8B parameters), particularly at depths 2 and 7. This suggests that the 4-clause chunk size may be suboptimal for Phi-4-mini’s reasoning style, or that its training distribution differs from the synthetic multi-step problem format.</w:t>
      </w:r>
    </w:p>
    <w:p>
      <w:pPr>
        <w:pStyle w:val="ListParagraph"/>
        <w:numPr>
          <w:ilvl w:val="0"/>
          <w:numId w:val="2"/>
        </w:numPr>
        <w:spacing w:after="80"/>
        <w:ind w:left="720" w:hanging="360"/>
      </w:pPr>
      <w:r>
        <w:rPr>
          <w:rFonts w:ascii="Times New Roman" w:cs="Times New Roman" w:eastAsia="Times New Roman" w:hAnsi="Times New Roman"/>
          <w:sz w:val="22"/>
          <w:szCs w:val="22"/>
        </w:rPr>
        <w:t xml:space="preserve">All models degrade gracefully with depth, with no cliff-edge collapse, validating that the chunked decomposition strategy maintains stable reasoning even at depth 8.</w:t>
      </w:r>
    </w:p>
    <w:p>
      <w:pPr>
        <w:pStyle w:val="Heading3"/>
        <w:spacing w:after="80" w:before="180"/>
      </w:pPr>
      <w:r>
        <w:rPr>
          <w:rFonts w:ascii="Arial" w:cs="Arial" w:eastAsia="Arial" w:hAnsi="Arial"/>
          <w:b/>
          <w:bCs/>
          <w:i/>
          <w:iCs/>
          <w:color w:val="595959"/>
          <w:sz w:val="22"/>
          <w:szCs w:val="22"/>
        </w:rPr>
        <w:t xml:space="preserve">5.3.2 Comparison with Baselines (Experiment 2)</w:t>
      </w:r>
    </w:p>
    <w:p>
      <w:pPr>
        <w:spacing w:after="140"/>
        <w:jc w:val="both"/>
      </w:pPr>
      <w:r>
        <w:rPr>
          <w:rFonts w:ascii="Times New Roman" w:cs="Times New Roman" w:eastAsia="Times New Roman" w:hAnsi="Times New Roman"/>
          <w:sz w:val="22"/>
          <w:szCs w:val="22"/>
        </w:rPr>
        <w:t xml:space="preserve">The Chunked Incremental method improves upon Task 2.2’s CoT baselines for Qwen2.5-Math-1.5B at depths 2–5, where chunk-level decomposition prevents compounding errors. At depths 7–8, gains diminish as even small chunks become challenging for the 1.5B model. Gemma 4 E2B shows consistent improvement or parity with CoT across all depths, validating that larger-window chunking (size 4) is appropriate for stronger base models. Phi-4-mini shows mixed results relative to CoT, confirming that chunk size selection is model-dependent and warrants further investigation.</w:t>
      </w:r>
    </w:p>
    <w:p>
      <w:pPr>
        <w:pStyle w:val="Heading2"/>
        <w:spacing w:after="100" w:before="240"/>
      </w:pPr>
      <w:r>
        <w:rPr>
          <w:rFonts w:ascii="Arial" w:cs="Arial" w:eastAsia="Arial" w:hAnsi="Arial"/>
          <w:b/>
          <w:bCs/>
          <w:color w:val="1F4E79"/>
          <w:sz w:val="24"/>
          <w:szCs w:val="24"/>
        </w:rPr>
        <w:t xml:space="preserve">5.4 Analysis Figures</w:t>
      </w:r>
    </w:p>
    <w:p>
      <w:pPr>
        <w:spacing w:after="140"/>
        <w:jc w:val="both"/>
      </w:pPr>
      <w:r>
        <w:rPr>
          <w:rFonts w:ascii="Times New Roman" w:cs="Times New Roman" w:eastAsia="Times New Roman" w:hAnsi="Times New Roman"/>
          <w:sz w:val="22"/>
          <w:szCs w:val="22"/>
        </w:rPr>
        <w:t xml:space="preserve">Four publication-ready figures are generated by Experiment4/analyse_results.py to support visual interpretation of the results:</w:t>
      </w:r>
    </w:p>
    <w:p>
      <w:pPr>
        <w:pStyle w:val="ListParagraph"/>
        <w:numPr>
          <w:ilvl w:val="0"/>
          <w:numId w:val="2"/>
        </w:numPr>
        <w:spacing w:after="80"/>
        <w:ind w:left="720" w:hanging="360"/>
      </w:pPr>
      <w:r>
        <w:rPr>
          <w:rFonts w:ascii="Times New Roman" w:cs="Times New Roman" w:eastAsia="Times New Roman" w:hAnsi="Times New Roman"/>
          <w:sz w:val="22"/>
          <w:szCs w:val="22"/>
        </w:rPr>
        <w:t xml:space="preserve">Figure 1 (fig1_acc_curves.pdf): Accuracy-vs-depth curves for all three models, with three lines per subplot (Direct, CoT, Chunked). Wilson 95% confidence intervals are shown as shaded bands.</w:t>
      </w:r>
    </w:p>
    <w:p>
      <w:pPr>
        <w:pStyle w:val="ListParagraph"/>
        <w:numPr>
          <w:ilvl w:val="0"/>
          <w:numId w:val="2"/>
        </w:numPr>
        <w:spacing w:after="80"/>
        <w:ind w:left="720" w:hanging="360"/>
      </w:pPr>
      <w:r>
        <w:rPr>
          <w:rFonts w:ascii="Times New Roman" w:cs="Times New Roman" w:eastAsia="Times New Roman" w:hAnsi="Times New Roman"/>
          <w:sz w:val="22"/>
          <w:szCs w:val="22"/>
        </w:rPr>
        <w:t xml:space="preserve">Figure 2 (fig2_method_bars.pdf): Grouped bar chart of mean accuracy across all depths, one group per model with three bars (Direct, CoT, Chunked), annotated with exact percentage values.</w:t>
      </w:r>
    </w:p>
    <w:p>
      <w:pPr>
        <w:pStyle w:val="ListParagraph"/>
        <w:numPr>
          <w:ilvl w:val="0"/>
          <w:numId w:val="2"/>
        </w:numPr>
        <w:spacing w:after="80"/>
        <w:ind w:left="720" w:hanging="360"/>
      </w:pPr>
      <w:r>
        <w:rPr>
          <w:rFonts w:ascii="Times New Roman" w:cs="Times New Roman" w:eastAsia="Times New Roman" w:hAnsi="Times New Roman"/>
          <w:sz w:val="22"/>
          <w:szCs w:val="22"/>
        </w:rPr>
        <w:t xml:space="preserve">Figure 3 (fig3_exp4_stats_heatmap.pdf): Heatmap of diagnostic statistics—corrections per problem, fallbacks per problem, and extraction failures per problem—per model across all eight depths, revealing where the verification framework is most active.</w:t>
      </w:r>
    </w:p>
    <w:p>
      <w:pPr>
        <w:pStyle w:val="ListParagraph"/>
        <w:numPr>
          <w:ilvl w:val="0"/>
          <w:numId w:val="2"/>
        </w:numPr>
        <w:spacing w:after="80"/>
        <w:ind w:left="720" w:hanging="360"/>
      </w:pPr>
      <w:r>
        <w:rPr>
          <w:rFonts w:ascii="Times New Roman" w:cs="Times New Roman" w:eastAsia="Times New Roman" w:hAnsi="Times New Roman"/>
          <w:sz w:val="22"/>
          <w:szCs w:val="22"/>
        </w:rPr>
        <w:t xml:space="preserve">Figure 4 (fig4_delta_curves.pdf): Accuracy delta (Chunked − CoT) per depth, showing where decomposition helps (Δ &gt; 0) or hurts (Δ &lt; 0) relative to the standard CoT baseline.</w:t>
      </w:r>
    </w:p>
    <w:p>
      <w:r>
        <w:br w:type="page"/>
      </w:r>
    </w:p>
    <w:p>
      <w:pPr>
        <w:pStyle w:val="Heading1"/>
        <w:pBdr>
          <w:bottom w:val="single" w:color="2E74B5" w:sz="6" w:space="4"/>
        </w:pBdr>
        <w:spacing w:after="160" w:before="320"/>
      </w:pPr>
      <w:r>
        <w:rPr>
          <w:rFonts w:ascii="Arial" w:cs="Arial" w:eastAsia="Arial" w:hAnsi="Arial"/>
          <w:b/>
          <w:bCs/>
          <w:color w:val="2E74B5"/>
          <w:sz w:val="26"/>
          <w:szCs w:val="26"/>
        </w:rPr>
        <w:t xml:space="preserve">. REFERENCES</w:t>
      </w:r>
    </w:p>
    <w:p>
      <w:pPr>
        <w:spacing w:after="100"/>
        <w:ind w:left="480" w:hanging="480"/>
        <w:jc w:val="both"/>
      </w:pPr>
      <w:r>
        <w:rPr>
          <w:rFonts w:ascii="Times New Roman" w:cs="Times New Roman" w:eastAsia="Times New Roman" w:hAnsi="Times New Roman"/>
          <w:sz w:val="22"/>
          <w:szCs w:val="22"/>
        </w:rPr>
        <w:t xml:space="preserve">Abdin, M. et al. (2024). Phi-3 Technical Report: A Highly Capable Language Model Locally on Your Phone. Microsoft Research. arXiv:2404.14219.</w:t>
      </w:r>
    </w:p>
    <w:p>
      <w:pPr>
        <w:spacing w:after="100"/>
        <w:ind w:left="480" w:hanging="480"/>
        <w:jc w:val="both"/>
      </w:pPr>
      <w:r>
        <w:rPr>
          <w:rFonts w:ascii="Times New Roman" w:cs="Times New Roman" w:eastAsia="Times New Roman" w:hAnsi="Times New Roman"/>
          <w:sz w:val="22"/>
          <w:szCs w:val="22"/>
        </w:rPr>
        <w:t xml:space="preserve">Brown, T. B. et al. (2020). Language Models are Few-Shot Learners. Advances in Neural Information Processing Systems (NeurIPS), 33, 1877–1901.</w:t>
      </w:r>
    </w:p>
    <w:p>
      <w:pPr>
        <w:spacing w:after="100"/>
        <w:ind w:left="480" w:hanging="480"/>
        <w:jc w:val="both"/>
      </w:pPr>
      <w:r>
        <w:rPr>
          <w:rFonts w:ascii="Times New Roman" w:cs="Times New Roman" w:eastAsia="Times New Roman" w:hAnsi="Times New Roman"/>
          <w:sz w:val="22"/>
          <w:szCs w:val="22"/>
        </w:rPr>
        <w:t xml:space="preserve">Chowdhery, A. et al. (2022). PaLM: Scaling Language Modeling with Pathways. arXiv:2204.02311.</w:t>
      </w:r>
    </w:p>
    <w:p>
      <w:pPr>
        <w:spacing w:after="100"/>
        <w:ind w:left="480" w:hanging="480"/>
        <w:jc w:val="both"/>
      </w:pPr>
      <w:r>
        <w:rPr>
          <w:rFonts w:ascii="Times New Roman" w:cs="Times New Roman" w:eastAsia="Times New Roman" w:hAnsi="Times New Roman"/>
          <w:sz w:val="22"/>
          <w:szCs w:val="22"/>
        </w:rPr>
        <w:t xml:space="preserve">Cobbe, K. et al. (2021). Training Verifiers to Solve Math Word Problems. arXiv:2110.14168.</w:t>
      </w:r>
    </w:p>
    <w:p>
      <w:pPr>
        <w:spacing w:after="100"/>
        <w:ind w:left="480" w:hanging="480"/>
        <w:jc w:val="both"/>
      </w:pPr>
      <w:r>
        <w:rPr>
          <w:rFonts w:ascii="Times New Roman" w:cs="Times New Roman" w:eastAsia="Times New Roman" w:hAnsi="Times New Roman"/>
          <w:sz w:val="22"/>
          <w:szCs w:val="22"/>
        </w:rPr>
        <w:t xml:space="preserve">Gao, L. et al. (2023). PAL: Program-aided Language Models. Proceedings of the 40th International Conference on Machine Learning (ICML), PMLR 202.</w:t>
      </w:r>
    </w:p>
    <w:p>
      <w:pPr>
        <w:spacing w:after="100"/>
        <w:ind w:left="480" w:hanging="480"/>
        <w:jc w:val="both"/>
      </w:pPr>
      <w:r>
        <w:rPr>
          <w:rFonts w:ascii="Times New Roman" w:cs="Times New Roman" w:eastAsia="Times New Roman" w:hAnsi="Times New Roman"/>
          <w:sz w:val="22"/>
          <w:szCs w:val="22"/>
        </w:rPr>
        <w:t xml:space="preserve">Gunasekar, S. et al. (2023). Textbooks Are All You Need. arXiv:2306.11644.</w:t>
      </w:r>
    </w:p>
    <w:p>
      <w:pPr>
        <w:spacing w:after="100"/>
        <w:ind w:left="480" w:hanging="480"/>
        <w:jc w:val="both"/>
      </w:pPr>
      <w:r>
        <w:rPr>
          <w:rFonts w:ascii="Times New Roman" w:cs="Times New Roman" w:eastAsia="Times New Roman" w:hAnsi="Times New Roman"/>
          <w:sz w:val="22"/>
          <w:szCs w:val="22"/>
        </w:rPr>
        <w:t xml:space="preserve">Kojima, T. et al. (2022). Large Language Models are Zero-Shot Reasoners. Advances in Neural Information Processing Systems (NeurIPS), 35.</w:t>
      </w:r>
    </w:p>
    <w:p>
      <w:pPr>
        <w:spacing w:after="100"/>
        <w:ind w:left="480" w:hanging="480"/>
        <w:jc w:val="both"/>
      </w:pPr>
      <w:r>
        <w:rPr>
          <w:rFonts w:ascii="Times New Roman" w:cs="Times New Roman" w:eastAsia="Times New Roman" w:hAnsi="Times New Roman"/>
          <w:sz w:val="22"/>
          <w:szCs w:val="22"/>
        </w:rPr>
        <w:t xml:space="preserve">Kushman, N. et al. (2014). Learning to Automatically Solve Algebra Word Problems. Proceedings of the 52nd Annual Meeting of the Association for Computational Linguistics (ACL).</w:t>
      </w:r>
    </w:p>
    <w:p>
      <w:pPr>
        <w:spacing w:after="100"/>
        <w:ind w:left="480" w:hanging="480"/>
        <w:jc w:val="both"/>
      </w:pPr>
      <w:r>
        <w:rPr>
          <w:rFonts w:ascii="Times New Roman" w:cs="Times New Roman" w:eastAsia="Times New Roman" w:hAnsi="Times New Roman"/>
          <w:sz w:val="22"/>
          <w:szCs w:val="22"/>
        </w:rPr>
        <w:t xml:space="preserve">Lightman, H. et al. (2023). Let’s Verify Step by Step. arXiv:2305.20050.</w:t>
      </w:r>
    </w:p>
    <w:p>
      <w:pPr>
        <w:spacing w:after="100"/>
        <w:ind w:left="480" w:hanging="480"/>
        <w:jc w:val="both"/>
      </w:pPr>
      <w:r>
        <w:rPr>
          <w:rFonts w:ascii="Times New Roman" w:cs="Times New Roman" w:eastAsia="Times New Roman" w:hAnsi="Times New Roman"/>
          <w:sz w:val="22"/>
          <w:szCs w:val="22"/>
        </w:rPr>
        <w:t xml:space="preserve">Patel, A. et al. (2021). Are NLP Models really able to Solve Simple Math Word Problems? Proceedings of the 2021 Conference of the North American Chapter of the Association for Computational Linguistics (NAACL).</w:t>
      </w:r>
    </w:p>
    <w:p>
      <w:pPr>
        <w:spacing w:after="100"/>
        <w:ind w:left="480" w:hanging="480"/>
        <w:jc w:val="both"/>
      </w:pPr>
      <w:r>
        <w:rPr>
          <w:rFonts w:ascii="Times New Roman" w:cs="Times New Roman" w:eastAsia="Times New Roman" w:hAnsi="Times New Roman"/>
          <w:sz w:val="22"/>
          <w:szCs w:val="22"/>
        </w:rPr>
        <w:t xml:space="preserve">Team, Gemma. (2024). Gemma 2: Improving Open Language Models at a Practical Size. arXiv:2408.00118.</w:t>
      </w:r>
    </w:p>
    <w:p>
      <w:pPr>
        <w:spacing w:after="100"/>
        <w:ind w:left="480" w:hanging="480"/>
        <w:jc w:val="both"/>
      </w:pPr>
      <w:r>
        <w:rPr>
          <w:rFonts w:ascii="Times New Roman" w:cs="Times New Roman" w:eastAsia="Times New Roman" w:hAnsi="Times New Roman"/>
          <w:sz w:val="22"/>
          <w:szCs w:val="22"/>
        </w:rPr>
        <w:t xml:space="preserve">Wang, Y. et al. (2017). Deep Neural Solver for Math Word Problems. Proceedings of the 2017 Conference on Empirical Methods in Natural Language Processing (EMNLP).</w:t>
      </w:r>
    </w:p>
    <w:p>
      <w:pPr>
        <w:spacing w:after="100"/>
        <w:ind w:left="480" w:hanging="480"/>
        <w:jc w:val="both"/>
      </w:pPr>
      <w:r>
        <w:rPr>
          <w:rFonts w:ascii="Times New Roman" w:cs="Times New Roman" w:eastAsia="Times New Roman" w:hAnsi="Times New Roman"/>
          <w:sz w:val="22"/>
          <w:szCs w:val="22"/>
        </w:rPr>
        <w:t xml:space="preserve">Wang, X. et al. (2023). Self-Consistency Improves Chain of Thought Reasoning in Language Models. Proceedings of the 11th International Conference on Learning Representations (ICLR).</w:t>
      </w:r>
    </w:p>
    <w:p>
      <w:pPr>
        <w:spacing w:after="100"/>
        <w:ind w:left="480" w:hanging="480"/>
        <w:jc w:val="both"/>
      </w:pPr>
      <w:r>
        <w:rPr>
          <w:rFonts w:ascii="Times New Roman" w:cs="Times New Roman" w:eastAsia="Times New Roman" w:hAnsi="Times New Roman"/>
          <w:sz w:val="22"/>
          <w:szCs w:val="22"/>
        </w:rPr>
        <w:t xml:space="preserve">Wei, J. et al. (2022). Chain-of-Thought Prompting Elicits Reasoning in Large Language Models. Advances in Neural Information Processing Systems (NeurIPS), 35.</w:t>
      </w:r>
    </w:p>
    <w:p>
      <w:pPr>
        <w:spacing w:after="100"/>
        <w:ind w:left="480" w:hanging="480"/>
        <w:jc w:val="both"/>
      </w:pPr>
      <w:r>
        <w:rPr>
          <w:rFonts w:ascii="Times New Roman" w:cs="Times New Roman" w:eastAsia="Times New Roman" w:hAnsi="Times New Roman"/>
          <w:sz w:val="22"/>
          <w:szCs w:val="22"/>
        </w:rPr>
        <w:t xml:space="preserve">Yang, A. et al. (2024). Qwen2.5-Math Technical Report: Toward Mathematical Expert Model via Self-Improvement. Alibaba Cloud. arXiv:2409.12122.</w:t>
      </w:r>
    </w:p>
    <w:p>
      <w:pPr>
        <w:spacing w:after="100"/>
        <w:ind w:left="480" w:hanging="480"/>
        <w:jc w:val="both"/>
      </w:pPr>
      <w:r>
        <w:rPr>
          <w:rFonts w:ascii="Times New Roman" w:cs="Times New Roman" w:eastAsia="Times New Roman" w:hAnsi="Times New Roman"/>
          <w:sz w:val="22"/>
          <w:szCs w:val="22"/>
        </w:rPr>
        <w:t xml:space="preserve">Zhou, D. et al. (2022). Least-to-Most Prompting Enables Complex Reasoning in Large Language Models. arXiv:2205.10625.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tabs>
        <w:tab w:val="right" w:pos="9026"/>
      </w:tabs>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sz w:val="18"/>
        <w:szCs w:val="18"/>
      </w:rPr>
      <w:t xml:space="preserve">	</w:t>
    </w:r>
    <w:r>
      <w:rPr>
        <w:rFonts w:ascii="Arial" w:cs="Arial" w:eastAsia="Arial" w:hAnsi="Arial"/>
        <w:i/>
        <w:iCs/>
        <w:color w:val="595959"/>
        <w:sz w:val="18"/>
        <w:szCs w:val="18"/>
      </w:rPr>
      <w:t xml:space="preserve">Challenges of SLMs on Mathematical Reasoning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tabs>
        <w:tab w:val="right" w:pos="9026"/>
      </w:tabs>
    </w:pPr>
    <w:r>
      <w:rPr>
        <w:rFonts w:ascii="Arial" w:cs="Arial" w:eastAsia="Arial" w:hAnsi="Arial"/>
        <w:color w:val="595959"/>
        <w:sz w:val="18"/>
        <w:szCs w:val="18"/>
      </w:rPr>
      <w:t xml:space="preserve">SIT330 Task 2.3  |  SLM Mathematical Reasoning</w:t>
    </w:r>
    <w:r>
      <w:rPr>
        <w:rFonts w:ascii="Arial" w:cs="Arial" w:eastAsia="Arial" w:hAnsi="Arial"/>
        <w:sz w:val="18"/>
        <w:szCs w:val="18"/>
      </w:rPr>
      <w:t xml:space="preserve">	</w:t>
    </w:r>
    <w:r>
      <w:rPr>
        <w:rFonts w:ascii="Arial" w:cs="Arial" w:eastAsia="Arial" w:hAnsi="Arial"/>
        <w:color w:val="595959"/>
        <w:sz w:val="18"/>
        <w:szCs w:val="18"/>
      </w:rPr>
      <w:t xml:space="preserve">Deakin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4B5"/>
      <w:sz w:val="26"/>
      <w:szCs w:val="26"/>
    </w:rPr>
  </w:style>
  <w:style w:type="paragraph" w:styleId="Heading2">
    <w:name w:val="Heading 2"/>
    <w:basedOn w:val="Normal"/>
    <w:next w:val="Normal"/>
    <w:qFormat/>
    <w:pPr>
      <w:spacing w:after="100" w:before="240"/>
      <w:outlineLvl w:val="1"/>
    </w:pPr>
    <w:rPr>
      <w:rFonts w:ascii="Arial" w:cs="Arial" w:eastAsia="Arial" w:hAnsi="Arial"/>
      <w:b/>
      <w:bCs/>
      <w:color w:val="1F4E79"/>
      <w:sz w:val="24"/>
      <w:szCs w:val="24"/>
    </w:rPr>
  </w:style>
  <w:style w:type="paragraph" w:styleId="Heading3">
    <w:name w:val="Heading 3"/>
    <w:basedOn w:val="Normal"/>
    <w:next w:val="Normal"/>
    <w:qFormat/>
    <w:pPr>
      <w:spacing w:after="80" w:before="180"/>
      <w:outlineLvl w:val="2"/>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2026-05-17T04:10:02.948Z</dcterms:created>
  <dcterms:modified xsi:type="dcterms:W3CDTF">2026-05-17T04:10:02.949Z</dcterms:modified>
</cp:coreProperties>
</file>

<file path=docProps/custom.xml><?xml version="1.0" encoding="utf-8"?>
<Properties xmlns="http://schemas.openxmlformats.org/officeDocument/2006/custom-properties" xmlns:vt="http://schemas.openxmlformats.org/officeDocument/2006/docPropsVTypes"/>
</file>