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2.3. Mô hình hoá bài toán</w:t>
      </w:r>
    </w:p>
    <w:p>
      <w:pPr>
        <w:pStyle w:val="Heading3"/>
        <w:spacing w:after="160" w:before="280" w:line="360"/>
        <w:jc w:val="left"/>
      </w:pPr>
      <w:r>
        <w:rPr>
          <w:rFonts w:ascii="Times New Roman" w:cs="Times New Roman" w:eastAsia="Times New Roman" w:hAnsi="Times New Roman"/>
          <w:b/>
          <w:bCs/>
          <w:sz w:val="28"/>
          <w:szCs w:val="28"/>
        </w:rPr>
        <w:t xml:space="preserve">2.3.1. Mô hình hoá không gian tác chiến bằng đồ thị</w:t>
      </w:r>
    </w:p>
    <w:p>
      <w:pPr>
        <w:spacing w:after="120" w:before="0" w:line="360"/>
        <w:ind w:firstLine="431"/>
        <w:jc w:val="both"/>
      </w:pPr>
      <w:r>
        <w:rPr>
          <w:rFonts w:ascii="Times New Roman" w:cs="Times New Roman" w:eastAsia="Times New Roman" w:hAnsi="Times New Roman"/>
          <w:sz w:val="26"/>
          <w:szCs w:val="26"/>
        </w:rPr>
        <w:t xml:space="preserve">Theo cách làm nêu ở mục 1.5.2, không gian tác chiến được rời rạc hoá thành đồ thị vô hướng có trọng số G = (V, E). Tập đỉnh V gồm ba mươi mốt đỉnh, chia làm ba loại: hai mươi hai điểm chuyển hướng trên các hành lang bay khả thi, ba đỉnh ứng với vị trí ba tổ UAV, và sáu đỉnh ứng với vị trí sáu mục tiêu. Tập cạnh E gồm bảy mươi bảy đoạn hành lang hai chiều, trọng số mỗi cạnh bằng cự ly thực tế giữa hai đỉnh, tính trong hệ toạ độ VN-2000 với kinh tuyến trục 108°30′.</w:t>
      </w:r>
    </w:p>
    <w:p>
      <w:pPr>
        <w:spacing w:after="120" w:before="0" w:line="360"/>
        <w:ind w:firstLine="431"/>
        <w:jc w:val="both"/>
      </w:pPr>
      <w:r>
        <w:rPr>
          <w:rFonts w:ascii="Times New Roman" w:cs="Times New Roman" w:eastAsia="Times New Roman" w:hAnsi="Times New Roman"/>
          <w:sz w:val="26"/>
          <w:szCs w:val="26"/>
        </w:rPr>
        <w:t xml:space="preserve">Chạy thuật toán Dijkstra từ mỗi đỉnh tổ UAV tới toàn bộ đỉnh mục tiêu thu được ma trận cự ly Lᵢⱼ. Ma trận này là cầu nối giữa yếu tố địa hình và mô hình toán học: từ nó tính ra hai tham số đầu vào cho bài toán tối ưu, trình bày ở mục sau.</w:t>
      </w:r>
    </w:p>
    <w:p>
      <w:pPr>
        <w:spacing w:after="80" w:before="120"/>
        <w:jc w:val="center"/>
      </w:pPr>
      <w:r>
        <w:rPr>
          <w:rFonts w:ascii="Times New Roman" w:cs="Times New Roman" w:eastAsia="Times New Roman" w:hAnsi="Times New Roman"/>
          <w:i/>
          <w:iCs/>
          <w:sz w:val="24"/>
          <w:szCs w:val="24"/>
        </w:rPr>
        <w:t xml:space="preserve">Bảng 2.5. Ma trận cự ly đường đi ngắn nhất từ tổ UAV tới mục tiêu (km)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170"/>
        <w:gridCol w:w="1170"/>
        <w:gridCol w:w="1170"/>
        <w:gridCol w:w="1170"/>
        <w:gridCol w:w="1170"/>
        <w:gridCol w:w="117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 UAV</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 1 (đỉnh 23)</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21,09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19,70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20,20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27,26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27,63</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9,62</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 2 (đỉnh 24)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20,06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19,15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19,87</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26,71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27,08</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8,59</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 3 (đỉnh 25)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21,89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19,59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19,17</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26,90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27,52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10,42</w:t>
            </w:r>
          </w:p>
        </w:tc>
      </w:tr>
    </w:tbl>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2.2 — </w:t>
      </w:r>
      <w:r>
        <w:rPr>
          <w:rFonts w:ascii="Times New Roman" w:cs="Times New Roman" w:eastAsia="Times New Roman" w:hAnsi="Times New Roman"/>
          <w:i/>
          <w:iCs/>
          <w:color w:val="C00000"/>
          <w:sz w:val="24"/>
          <w:szCs w:val="24"/>
        </w:rPr>
        <w:t xml:space="preserve">Đồ thị không gian tác chiến ba mươi mốt đỉnh: hai mươi nút chuyển hướng, ba đỉnh đơn vị (23–25), sáu đỉnh mục tiêu (26–31) và bảy mươi bảy cạnh. Chụp từ cửa sổ chương trình hai chiều, tắt hiển thị tuyến bay để chỉ còn đồ thị nền.</w:t>
      </w:r>
    </w:p>
    <w:p>
      <w:pPr>
        <w:pStyle w:val="Heading3"/>
        <w:spacing w:after="160" w:before="280" w:line="360"/>
        <w:jc w:val="left"/>
      </w:pPr>
      <w:r>
        <w:rPr>
          <w:rFonts w:ascii="Times New Roman" w:cs="Times New Roman" w:eastAsia="Times New Roman" w:hAnsi="Times New Roman"/>
          <w:b/>
          <w:bCs/>
          <w:sz w:val="28"/>
          <w:szCs w:val="28"/>
        </w:rPr>
        <w:t xml:space="preserve">2.3.2. Ký hiệu và tham số</w:t>
      </w:r>
    </w:p>
    <w:p>
      <w:pPr>
        <w:spacing w:after="120" w:before="0" w:line="360"/>
        <w:ind w:firstLine="431"/>
        <w:jc w:val="both"/>
      </w:pPr>
      <w:r>
        <w:rPr>
          <w:rFonts w:ascii="Times New Roman" w:cs="Times New Roman" w:eastAsia="Times New Roman" w:hAnsi="Times New Roman"/>
          <w:sz w:val="26"/>
          <w:szCs w:val="26"/>
        </w:rPr>
        <w:t xml:space="preserve">Toàn bộ tham số của mô hình được xác định trong bước tiền xử lý, trước khi thuật toán tối ưu khởi động.</w:t>
      </w:r>
    </w:p>
    <w:p>
      <w:pPr>
        <w:spacing w:after="80" w:before="120"/>
        <w:jc w:val="center"/>
      </w:pPr>
      <w:r>
        <w:rPr>
          <w:rFonts w:ascii="Times New Roman" w:cs="Times New Roman" w:eastAsia="Times New Roman" w:hAnsi="Times New Roman"/>
          <w:i/>
          <w:iCs/>
          <w:sz w:val="24"/>
          <w:szCs w:val="24"/>
        </w:rPr>
        <w:t xml:space="preserve">Bảng 2.6. Ký hiệu, ý nghĩa và đơn vị đo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200"/>
      </w:tblGrid>
      <w:tr>
        <w:trPr>
          <w:cantSplit/>
          <w:tblHeader/>
        </w:trPr>
        <w:tc>
          <w:tcPr>
            <w:tcW w:type="dxa" w:w="1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Ký hiệu</w:t>
            </w:r>
          </w:p>
        </w:tc>
        <w:tc>
          <w:tcPr>
            <w:tcW w:type="dxa" w:w="62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Ý nghĩa</w:t>
            </w:r>
          </w:p>
        </w:tc>
        <w:tc>
          <w:tcPr>
            <w:tcW w:type="dxa" w:w="12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Đơn vị</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Tập các UAV cá thể (từng phương tiện cụ thể, n = 15)</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m</w:t>
            </w:r>
            <w:r>
              <w:rPr>
                <w:rFonts w:ascii="Times New Roman" w:cs="Times New Roman" w:eastAsia="Times New Roman" w:hAnsi="Times New Roman"/>
                <w:sz w:val="26"/>
                <w:szCs w:val="26"/>
              </w:rPr>
              <w:t xml:space="preserve">}</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Tập các mục tiêu cần tiến công (m = 6)</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Giá trị quân sự của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Lượng nổ tối thiểu để vô hiệu hoá mục tiêu j (chỉ số j ∈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kg</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i</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Lượng thuốc nổ UAV i mang theo (chỉ số i ∈ I)</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kg</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Xác suất UAV i tiêu diệt mục tiêu j trong một lần đánh</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Cự ly đường đi ngắn nhất từ tổ của UAV i tới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m</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R</w:t>
            </w:r>
            <w:r>
              <w:rPr>
                <w:rFonts w:ascii="Times New Roman" w:cs="Times New Roman" w:eastAsia="Times New Roman" w:hAnsi="Times New Roman"/>
                <w:i/>
                <w:iCs/>
                <w:sz w:val="26"/>
                <w:szCs w:val="26"/>
                <w:vertAlign w:val="subscript"/>
              </w:rPr>
              <w:t xml:space="preserve">i</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Tầm hoạt động tối đa của UAV i</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m</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τ</w:t>
            </w:r>
            <w:r>
              <w:rPr>
                <w:rFonts w:ascii="Times New Roman" w:cs="Times New Roman" w:eastAsia="Times New Roman" w:hAnsi="Times New Roman"/>
                <w:i/>
                <w:iCs/>
                <w:sz w:val="26"/>
                <w:szCs w:val="26"/>
                <w:vertAlign w:val="subscript"/>
              </w:rPr>
              <w:t xml:space="preserve">i</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Hệ số hành trình: bằng 1 với UAV cảm tử, bằng 2 với UAV chiến đấu</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vertAlign w:val="superscript"/>
              </w:rPr>
              <w:t xml:space="preserve">0</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Chi phí cố định một lần xuất kích của UAV i</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k</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Hệ số chi phí hành trình</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USD/km</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Chi phí điều UAV i tiến công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Chỉ báo khả dụng theo tầm bay</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C</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Ngân sách toàn chiến dịch</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bl>
    <w:p>
      <w:pPr>
        <w:spacing w:after="120" w:before="120" w:line="360"/>
        <w:ind w:firstLine="431"/>
        <w:jc w:val="both"/>
      </w:pPr>
      <w:r>
        <w:rPr>
          <w:rFonts w:ascii="Times New Roman" w:cs="Times New Roman" w:eastAsia="Times New Roman" w:hAnsi="Times New Roman"/>
          <w:sz w:val="26"/>
          <w:szCs w:val="26"/>
        </w:rPr>
        <w:t xml:space="preserve">Ký hiệu w dùng chung cho hai đại lượng lượng nổ, phân biệt bằng chỉ số: w với chỉ số i ∈ I là lượng thuốc nổ một phương tiện mang theo, w với chỉ số j ∈ J là lượng nổ mục tiêu yêu cầu. Vì I và J là hai tập rời nhau nên không nhập nhằng; trong ràng buộc về hoả lực, i là chỉ số lấy tổng còn j là chỉ số mục tiêu.</w:t>
      </w:r>
    </w:p>
    <w:p>
      <w:pPr>
        <w:spacing w:after="80" w:before="160" w:line="360"/>
        <w:ind w:firstLine="431"/>
        <w:jc w:val="both"/>
      </w:pPr>
      <w:r>
        <w:rPr>
          <w:rFonts w:ascii="Times New Roman" w:cs="Times New Roman" w:eastAsia="Times New Roman" w:hAnsi="Times New Roman"/>
          <w:b/>
          <w:bCs/>
          <w:sz w:val="26"/>
          <w:szCs w:val="26"/>
        </w:rPr>
        <w:t xml:space="preserve">Hai tham số dẫn xuất</w:t>
      </w:r>
    </w:p>
    <w:p>
      <w:pPr>
        <w:spacing w:after="120" w:before="0" w:line="360"/>
        <w:ind w:firstLine="431"/>
        <w:jc w:val="both"/>
      </w:pPr>
      <w:r>
        <w:rPr>
          <w:rFonts w:ascii="Times New Roman" w:cs="Times New Roman" w:eastAsia="Times New Roman" w:hAnsi="Times New Roman"/>
          <w:sz w:val="26"/>
          <w:szCs w:val="26"/>
        </w:rPr>
        <w:t xml:space="preserve">Chi phí điều động một phương tiện gồm hai phần: chi phí cố định của bản thân phương tiện, và chi phí hành trình tỉ lệ thuận với cự ly bay:</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vertAlign w:val="superscript"/>
        </w:rPr>
        <w:t xml:space="preserve">0</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1000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(2.1)</w:t>
      </w:r>
    </w:p>
    <w:p>
      <w:pPr>
        <w:spacing w:after="120" w:before="0" w:line="360"/>
        <w:ind w:firstLine="431"/>
        <w:jc w:val="both"/>
      </w:pPr>
      <w:r>
        <w:rPr>
          <w:rFonts w:ascii="Times New Roman" w:cs="Times New Roman" w:eastAsia="Times New Roman" w:hAnsi="Times New Roman"/>
          <w:sz w:val="26"/>
          <w:szCs w:val="26"/>
        </w:rPr>
        <w:t xml:space="preserve">Điều kiện khả dụng theo tầm bay có tính đến phương thức sử dụng phương tiện. UAV cảm tử chỉ cần bay một chiều tới mục tiêu, UAV chiến đấu phải bảo đảm cả chặng về:</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 nếu </w:t>
      </w:r>
      <w:r>
        <w:rPr>
          <w:rFonts w:ascii="Times New Roman" w:cs="Times New Roman" w:eastAsia="Times New Roman" w:hAnsi="Times New Roman"/>
          <w:i/>
          <w:iCs/>
          <w:sz w:val="26"/>
          <w:szCs w:val="26"/>
        </w:rPr>
        <w:t xml:space="preserve">τ</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R</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ngược lại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(2.2)</w:t>
      </w:r>
    </w:p>
    <w:p>
      <w:pPr>
        <w:spacing w:after="80" w:before="160" w:line="360"/>
        <w:ind w:firstLine="431"/>
        <w:jc w:val="both"/>
      </w:pPr>
      <w:r>
        <w:rPr>
          <w:rFonts w:ascii="Times New Roman" w:cs="Times New Roman" w:eastAsia="Times New Roman" w:hAnsi="Times New Roman"/>
          <w:b/>
          <w:bCs/>
          <w:sz w:val="26"/>
          <w:szCs w:val="26"/>
        </w:rPr>
        <w:t xml:space="preserve">Xác định hệ số chi phí hành trình</w:t>
      </w:r>
    </w:p>
    <w:p>
      <w:pPr>
        <w:spacing w:after="120" w:before="0" w:line="360"/>
        <w:ind w:firstLine="431"/>
        <w:jc w:val="both"/>
      </w:pPr>
      <w:r>
        <w:rPr>
          <w:rFonts w:ascii="Times New Roman" w:cs="Times New Roman" w:eastAsia="Times New Roman" w:hAnsi="Times New Roman"/>
          <w:sz w:val="26"/>
          <w:szCs w:val="26"/>
        </w:rPr>
        <w:t xml:space="preserve">Hệ số k không phải hằng số kỹ thuật mà là đại lượng phản ánh mức độ nguy hiểm của không phận khu vực tác chiến. Thành phần chi phối trong chi phí hành trình không phải nhiên liệu mà là rủi ro tổn thất do phơi mình trước hoả lực phòng không của địch: bay càng xa, thời gian trong vùng nguy hiểm càng dài, xác suất bị bắn hạ càng cao.</w:t>
      </w:r>
    </w:p>
    <w:p>
      <w:pPr>
        <w:spacing w:after="120" w:before="0" w:line="360"/>
        <w:ind w:firstLine="431"/>
        <w:jc w:val="both"/>
      </w:pPr>
      <w:r>
        <w:rPr>
          <w:rFonts w:ascii="Times New Roman" w:cs="Times New Roman" w:eastAsia="Times New Roman" w:hAnsi="Times New Roman"/>
          <w:sz w:val="26"/>
          <w:szCs w:val="26"/>
        </w:rPr>
        <w:t xml:space="preserve">Gọi λ là xác suất tổn thất trên mỗi ki-lô-mét bay trong khu vực tác chiến. Tổn thất kỳ vọng trên mỗi ki-lô-mét bằng λ nhân giá trị trung bình của phương tiện:</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λ</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c̄</w:t>
      </w:r>
      <w:r>
        <w:rPr>
          <w:rFonts w:ascii="Times New Roman" w:cs="Times New Roman" w:eastAsia="Times New Roman" w:hAnsi="Times New Roman"/>
          <w:i/>
          <w:iCs/>
          <w:sz w:val="26"/>
          <w:szCs w:val="26"/>
          <w:vertAlign w:val="superscript"/>
        </w:rPr>
        <w:t xml:space="preserve">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(2.3)</w:t>
      </w:r>
    </w:p>
    <w:p>
      <w:pPr>
        <w:spacing w:after="120" w:before="0" w:line="360"/>
        <w:ind w:firstLine="431"/>
        <w:jc w:val="both"/>
      </w:pPr>
      <w:r>
        <w:rPr>
          <w:rFonts w:ascii="Times New Roman" w:cs="Times New Roman" w:eastAsia="Times New Roman" w:hAnsi="Times New Roman"/>
          <w:sz w:val="26"/>
          <w:szCs w:val="26"/>
        </w:rPr>
        <w:t xml:space="preserve">Với biên chế nêu ở Bảng 2.2, giá trị trung bình của sáu chủng loại là 491,7 USD. Đánh giá của cơ quan trinh sát về khu vực có hoả lực phòng không tầm thấp bố trí thưa cho λ = 1% trên mỗi ki-lô-mét, tương ứng k ≈ 5 USD/km. Bảng dưới cho thấy quan hệ giữa mật độ hoả lực phòng không của địch và giá trị hệ số này.</w:t>
      </w:r>
    </w:p>
    <w:p>
      <w:pPr>
        <w:spacing w:after="80" w:before="120"/>
        <w:jc w:val="center"/>
      </w:pPr>
      <w:r>
        <w:rPr>
          <w:rFonts w:ascii="Times New Roman" w:cs="Times New Roman" w:eastAsia="Times New Roman" w:hAnsi="Times New Roman"/>
          <w:i/>
          <w:iCs/>
          <w:sz w:val="24"/>
          <w:szCs w:val="24"/>
        </w:rPr>
        <w:t xml:space="preserve">Bảng 2.7. Quan hệ giữa mật độ hoả lực phòng không địch và hệ số chi phí hành trình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60"/>
        <w:gridCol w:w="2070"/>
        <w:gridCol w:w="2070"/>
      </w:tblGrid>
      <w:tr>
        <w:trPr>
          <w:cantSplit/>
          <w:tblHeader/>
        </w:trPr>
        <w:tc>
          <w:tcPr>
            <w:tcW w:type="dxa" w:w="48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Đánh giá tình hình phòng không địch</w:t>
            </w:r>
          </w:p>
        </w:tc>
        <w:tc>
          <w:tcPr>
            <w:tcW w:type="dxa" w:w="20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λ (%/km)</w:t>
            </w:r>
          </w:p>
        </w:tc>
        <w:tc>
          <w:tcPr>
            <w:tcW w:type="dxa" w:w="20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 (USD/km)</w:t>
            </w:r>
          </w:p>
        </w:tc>
      </w:tr>
      <w:tr>
        <w:trPr>
          <w:cantSplit/>
          <w:tblHeader w:val="false"/>
        </w:trPr>
        <w:tc>
          <w:tcPr>
            <w:tcW w:type="dxa" w:w="48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có hoả lực phòng không</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r>
      <w:tr>
        <w:trPr>
          <w:cantSplit/>
          <w:tblHeader w:val="false"/>
        </w:trPr>
        <w:tc>
          <w:tcPr>
            <w:tcW w:type="dxa" w:w="48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Hoả lực tầm thấp bố trí thưa</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5</w:t>
            </w:r>
          </w:p>
        </w:tc>
      </w:tr>
      <w:tr>
        <w:trPr>
          <w:cantSplit/>
          <w:tblHeader w:val="false"/>
        </w:trPr>
        <w:tc>
          <w:tcPr>
            <w:tcW w:type="dxa" w:w="48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Mật độ trung bình</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10</w:t>
            </w:r>
          </w:p>
        </w:tc>
      </w:tr>
      <w:tr>
        <w:trPr>
          <w:cantSplit/>
          <w:tblHeader w:val="false"/>
        </w:trPr>
        <w:tc>
          <w:tcPr>
            <w:tcW w:type="dxa" w:w="48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Mật độ dày</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w:t>
            </w:r>
          </w:p>
        </w:tc>
        <w:tc>
          <w:tcPr>
            <w:tcW w:type="dxa" w:w="20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20</w:t>
            </w:r>
          </w:p>
        </w:tc>
      </w:tr>
    </w:tbl>
    <w:p>
      <w:pPr>
        <w:spacing w:after="120" w:before="100" w:line="360"/>
        <w:ind w:firstLine="431"/>
        <w:jc w:val="both"/>
      </w:pPr>
      <w:r>
        <w:rPr>
          <w:rFonts w:ascii="Times New Roman" w:cs="Times New Roman" w:eastAsia="Times New Roman" w:hAnsi="Times New Roman"/>
          <w:sz w:val="26"/>
          <w:szCs w:val="26"/>
        </w:rPr>
        <w:t xml:space="preserve">Cách xác định này làm cho k trở thành một tham số có ý nghĩa chiến thuật rõ ràng, thay vì một con số tuỳ chọn. Ảnh hưởng của nó tới phương án tối ưu được khảo sát ở mục 3.8.</w:t>
      </w:r>
    </w:p>
    <w:p>
      <w:pPr>
        <w:pStyle w:val="Heading3"/>
        <w:spacing w:after="160" w:before="280" w:line="360"/>
        <w:jc w:val="left"/>
      </w:pPr>
      <w:r>
        <w:rPr>
          <w:rFonts w:ascii="Times New Roman" w:cs="Times New Roman" w:eastAsia="Times New Roman" w:hAnsi="Times New Roman"/>
          <w:b/>
          <w:bCs/>
          <w:sz w:val="28"/>
          <w:szCs w:val="28"/>
        </w:rPr>
        <w:t xml:space="preserve">2.3.3. Biến quyết định</w:t>
      </w:r>
    </w:p>
    <w:p>
      <w:pPr>
        <w:spacing w:after="60" w:before="0" w:line="360"/>
        <w:ind w:firstLine="431"/>
        <w:jc w:val="both"/>
      </w:pP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{0, 1} : bằng 1 nếu UAV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được giao tiến công mục tiêu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bằng 0 nếu ngược lại;</w:t>
      </w:r>
    </w:p>
    <w:p>
      <w:pPr>
        <w:spacing w:after="120" w:before="0" w:line="360"/>
        <w:ind w:firstLine="431"/>
        <w:jc w:val="both"/>
      </w:pP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{0, 1} : bằng 1 nếu mục tiêu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được đưa vào kế hoạch tiến công, bằng 0 nếu bị loại.</w:t>
      </w:r>
    </w:p>
    <w:p>
      <w:pPr>
        <w:spacing w:after="120" w:before="0" w:line="360"/>
        <w:ind w:firstLine="431"/>
        <w:jc w:val="both"/>
      </w:pPr>
      <w:r>
        <w:rPr>
          <w:rFonts w:ascii="Times New Roman" w:cs="Times New Roman" w:eastAsia="Times New Roman" w:hAnsi="Times New Roman"/>
          <w:sz w:val="26"/>
          <w:szCs w:val="26"/>
        </w:rPr>
        <w:t xml:space="preserve">Chỉ số i được gán cho từng phương tiện cụ thể chứ không phải từng chủng loại. Một tổ được biên chế ba chiếc cùng loại sẽ sinh ra ba chỉ số riêng biệt, do đó n = 15 chứ không phải 6. Cách đánh chỉ số này là điều kiện cần để công thức xác suất ở mục sau giữ được tính chính xác khi nhiều phương tiện cùng loại cùng tiến công một mục tiêu: nếu gộp theo chủng loại, biến nhị phân không phân biệt được một chiếc với ba chiếc, và số mũ trong công thức tích sẽ sai.</w:t>
      </w:r>
    </w:p>
    <w:p>
      <w:pPr>
        <w:spacing w:after="120" w:before="0" w:line="360"/>
        <w:ind w:firstLine="431"/>
        <w:jc w:val="both"/>
      </w:pPr>
      <w:r>
        <w:rPr>
          <w:rFonts w:ascii="Times New Roman" w:cs="Times New Roman" w:eastAsia="Times New Roman" w:hAnsi="Times New Roman"/>
          <w:sz w:val="26"/>
          <w:szCs w:val="26"/>
        </w:rPr>
        <w:t xml:space="preserve">Biến yⱼ là điểm khác biệt so với dạng bài toán phân công vũ khí – mục tiêu cổ điển. Nó cho phép mô hình chủ động loại bỏ mục tiêu khi nguồn lực không đủ, thay vì trở thành vô nghiệm. Ý nghĩa và tác dụng của biến này được chứng minh bằng thực nghiệm ở mục 3.8.</w:t>
      </w:r>
    </w:p>
    <w:p>
      <w:pPr>
        <w:pStyle w:val="Heading3"/>
        <w:spacing w:after="160" w:before="280" w:line="360"/>
        <w:jc w:val="left"/>
      </w:pPr>
      <w:r>
        <w:rPr>
          <w:rFonts w:ascii="Times New Roman" w:cs="Times New Roman" w:eastAsia="Times New Roman" w:hAnsi="Times New Roman"/>
          <w:b/>
          <w:bCs/>
          <w:sz w:val="28"/>
          <w:szCs w:val="28"/>
        </w:rPr>
        <w:t xml:space="preserve">2.3.4. Hàm mục tiêu</w:t>
      </w:r>
    </w:p>
    <w:p>
      <w:pPr>
        <w:spacing w:after="120" w:before="0" w:line="360"/>
        <w:ind w:firstLine="431"/>
        <w:jc w:val="both"/>
      </w:pPr>
      <w:r>
        <w:rPr>
          <w:rFonts w:ascii="Times New Roman" w:cs="Times New Roman" w:eastAsia="Times New Roman" w:hAnsi="Times New Roman"/>
          <w:sz w:val="26"/>
          <w:szCs w:val="26"/>
        </w:rPr>
        <w:t xml:space="preserve">Theo giả thiết GT2 về tính độc lập của các sự kiện tiêu diệt, xác suất mục tiêu j sống sót sau đợt tiến công bằng tích các xác suất sống sót thành phần:</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x</w:t>
      </w:r>
      <w:r>
        <w:rPr>
          <w:rFonts w:ascii="Times New Roman" w:cs="Times New Roman" w:eastAsia="Times New Roman" w:hAnsi="Times New Roman"/>
          <w:i/>
          <w:iCs/>
          <w:sz w:val="26"/>
          <w:szCs w:val="26"/>
          <w:vertAlign w:val="super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(2.4)</w:t>
      </w:r>
    </w:p>
    <w:p>
      <w:pPr>
        <w:spacing w:after="120" w:before="0" w:line="360"/>
        <w:ind w:firstLine="431"/>
        <w:jc w:val="both"/>
      </w:pPr>
      <w:r>
        <w:rPr>
          <w:rFonts w:ascii="Times New Roman" w:cs="Times New Roman" w:eastAsia="Times New Roman" w:hAnsi="Times New Roman"/>
          <w:sz w:val="26"/>
          <w:szCs w:val="26"/>
        </w:rPr>
        <w:t xml:space="preserve">Giá trị kỳ vọng tiêu diệt được của mục tiêu j bằng vⱼ(1 − Sⱼ). Theo tiêu chuẩn hiệu quả đã chọn ở mục 2.2.2, hàm mục tiêu của bài toán là cực đại tổng giá trị kỳ vọng tiêu diệt được trên toàn bộ hệ thống mục tiêu:</w:t>
      </w:r>
    </w:p>
    <w:p>
      <w:pPr>
        <w:tabs>
          <w:tab w:val="right" w:pos="8800"/>
        </w:tabs>
        <w:spacing w:after="140" w:before="140" w:line="360"/>
        <w:ind w:left="1296"/>
        <w:jc w:val="left"/>
      </w:pPr>
      <w:r>
        <w:rPr>
          <w:rFonts w:ascii="Times New Roman" w:cs="Times New Roman" w:eastAsia="Times New Roman" w:hAnsi="Times New Roman"/>
          <w:sz w:val="26"/>
          <w:szCs w:val="26"/>
        </w:rPr>
        <w:t xml:space="preserve">max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x</w:t>
      </w:r>
      <w:r>
        <w:rPr>
          <w:rFonts w:ascii="Times New Roman" w:cs="Times New Roman" w:eastAsia="Times New Roman" w:hAnsi="Times New Roman"/>
          <w:i/>
          <w:iCs/>
          <w:sz w:val="26"/>
          <w:szCs w:val="26"/>
          <w:vertAlign w:val="super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(2.5)</w:t>
      </w:r>
    </w:p>
    <w:p>
      <w:pPr>
        <w:pStyle w:val="Heading3"/>
        <w:spacing w:after="160" w:before="280" w:line="360"/>
        <w:jc w:val="left"/>
      </w:pPr>
      <w:r>
        <w:rPr>
          <w:rFonts w:ascii="Times New Roman" w:cs="Times New Roman" w:eastAsia="Times New Roman" w:hAnsi="Times New Roman"/>
          <w:b/>
          <w:bCs/>
          <w:sz w:val="28"/>
          <w:szCs w:val="28"/>
        </w:rPr>
        <w:t xml:space="preserve">2.3.5. Hệ ràng buộc</w:t>
      </w:r>
    </w:p>
    <w:p>
      <w:pPr>
        <w:tabs>
          <w:tab w:val="right" w:pos="8800"/>
        </w:tabs>
        <w:spacing w:after="140" w:before="140" w:line="360"/>
        <w:ind w:left="1296"/>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(2.6)</w:t>
      </w:r>
    </w:p>
    <w:p>
      <w:pPr>
        <w:tabs>
          <w:tab w:val="right" w:pos="8800"/>
        </w:tabs>
        <w:spacing w:after="140" w:before="140" w:line="360"/>
        <w:ind w:left="1296"/>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(2.7)</w:t>
      </w:r>
    </w:p>
    <w:p>
      <w:pPr>
        <w:tabs>
          <w:tab w:val="right" w:pos="8800"/>
        </w:tabs>
        <w:spacing w:after="140" w:before="140" w:line="360"/>
        <w:ind w:left="1296"/>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(2.8)</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(2.9)</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(2.10)</w:t>
      </w:r>
    </w:p>
    <w:p>
      <w:pPr>
        <w:spacing w:after="80" w:before="120"/>
        <w:jc w:val="center"/>
      </w:pPr>
      <w:r>
        <w:rPr>
          <w:rFonts w:ascii="Times New Roman" w:cs="Times New Roman" w:eastAsia="Times New Roman" w:hAnsi="Times New Roman"/>
          <w:i/>
          <w:iCs/>
          <w:sz w:val="24"/>
          <w:szCs w:val="24"/>
        </w:rPr>
        <w:t xml:space="preserve">Bảng 2.8. Ý nghĩa chiến thuật của từng ràng buộc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5760"/>
      </w:tblGrid>
      <w:tr>
        <w:trPr>
          <w:cantSplit/>
          <w:tblHeader/>
        </w:trPr>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Ràng buộc</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gọi</w:t>
            </w:r>
          </w:p>
        </w:tc>
        <w:tc>
          <w:tcPr>
            <w:tcW w:type="dxa" w:w="57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Ngân sách chiến dịch</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Tổng chi phí điều động của toàn bộ phương án không vượt quá hạn mức cấp trên ấn định.</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Giới hạn xuất kích</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Mỗi phương tiện được giao tối đa một mục tiêu, theo giả thiết GT1.</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Đủ hoả lực</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Mục tiêu được chọn đánh phải nhận đủ lượng thuốc nổ yêu cầu.</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(2.9)</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Liên kết chọn – đánh</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Mục tiêu không được chọn thì không phương tiện nào được điều tới.</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hoạt động</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giao nhiệm vụ trong phạm vi bán kính hoạt động của phương tiện.</w:t>
            </w:r>
          </w:p>
        </w:tc>
      </w:tr>
    </w:tbl>
    <w:p>
      <w:pPr>
        <w:spacing w:after="120" w:before="120" w:line="360"/>
        <w:ind w:firstLine="431"/>
        <w:jc w:val="both"/>
      </w:pPr>
      <w:r>
        <w:rPr>
          <w:rFonts w:ascii="Times New Roman" w:cs="Times New Roman" w:eastAsia="Times New Roman" w:hAnsi="Times New Roman"/>
          <w:sz w:val="26"/>
          <w:szCs w:val="26"/>
        </w:rPr>
        <w:t xml:space="preserve">Cặp ràng buộc (2.8) – (2.9) hoạt động phối hợp và thể hiện trực tiếp giả thiết GT4. Khi yⱼ = 0, ràng buộc (2.9) buộc toàn bộ xᵢⱼ của mục tiêu j về 0, nên mục tiêu vừa không được tính điểm vừa không tiêu hao phương tiện. Khi yⱼ = 1, ràng buộc (2.8) bắt buộc lượng nổ phải đạt ngưỡng. Nói cách khác, mô hình không chấp nhận phương án đánh nửa vời: hoặc đánh đủ sức, hoặc không đánh.</w:t>
      </w:r>
    </w:p>
    <w:p>
      <w:pPr>
        <w:pStyle w:val="Heading3"/>
        <w:spacing w:after="160" w:before="280" w:line="360"/>
        <w:jc w:val="left"/>
      </w:pPr>
      <w:r>
        <w:rPr>
          <w:rFonts w:ascii="Times New Roman" w:cs="Times New Roman" w:eastAsia="Times New Roman" w:hAnsi="Times New Roman"/>
          <w:b/>
          <w:bCs/>
          <w:sz w:val="28"/>
          <w:szCs w:val="28"/>
        </w:rPr>
        <w:t xml:space="preserve">2.3.6. Dạng đối ngẫu và lý do lựa chọn</w:t>
      </w:r>
    </w:p>
    <w:p>
      <w:pPr>
        <w:spacing w:after="120" w:before="0" w:line="360"/>
        <w:ind w:firstLine="431"/>
        <w:jc w:val="both"/>
      </w:pPr>
      <w:r>
        <w:rPr>
          <w:rFonts w:ascii="Times New Roman" w:cs="Times New Roman" w:eastAsia="Times New Roman" w:hAnsi="Times New Roman"/>
          <w:sz w:val="26"/>
          <w:szCs w:val="26"/>
        </w:rPr>
        <w:t xml:space="preserve">Theo nhận xét ở mục 1.3.4, cùng một tình huống có thể đặt thành hai bài toán khác nhau bằng cách đổi vai trò giữa hàm mục tiêu và ràng buộc. Bên cạnh dạng đã trình bày, tồn tại dạng đối ngẫu sau:</w:t>
      </w:r>
    </w:p>
    <w:p>
      <w:pPr>
        <w:tabs>
          <w:tab w:val="right" w:pos="8800"/>
        </w:tabs>
        <w:spacing w:after="140" w:before="140" w:line="360"/>
        <w:ind w:left="1296"/>
        <w:jc w:val="left"/>
      </w:pPr>
      <w:r>
        <w:rPr>
          <w:rFonts w:ascii="Times New Roman" w:cs="Times New Roman" w:eastAsia="Times New Roman" w:hAnsi="Times New Roman"/>
          <w:sz w:val="26"/>
          <w:szCs w:val="26"/>
        </w:rPr>
        <w:t xml:space="preserve">min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với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(1 − </w:t>
      </w: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i/>
          <w:iCs/>
          <w:sz w:val="26"/>
          <w:szCs w:val="26"/>
          <w:vertAlign w:val="subscript"/>
        </w:rPr>
        <w:t xml:space="preserve">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(2.11)</w:t>
      </w:r>
    </w:p>
    <w:p>
      <w:pPr>
        <w:spacing w:after="120" w:before="0" w:line="360"/>
        <w:ind w:firstLine="431"/>
        <w:jc w:val="both"/>
      </w:pPr>
      <w:r>
        <w:rPr>
          <w:rFonts w:ascii="Times New Roman" w:cs="Times New Roman" w:eastAsia="Times New Roman" w:hAnsi="Times New Roman"/>
          <w:sz w:val="26"/>
          <w:szCs w:val="26"/>
        </w:rPr>
        <w:t xml:space="preserve">cùng các ràng buộc (2.7) – (2.10) giữ nguyên. Dạng này trả lời câu hỏi: để đạt mức tiêu diệt F₀ cho trước thì cần tiêu tốn ít nhất bao nhiêu nguồn lực.</w:t>
      </w:r>
    </w:p>
    <w:p>
      <w:pPr>
        <w:spacing w:after="120" w:before="0" w:line="360"/>
        <w:ind w:firstLine="431"/>
        <w:jc w:val="both"/>
      </w:pPr>
      <w:r>
        <w:rPr>
          <w:rFonts w:ascii="Times New Roman" w:cs="Times New Roman" w:eastAsia="Times New Roman" w:hAnsi="Times New Roman"/>
          <w:sz w:val="26"/>
          <w:szCs w:val="26"/>
        </w:rPr>
        <w:t xml:space="preserve">Cả hai dạng đều hợp lý về mặt quân sự. Đề tài chọn dạng cực đại giá trị tiêu diệt vì ba lý do.</w:t>
      </w:r>
    </w:p>
    <w:p>
      <w:pPr>
        <w:spacing w:after="80" w:before="0" w:line="360"/>
        <w:ind w:firstLine="431"/>
        <w:jc w:val="both"/>
      </w:pPr>
      <w:r>
        <w:rPr>
          <w:rFonts w:ascii="Times New Roman" w:cs="Times New Roman" w:eastAsia="Times New Roman" w:hAnsi="Times New Roman"/>
          <w:b/>
          <w:bCs/>
          <w:sz w:val="26"/>
          <w:szCs w:val="26"/>
        </w:rPr>
        <w:t xml:space="preserve">Thứ nhất, về tính sẵn có của dữ liệu. </w:t>
      </w:r>
      <w:r>
        <w:rPr>
          <w:rFonts w:ascii="Times New Roman" w:cs="Times New Roman" w:eastAsia="Times New Roman" w:hAnsi="Times New Roman"/>
          <w:sz w:val="26"/>
          <w:szCs w:val="26"/>
        </w:rPr>
        <w:t xml:space="preserve">Ngân sách C là đại lượng cấp trên ấn định bằng một con số cụ thể. Ngược lại, mức tiêu diệt yêu cầu F₀ không có căn cứ để ấn định: người chỉ huy khó nói rằng chiến dịch phải đạt đúng 3 200 đơn vị giá trị tiêu diệt.</w:t>
      </w:r>
    </w:p>
    <w:p>
      <w:pPr>
        <w:spacing w:after="80" w:before="0" w:line="360"/>
        <w:ind w:firstLine="431"/>
        <w:jc w:val="both"/>
      </w:pPr>
      <w:r>
        <w:rPr>
          <w:rFonts w:ascii="Times New Roman" w:cs="Times New Roman" w:eastAsia="Times New Roman" w:hAnsi="Times New Roman"/>
          <w:b/>
          <w:bCs/>
          <w:sz w:val="26"/>
          <w:szCs w:val="26"/>
        </w:rPr>
        <w:t xml:space="preserve">Thứ hai, về độ khó tính toán. </w:t>
      </w:r>
      <w:r>
        <w:rPr>
          <w:rFonts w:ascii="Times New Roman" w:cs="Times New Roman" w:eastAsia="Times New Roman" w:hAnsi="Times New Roman"/>
          <w:sz w:val="26"/>
          <w:szCs w:val="26"/>
        </w:rPr>
        <w:t xml:space="preserve">Trong dạng đối ngẫu, ràng buộc mức tiêu diệt là ràng buộc phi tuyến, khó xử lý hơn nhiều so với ràng buộc ngân sách vốn tuyến tính. Đặt phần phi tuyến vào hàm mục tiêu thuận lợi hơn cho cả thuật toán tiến hoá lẫn thuật toán đối chứng.</w:t>
      </w:r>
    </w:p>
    <w:p>
      <w:pPr>
        <w:spacing w:after="80" w:before="0" w:line="360"/>
        <w:ind w:firstLine="431"/>
        <w:jc w:val="both"/>
      </w:pPr>
      <w:r>
        <w:rPr>
          <w:rFonts w:ascii="Times New Roman" w:cs="Times New Roman" w:eastAsia="Times New Roman" w:hAnsi="Times New Roman"/>
          <w:b/>
          <w:bCs/>
          <w:sz w:val="26"/>
          <w:szCs w:val="26"/>
        </w:rPr>
        <w:t xml:space="preserve">Thứ ba, về ý nghĩa với người chỉ huy. </w:t>
      </w:r>
      <w:r>
        <w:rPr>
          <w:rFonts w:ascii="Times New Roman" w:cs="Times New Roman" w:eastAsia="Times New Roman" w:hAnsi="Times New Roman"/>
          <w:sz w:val="26"/>
          <w:szCs w:val="26"/>
        </w:rPr>
        <w:t xml:space="preserve">Câu hỏi thực tế là với nguồn lực hiện có thì đạt được kết quả gì, chứ không phải muốn đạt kết quả này thì cần bao nhiêu nguồn lực — vì nguồn lực đã được cấp cố định.</w:t>
      </w:r>
    </w:p>
    <w:p>
      <w:pPr>
        <w:spacing w:after="120" w:before="120" w:line="360"/>
        <w:ind w:firstLine="431"/>
        <w:jc w:val="both"/>
      </w:pPr>
      <w:r>
        <w:rPr>
          <w:rFonts w:ascii="Times New Roman" w:cs="Times New Roman" w:eastAsia="Times New Roman" w:hAnsi="Times New Roman"/>
          <w:sz w:val="26"/>
          <w:szCs w:val="26"/>
        </w:rPr>
        <w:t xml:space="preserve">Cần lưu ý rằng việc chọn một dạng không làm mất thông tin của dạng kia. Bảng phân tích độ nhạy theo ngân sách ở mục 3.8 giải bài toán dạng thuận tại nhiều mức C khác nhau, qua đó dựng lên đường cong quan hệ giữa nguồn lực và kết quả. Đọc đường cong ấy theo chiều ngang cho ngay lời giải của dạng đối ngẫu: muốn đạt mức tiêu diệt nào thì cần ngân sách bao nhiêu.</w:t>
      </w:r>
    </w:p>
    <w:p>
      <w:pPr>
        <w:pStyle w:val="Heading2"/>
        <w:spacing w:after="160" w:before="280" w:line="360"/>
        <w:jc w:val="left"/>
      </w:pPr>
      <w:r>
        <w:rPr>
          <w:rFonts w:ascii="Times New Roman" w:cs="Times New Roman" w:eastAsia="Times New Roman" w:hAnsi="Times New Roman"/>
          <w:b/>
          <w:bCs/>
          <w:sz w:val="30"/>
          <w:szCs w:val="30"/>
        </w:rPr>
        <w:t xml:space="preserve">2.4. Tính chất và độ phức tạp của bài toán</w:t>
      </w:r>
    </w:p>
    <w:p>
      <w:pPr>
        <w:pStyle w:val="Heading3"/>
        <w:spacing w:after="160" w:before="280" w:line="360"/>
        <w:jc w:val="left"/>
      </w:pPr>
      <w:r>
        <w:rPr>
          <w:rFonts w:ascii="Times New Roman" w:cs="Times New Roman" w:eastAsia="Times New Roman" w:hAnsi="Times New Roman"/>
          <w:b/>
          <w:bCs/>
          <w:sz w:val="28"/>
          <w:szCs w:val="28"/>
        </w:rPr>
        <w:t xml:space="preserve">2.4.1. Tính phi tuyến</w:t>
      </w:r>
    </w:p>
    <w:p>
      <w:pPr>
        <w:spacing w:after="120" w:before="0" w:line="360"/>
        <w:ind w:firstLine="431"/>
        <w:jc w:val="both"/>
      </w:pPr>
      <w:r>
        <w:rPr>
          <w:rFonts w:ascii="Times New Roman" w:cs="Times New Roman" w:eastAsia="Times New Roman" w:hAnsi="Times New Roman"/>
          <w:sz w:val="26"/>
          <w:szCs w:val="26"/>
        </w:rPr>
        <w:t xml:space="preserve">Hàm mục tiêu (2.5) chứa tích các lũy thừa với số mũ là biến quyết định, do đó bài toán thuộc lớp quy hoạch nguyên phi tuyến. Các phương pháp giải bài toán quy hoạch nguyên tuyến tính nêu ở mục 1.6.2 không áp dụng trực tiếp được: bài toán nới lỏng không giải được bằng phương pháp đơn hình, nên kỹ thuật nhánh và cận mất đi nguồn cung cấp cận trên.</w:t>
      </w:r>
    </w:p>
    <w:p>
      <w:pPr>
        <w:spacing w:after="120" w:before="0" w:line="360"/>
        <w:ind w:firstLine="431"/>
        <w:jc w:val="both"/>
      </w:pPr>
      <w:r>
        <w:rPr>
          <w:rFonts w:ascii="Times New Roman" w:cs="Times New Roman" w:eastAsia="Times New Roman" w:hAnsi="Times New Roman"/>
          <w:sz w:val="26"/>
          <w:szCs w:val="26"/>
        </w:rPr>
        <w:t xml:space="preserve">Nguồn gốc của tính phi tuyến là quy luật hiệu quả biên giảm dần đã nêu ở mục 1.2.1. Giá trị mà một phương tiện đóng góp cho một mục tiêu phụ thuộc vào những phương tiện nào đã được giao cho mục tiêu đó. Vì vậy bài toán không thể phân rã thành các quyết định độc lập, và không thể giải bằng cách xét lần lượt từng phương tiện.</w:t>
      </w:r>
    </w:p>
    <w:p>
      <w:pPr>
        <w:spacing w:after="120" w:before="120" w:line="360"/>
        <w:ind w:firstLine="431"/>
        <w:jc w:val="both"/>
      </w:pPr>
      <w:r>
        <w:rPr>
          <w:rFonts w:ascii="Times New Roman" w:cs="Times New Roman" w:eastAsia="Times New Roman" w:hAnsi="Times New Roman"/>
          <w:sz w:val="26"/>
          <w:szCs w:val="26"/>
        </w:rPr>
        <w:t xml:space="preserve">Hệ quả của tính chất này là không tồn tại quy tắc phân công đơn giản nào đúng trong mọi trường hợp. Xét ba phương tiện B21 mang đầu đạn chống tăng, với tầm bay cho phép tiến công bốn trong sáu mục tiêu. Bảng dưới trình bày phần giá trị mà chiếc thứ nhất, thứ hai và thứ ba đóng góp nếu được giao cho từng mục tiêu, tính theo công thức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k−1</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Để làm rõ tác động riêng của hàm mục tiêu, ví dụ tạm bỏ qua ràng buộc hoả lực và ràng buộc ngân sách.</w:t>
      </w:r>
    </w:p>
    <w:p>
      <w:pPr>
        <w:spacing w:after="80" w:before="120"/>
        <w:jc w:val="center"/>
      </w:pPr>
      <w:r>
        <w:rPr>
          <w:rFonts w:ascii="Times New Roman" w:cs="Times New Roman" w:eastAsia="Times New Roman" w:hAnsi="Times New Roman"/>
          <w:i/>
          <w:iCs/>
          <w:sz w:val="24"/>
          <w:szCs w:val="24"/>
        </w:rPr>
        <w:t xml:space="preserve">Bảng 2.9. Phần giá trị đóng góp thêm của chiếc thứ k khi giao cho từng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cantSplit/>
          <w:tblHeader/>
        </w:trPr>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 (vⱼ ; pᵢⱼ)</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Chiếc thứ nhất</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Chiếc thứ hai</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Chiếc thứ ba</w:t>
            </w:r>
          </w:p>
        </w:tc>
      </w:tr>
      <w:tr>
        <w:trPr>
          <w:cantSplit/>
          <w:tblHeader w:val="false"/>
        </w:trPr>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Trận địa phòng không (900 ; 0,90)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810,0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81,0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8,1</w:t>
            </w:r>
          </w:p>
        </w:tc>
      </w:tr>
      <w:tr>
        <w:trPr>
          <w:cantSplit/>
          <w:tblHeader w:val="false"/>
        </w:trPr>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Sở chỉ huy địch (1000 ; 0,40)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400,0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240,0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144,0</w:t>
            </w:r>
          </w:p>
        </w:tc>
      </w:tr>
      <w:tr>
        <w:trPr>
          <w:cantSplit/>
          <w:tblHeader w:val="false"/>
        </w:trPr>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Đài rada chính (500 ; 0,35)</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175,0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113,8</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73,9</w:t>
            </w:r>
          </w:p>
        </w:tc>
      </w:tr>
      <w:tr>
        <w:trPr>
          <w:cantSplit/>
          <w:tblHeader w:val="false"/>
        </w:trPr>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Đài rada dự phòng (300 ; 0,35)</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105,0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68,3</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44,4</w:t>
            </w:r>
          </w:p>
        </w:tc>
      </w:tr>
    </w:tbl>
    <w:p>
      <w:pPr>
        <w:spacing w:after="120" w:before="120" w:line="360"/>
        <w:ind w:firstLine="431"/>
        <w:jc w:val="both"/>
      </w:pPr>
      <w:r>
        <w:rPr>
          <w:rFonts w:ascii="Times New Roman" w:cs="Times New Roman" w:eastAsia="Times New Roman" w:hAnsi="Times New Roman"/>
          <w:sz w:val="26"/>
          <w:szCs w:val="26"/>
        </w:rPr>
        <w:t xml:space="preserve">So sánh bốn cách phân công ba phương tiện đó:</w:t>
      </w:r>
    </w:p>
    <w:p>
      <w:pPr>
        <w:spacing w:after="80" w:before="0" w:line="360"/>
        <w:ind w:firstLine="431"/>
        <w:jc w:val="both"/>
      </w:pPr>
      <w:r>
        <w:rPr>
          <w:rFonts w:ascii="Times New Roman" w:cs="Times New Roman" w:eastAsia="Times New Roman" w:hAnsi="Times New Roman"/>
          <w:b/>
          <w:bCs/>
          <w:sz w:val="26"/>
          <w:szCs w:val="26"/>
        </w:rPr>
        <w:t xml:space="preserve">Dồn cả ba vào Sở chỉ huy địch — mục tiêu có giá trị cao nhất. </w:t>
      </w:r>
      <w:r>
        <w:rPr>
          <w:rFonts w:ascii="Times New Roman" w:cs="Times New Roman" w:eastAsia="Times New Roman" w:hAnsi="Times New Roman"/>
          <w:sz w:val="26"/>
          <w:szCs w:val="26"/>
        </w:rPr>
        <w:t xml:space="preserve">F = 400,0 + 240,0 + 144,0 = 784,0.</w:t>
      </w:r>
    </w:p>
    <w:p>
      <w:pPr>
        <w:spacing w:after="80" w:before="0" w:line="360"/>
        <w:ind w:firstLine="431"/>
        <w:jc w:val="both"/>
      </w:pPr>
      <w:r>
        <w:rPr>
          <w:rFonts w:ascii="Times New Roman" w:cs="Times New Roman" w:eastAsia="Times New Roman" w:hAnsi="Times New Roman"/>
          <w:b/>
          <w:bCs/>
          <w:sz w:val="26"/>
          <w:szCs w:val="26"/>
        </w:rPr>
        <w:t xml:space="preserve">Dồn cả ba vào Trận địa phòng không — mục tiêu có xác suất tiêu diệt cao nhất. </w:t>
      </w:r>
      <w:r>
        <w:rPr>
          <w:rFonts w:ascii="Times New Roman" w:cs="Times New Roman" w:eastAsia="Times New Roman" w:hAnsi="Times New Roman"/>
          <w:sz w:val="26"/>
          <w:szCs w:val="26"/>
        </w:rPr>
        <w:t xml:space="preserve">F = 810,0 + 81,0 + 8,1 = 899,1.</w:t>
      </w:r>
    </w:p>
    <w:p>
      <w:pPr>
        <w:spacing w:after="80" w:before="0" w:line="360"/>
        <w:ind w:firstLine="431"/>
        <w:jc w:val="both"/>
      </w:pPr>
      <w:r>
        <w:rPr>
          <w:rFonts w:ascii="Times New Roman" w:cs="Times New Roman" w:eastAsia="Times New Roman" w:hAnsi="Times New Roman"/>
          <w:b/>
          <w:bCs/>
          <w:sz w:val="26"/>
          <w:szCs w:val="26"/>
        </w:rPr>
        <w:t xml:space="preserve">Chia đều, mỗi mục tiêu một chiếc. </w:t>
      </w:r>
      <w:r>
        <w:rPr>
          <w:rFonts w:ascii="Times New Roman" w:cs="Times New Roman" w:eastAsia="Times New Roman" w:hAnsi="Times New Roman"/>
          <w:sz w:val="26"/>
          <w:szCs w:val="26"/>
        </w:rPr>
        <w:t xml:space="preserve">F = 810,0 + 400,0 + 175,0 = 1 385,0.</w:t>
      </w:r>
    </w:p>
    <w:p>
      <w:pPr>
        <w:spacing w:after="80" w:before="0" w:line="360"/>
        <w:ind w:firstLine="431"/>
        <w:jc w:val="both"/>
      </w:pPr>
      <w:r>
        <w:rPr>
          <w:rFonts w:ascii="Times New Roman" w:cs="Times New Roman" w:eastAsia="Times New Roman" w:hAnsi="Times New Roman"/>
          <w:b/>
          <w:bCs/>
          <w:sz w:val="26"/>
          <w:szCs w:val="26"/>
        </w:rPr>
        <w:t xml:space="preserve">Hai chiếc vào Sở chỉ huy địch, một chiếc vào Trận địa phòng không. </w:t>
      </w:r>
      <w:r>
        <w:rPr>
          <w:rFonts w:ascii="Times New Roman" w:cs="Times New Roman" w:eastAsia="Times New Roman" w:hAnsi="Times New Roman"/>
          <w:sz w:val="26"/>
          <w:szCs w:val="26"/>
        </w:rPr>
        <w:t xml:space="preserve">F = 810,0 + 400,0 + 240,0 = 1 450,0 — phương án tốt nhất.</w:t>
      </w:r>
    </w:p>
    <w:p>
      <w:pPr>
        <w:spacing w:after="120" w:before="120" w:line="360"/>
        <w:ind w:firstLine="431"/>
        <w:jc w:val="both"/>
      </w:pPr>
      <w:r>
        <w:rPr>
          <w:rFonts w:ascii="Times New Roman" w:cs="Times New Roman" w:eastAsia="Times New Roman" w:hAnsi="Times New Roman"/>
          <w:sz w:val="26"/>
          <w:szCs w:val="26"/>
        </w:rPr>
        <w:t xml:space="preserve">Phương án tốt nhất cho giá trị gần gấp đôi cách tập trung vào mục tiêu giá trị cao nhất, đồng thời cũng không trùng với cách chia đều. Trận địa phòng không bão hoà rất nhanh do xác suất tiêu diệt cao: chiếc thứ hai giao cho nó chỉ còn đáng 81 đơn vị. Ngược lại, Sở chỉ huy địch có xác suất tiêu diệt thấp nên vẫn tiếp nhận hiệu quả chiếc thứ hai với 240 đơn vị. Không một nguyên tắc sắp xếp theo giá trị mục tiêu hay theo xác suất tiêu diệt nào dự đoán được kết quả này; phải giải bài toán tối ưu mới xác định được phương án.</w:t>
      </w:r>
    </w:p>
    <w:p>
      <w:pPr>
        <w:pStyle w:val="Heading3"/>
        <w:spacing w:after="160" w:before="280" w:line="360"/>
        <w:jc w:val="left"/>
      </w:pPr>
      <w:r>
        <w:rPr>
          <w:rFonts w:ascii="Times New Roman" w:cs="Times New Roman" w:eastAsia="Times New Roman" w:hAnsi="Times New Roman"/>
          <w:b/>
          <w:bCs/>
          <w:sz w:val="28"/>
          <w:szCs w:val="28"/>
        </w:rPr>
        <w:t xml:space="preserve">2.4.2. Chứng minh tính NP-khó</w:t>
      </w:r>
    </w:p>
    <w:p>
      <w:pPr>
        <w:spacing w:after="120" w:before="0" w:line="360"/>
        <w:ind w:firstLine="431"/>
        <w:jc w:val="both"/>
      </w:pPr>
      <w:r>
        <w:rPr>
          <w:rFonts w:ascii="Times New Roman" w:cs="Times New Roman" w:eastAsia="Times New Roman" w:hAnsi="Times New Roman"/>
          <w:sz w:val="26"/>
          <w:szCs w:val="26"/>
        </w:rPr>
        <w:t xml:space="preserve">Bài toán giữ nguyên độ khó tổ hợp ngay cả khi biến quyết định là nhị phân. Sử dụng công cụ quy dẫn nêu ở mục 1.6.3, có thể chứng minh bằng hai phép quy dẫn, mỗi phép cô lập một ràng buộc khác nhau.</w:t>
      </w:r>
    </w:p>
    <w:p>
      <w:pPr>
        <w:spacing w:after="60" w:before="140" w:line="360"/>
        <w:ind w:firstLine="431"/>
        <w:jc w:val="both"/>
      </w:pPr>
      <w:r>
        <w:rPr>
          <w:rFonts w:ascii="Times New Roman" w:cs="Times New Roman" w:eastAsia="Times New Roman" w:hAnsi="Times New Roman"/>
          <w:b/>
          <w:bCs/>
          <w:sz w:val="26"/>
          <w:szCs w:val="26"/>
        </w:rPr>
        <w:t xml:space="preserve">Phép quy dẫn thứ nhất — từ bài toán Cái túi 0–1.</w:t>
      </w:r>
    </w:p>
    <w:p>
      <w:pPr>
        <w:spacing w:after="120" w:before="0" w:line="360"/>
        <w:ind w:firstLine="431"/>
        <w:jc w:val="both"/>
      </w:pPr>
      <w:r>
        <w:rPr>
          <w:rFonts w:ascii="Times New Roman" w:cs="Times New Roman" w:eastAsia="Times New Roman" w:hAnsi="Times New Roman"/>
          <w:sz w:val="26"/>
          <w:szCs w:val="26"/>
        </w:rPr>
        <w:t xml:space="preserve">Xét thể hiện riêng của mô hình với m = 1 và w₁ = 0, tức chỉ có một mục tiêu và mục tiêu đó không đòi hỏi ngưỡng hoả lực tối thiểu. Khi đó ràng buộc (2.8) và (2.9) trở nên vô hiệu, (2.7) chỉ nói rằng mỗi phương tiện dùng hoặc không dùng, và bài toán rút gọn thành: chọn tập phương tiện có tổng chi phí không vượt C sao cho đại lượng 1 − ∏(1 − pᵢ₁) lớn nhất.</w:t>
      </w:r>
    </w:p>
    <w:p>
      <w:pPr>
        <w:spacing w:after="120" w:before="0" w:line="360"/>
        <w:ind w:firstLine="431"/>
        <w:jc w:val="both"/>
      </w:pPr>
      <w:r>
        <w:rPr>
          <w:rFonts w:ascii="Times New Roman" w:cs="Times New Roman" w:eastAsia="Times New Roman" w:hAnsi="Times New Roman"/>
          <w:sz w:val="26"/>
          <w:szCs w:val="26"/>
        </w:rPr>
        <w:t xml:space="preserve">Lấy logarit, cực đại đại lượng trên tương đương cực đại tổng ∑(−ln(1 − pᵢ₁))·xᵢ₁ với ràng buộc ∑ cᵢ₁·xᵢ₁ ≤ C. Đặt giá trị vật thứ i là −ln(1 − pᵢ₁), trọng lượng vật thứ i là cᵢ₁ và sức chứa túi là C, ta thu được đúng dạng chính tắc của bài toán Cái túi 0–1. Phép chuyển đổi này thực hiện trong thời gian tuyến tính theo số phương tiện.</w:t>
      </w:r>
    </w:p>
    <w:p>
      <w:pPr>
        <w:spacing w:after="60" w:before="140" w:line="360"/>
        <w:ind w:firstLine="431"/>
        <w:jc w:val="both"/>
      </w:pPr>
      <w:r>
        <w:rPr>
          <w:rFonts w:ascii="Times New Roman" w:cs="Times New Roman" w:eastAsia="Times New Roman" w:hAnsi="Times New Roman"/>
          <w:b/>
          <w:bCs/>
          <w:sz w:val="26"/>
          <w:szCs w:val="26"/>
        </w:rPr>
        <w:t xml:space="preserve">Phép quy dẫn thứ hai — từ bài toán Phân hoạch.</w:t>
      </w:r>
    </w:p>
    <w:p>
      <w:pPr>
        <w:spacing w:after="120" w:before="0" w:line="360"/>
        <w:ind w:firstLine="431"/>
        <w:jc w:val="both"/>
      </w:pPr>
      <w:r>
        <w:rPr>
          <w:rFonts w:ascii="Times New Roman" w:cs="Times New Roman" w:eastAsia="Times New Roman" w:hAnsi="Times New Roman"/>
          <w:sz w:val="26"/>
          <w:szCs w:val="26"/>
        </w:rPr>
        <w:t xml:space="preserve">Xét thể hiện với C đủ lớn để ràng buộc ngân sách không có hiệu lực, m = 2, hai mục tiêu có giá trị bằng nhau v₁ = v₂, và ngưỡng hoả lực w₁ = w₂ = (∑ wᵢ)/2. Khi đó tồn tại phương án đánh được cả hai mục tiêu khi và chỉ khi tập trọng số {wᵢ} chia được thành hai tập con có tổng bằng nhau — đúng là nội dung bài toán Phân hoạch.</w:t>
      </w:r>
    </w:p>
    <w:p>
      <w:pPr>
        <w:spacing w:after="120" w:before="120" w:line="360"/>
        <w:ind w:firstLine="431"/>
        <w:jc w:val="both"/>
      </w:pPr>
      <w:r>
        <w:rPr>
          <w:rFonts w:ascii="Times New Roman" w:cs="Times New Roman" w:eastAsia="Times New Roman" w:hAnsi="Times New Roman"/>
          <w:sz w:val="26"/>
          <w:szCs w:val="26"/>
        </w:rPr>
        <w:t xml:space="preserve">Cả hai bài toán được quy dẫn đều là NP-khó, như đã nêu ở mục 1.6.3. Kết hợp với kết quả của Lloyd và Witsenhausen (1986) về tính NP-đầy đủ của bài toán phân công vũ khí, có thể kết luận: không tồn tại thuật toán chính xác thời gian đa thức cho bài toán này, trừ khi P = NP. Đây chính là cơ sở lý luận cho việc lựa chọn thuật toán tiến hoá làm công cụ giải, trình bày ở Chương 3.</w:t>
      </w:r>
    </w:p>
    <w:p>
      <w:pPr>
        <w:pStyle w:val="Heading3"/>
        <w:spacing w:after="160" w:before="280" w:line="360"/>
        <w:jc w:val="left"/>
      </w:pPr>
      <w:r>
        <w:rPr>
          <w:rFonts w:ascii="Times New Roman" w:cs="Times New Roman" w:eastAsia="Times New Roman" w:hAnsi="Times New Roman"/>
          <w:b/>
          <w:bCs/>
          <w:sz w:val="28"/>
          <w:szCs w:val="28"/>
        </w:rPr>
        <w:t xml:space="preserve">2.4.3. Quy mô không gian tìm kiếm</w:t>
      </w:r>
    </w:p>
    <w:p>
      <w:pPr>
        <w:spacing w:after="120" w:before="0" w:line="360"/>
        <w:ind w:firstLine="431"/>
        <w:jc w:val="both"/>
      </w:pPr>
      <w:r>
        <w:rPr>
          <w:rFonts w:ascii="Times New Roman" w:cs="Times New Roman" w:eastAsia="Times New Roman" w:hAnsi="Times New Roman"/>
          <w:sz w:val="26"/>
          <w:szCs w:val="26"/>
        </w:rPr>
        <w:t xml:space="preserve">Mỗi phương tiện có m + 1 lựa chọn: tiến công một trong m mục tiêu, hoặc không được huy động. Không gian phương án do đó có kích thước (m + 1)ⁿ. Với quy mô của bài toán đang xét, n = 15 và m = 6, con số này là:</w:t>
      </w:r>
    </w:p>
    <w:p>
      <w:pPr>
        <w:tabs>
          <w:tab w:val="right" w:pos="8800"/>
        </w:tabs>
        <w:spacing w:after="140" w:before="140" w:line="360"/>
        <w:ind w:left="1296"/>
        <w:jc w:val="left"/>
      </w:pPr>
      <w:r>
        <w:rPr>
          <w:rFonts w:ascii="Times New Roman" w:cs="Times New Roman" w:eastAsia="Times New Roman" w:hAnsi="Times New Roman"/>
          <w:sz w:val="26"/>
          <w:szCs w:val="26"/>
        </w:rPr>
        <w:t xml:space="preserve">7</w:t>
      </w:r>
      <w:r>
        <w:rPr>
          <w:rFonts w:ascii="Times New Roman" w:cs="Times New Roman" w:eastAsia="Times New Roman" w:hAnsi="Times New Roman"/>
          <w:i/>
          <w:iCs/>
          <w:sz w:val="26"/>
          <w:szCs w:val="26"/>
          <w:vertAlign w:val="superscript"/>
        </w:rPr>
        <w:t xml:space="preserve">15</w:t>
      </w:r>
      <w:r>
        <w:rPr>
          <w:rFonts w:ascii="Times New Roman" w:cs="Times New Roman" w:eastAsia="Times New Roman" w:hAnsi="Times New Roman"/>
          <w:sz w:val="26"/>
          <w:szCs w:val="26"/>
        </w:rPr>
        <w:t xml:space="preserve"> ≈ 4,75 × 10</w:t>
      </w:r>
      <w:r>
        <w:rPr>
          <w:rFonts w:ascii="Times New Roman" w:cs="Times New Roman" w:eastAsia="Times New Roman" w:hAnsi="Times New Roman"/>
          <w:i/>
          <w:iCs/>
          <w:sz w:val="26"/>
          <w:szCs w:val="26"/>
          <w:vertAlign w:val="superscript"/>
        </w:rPr>
        <w:t xml:space="preserve">12</w:t>
      </w:r>
      <w:r>
        <w:rPr>
          <w:rFonts w:ascii="Times New Roman" w:cs="Times New Roman" w:eastAsia="Times New Roman" w:hAnsi="Times New Roman"/>
          <w:sz w:val="26"/>
          <w:szCs w:val="26"/>
        </w:rPr>
        <w:t xml:space="preserve"> phương 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(2.12)</w:t>
      </w:r>
    </w:p>
    <w:p>
      <w:pPr>
        <w:spacing w:after="120" w:before="0" w:line="360"/>
        <w:ind w:firstLine="431"/>
        <w:jc w:val="both"/>
      </w:pPr>
      <w:r>
        <w:rPr>
          <w:rFonts w:ascii="Times New Roman" w:cs="Times New Roman" w:eastAsia="Times New Roman" w:hAnsi="Times New Roman"/>
          <w:sz w:val="26"/>
          <w:szCs w:val="26"/>
        </w:rPr>
        <w:t xml:space="preserve">Nếu duyệt vét cạn với tốc độ ba triệu phương án mỗi giây, thời gian cần thiết xấp xỉ 18,3 ngày. Con số này hoàn toàn không đáp ứng yêu cầu tác chiến, nơi phương án phải sẵn sàng trong thời gian tính bằng phút.</w:t>
      </w:r>
    </w:p>
    <w:p>
      <w:pPr>
        <w:spacing w:after="120" w:before="0" w:line="360"/>
        <w:ind w:firstLine="431"/>
        <w:jc w:val="both"/>
      </w:pPr>
      <w:r>
        <w:rPr>
          <w:rFonts w:ascii="Times New Roman" w:cs="Times New Roman" w:eastAsia="Times New Roman" w:hAnsi="Times New Roman"/>
          <w:sz w:val="26"/>
          <w:szCs w:val="26"/>
        </w:rPr>
        <w:t xml:space="preserve">Cần nhấn mạnh rằng con số 18,3 ngày ứng với quy mô một trung đội. Nếu mở rộng lên quy mô đại đội với ba mươi phương tiện và mười mục tiêu, không gian phương án trở thành 11³⁰, tức khoảng 1,7 × 10³¹ phương án — vượt xa mọi khả năng tính toán hiện có. Đặc tính tăng theo hàm mũ này chính là biểu hiện thực tế của tính NP-khó đã chứng minh ở mục trên.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2026-09-21T16:11:54.065Z</dcterms:created>
  <dcterms:modified xsi:type="dcterms:W3CDTF">2026-09-21T16:11:54.065Z</dcterms:modified>
</cp:coreProperties>
</file>

<file path=docProps/custom.xml><?xml version="1.0" encoding="utf-8"?>
<Properties xmlns="http://schemas.openxmlformats.org/officeDocument/2006/custom-properties" xmlns:vt="http://schemas.openxmlformats.org/officeDocument/2006/docPropsVTypes"/>
</file>