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60" w:before="280" w:line="360"/>
      </w:pPr>
      <w:r>
        <w:rPr>
          <w:rFonts w:ascii="Times New Roman" w:cs="Times New Roman" w:eastAsia="Times New Roman" w:hAnsi="Times New Roman"/>
          <w:b/>
          <w:bCs/>
          <w:sz w:val="30"/>
          <w:szCs w:val="30"/>
        </w:rPr>
        <w:t xml:space="preserve">2.2. BÀI TOÁN PHÂN CÔNG UAV TẤN CÔNG MỤC TIÊU</w:t>
      </w:r>
    </w:p>
    <w:p>
      <w:pPr>
        <w:pStyle w:val="Heading3"/>
        <w:spacing w:after="160" w:before="280" w:line="360"/>
      </w:pPr>
      <w:r>
        <w:rPr>
          <w:rFonts w:ascii="Times New Roman" w:cs="Times New Roman" w:eastAsia="Times New Roman" w:hAnsi="Times New Roman"/>
          <w:b/>
          <w:bCs/>
          <w:sz w:val="28"/>
          <w:szCs w:val="28"/>
        </w:rPr>
        <w:t xml:space="preserve">2.2.1. Phát biểu bài toán</w:t>
      </w:r>
    </w:p>
    <w:p>
      <w:pPr>
        <w:spacing w:after="120" w:before="0" w:line="360"/>
        <w:ind w:firstLine="431"/>
        <w:jc w:val="both"/>
      </w:pPr>
      <w:r>
        <w:rPr>
          <w:rFonts w:ascii="Times New Roman" w:cs="Times New Roman" w:eastAsia="Times New Roman" w:hAnsi="Times New Roman"/>
          <w:sz w:val="26"/>
          <w:szCs w:val="26"/>
        </w:rPr>
        <w:t xml:space="preserve">Xét một chiến dịch tiến công đường không bằng phương tiện bay không người lái. Lực lượng ta được bố trí tại một số đơn vị hỏa lực đã biết tọa độ; mỗi đơn vị được biên chế một số UAV thuộc các chủng loại khác nhau về tầm bay, tốc độ, lượng thuốc nổ mang theo và chi phí xuất kích. Bên đối phương bố trí một tập mục tiêu đã được trinh sát xác định, mỗi mục tiêu được gán một giá trị quân sự, một mức độ ưu tiên và một ngưỡng lượng nổ tối thiểu cần thiết để vô hiệu hóa.</w:t>
      </w:r>
    </w:p>
    <w:p>
      <w:pPr>
        <w:spacing w:after="120" w:before="0" w:line="360"/>
        <w:ind w:firstLine="431"/>
        <w:jc w:val="both"/>
      </w:pPr>
      <w:r>
        <w:rPr>
          <w:rFonts w:ascii="Times New Roman" w:cs="Times New Roman" w:eastAsia="Times New Roman" w:hAnsi="Times New Roman"/>
          <w:sz w:val="26"/>
          <w:szCs w:val="26"/>
        </w:rPr>
        <w:t xml:space="preserve">Không gian tác chiến được mô hình hóa thành đồ thị vô hướng có trọng số G = (V, E), trong đó tập đỉnh V gồm các điểm chuyển hướng, vị trí căn cứ đơn vị và vị trí mục tiêu; tập cạnh E biểu diễn các đoạn hành lang bay khả dụng, trọng số mỗi cạnh là cự ly thực tế giữa hai đỉnh. Cách mô hình hóa này cho phép biểu diễn vùng cấm bay, khu vực hỏa lực phòng không dày đặc hay địa hình che khuất bằng việc loại bỏ cạnh tương ứng — điều mà khoảng cách Euclid trực tiếp giữa hai điểm không thể hiện được.</w:t>
      </w:r>
    </w:p>
    <w:p>
      <w:pPr>
        <w:spacing w:after="120" w:before="0" w:line="360"/>
        <w:ind w:firstLine="431"/>
        <w:jc w:val="both"/>
      </w:pPr>
      <w:r>
        <w:rPr>
          <w:rFonts w:ascii="Times New Roman" w:cs="Times New Roman" w:eastAsia="Times New Roman" w:hAnsi="Times New Roman"/>
          <w:sz w:val="26"/>
          <w:szCs w:val="26"/>
        </w:rPr>
        <w:t xml:space="preserve">Yêu cầu đặt ra là xác định phương án phân công mỗi UAV vào tối đa một mục tiêu sao cho tổng giá trị kỳ vọng của các mục tiêu bị tiêu diệt đạt lớn nhất, đồng thời thỏa mãn các giới hạn về ngân sách chiến dịch, khả năng hỏa lực và tầm bay của phương tiện.</w:t>
      </w:r>
    </w:p>
    <w:p>
      <w:pPr>
        <w:spacing w:after="120" w:before="0" w:line="360"/>
        <w:ind w:firstLine="431"/>
        <w:jc w:val="both"/>
      </w:pPr>
      <w:r>
        <w:rPr>
          <w:rFonts w:ascii="Times New Roman" w:cs="Times New Roman" w:eastAsia="Times New Roman" w:hAnsi="Times New Roman"/>
          <w:sz w:val="26"/>
          <w:szCs w:val="26"/>
        </w:rPr>
        <w:t xml:space="preserve">Bài toán thuộc lớp Weapon–Target Assignment (WTA) — bài toán phân công vũ khí–mục tiêu, một bài toán kinh điển của vận trù học quân sự, đã được Lloyd và Witsenhausen chứng minh là NP-đầy đủ từ năm 1986.</w:t>
      </w:r>
    </w:p>
    <w:p>
      <w:pPr>
        <w:pStyle w:val="Heading3"/>
        <w:spacing w:after="160" w:before="280" w:line="360"/>
      </w:pPr>
      <w:r>
        <w:rPr>
          <w:rFonts w:ascii="Times New Roman" w:cs="Times New Roman" w:eastAsia="Times New Roman" w:hAnsi="Times New Roman"/>
          <w:b/>
          <w:bCs/>
          <w:sz w:val="28"/>
          <w:szCs w:val="28"/>
        </w:rPr>
        <w:t xml:space="preserve">2.2.2. Các giả thiết của mô hình</w:t>
      </w:r>
    </w:p>
    <w:p>
      <w:pPr>
        <w:spacing w:after="40" w:before="0" w:line="360"/>
        <w:ind w:firstLine="431"/>
        <w:jc w:val="both"/>
      </w:pPr>
      <w:r>
        <w:rPr>
          <w:rFonts w:ascii="Times New Roman" w:cs="Times New Roman" w:eastAsia="Times New Roman" w:hAnsi="Times New Roman"/>
          <w:b/>
          <w:bCs/>
          <w:sz w:val="26"/>
          <w:szCs w:val="26"/>
        </w:rPr>
        <w:t xml:space="preserve">GT1. Mỗi UAV thực hiện tối đa một lần xuất kích trong toàn chiến dịch.</w:t>
      </w:r>
    </w:p>
    <w:p>
      <w:pPr>
        <w:spacing w:after="120" w:before="0" w:line="360"/>
        <w:ind w:left="431"/>
        <w:jc w:val="both"/>
      </w:pPr>
      <w:r>
        <w:rPr>
          <w:rFonts w:ascii="Times New Roman" w:cs="Times New Roman" w:eastAsia="Times New Roman" w:hAnsi="Times New Roman"/>
          <w:sz w:val="26"/>
          <w:szCs w:val="26"/>
        </w:rPr>
        <w:t xml:space="preserve">Giả thiết phản ánh thực tế: UAV cảm tử bị tiêu hao ngay sau lần đánh, còn UAV chiến đấu cần thời gian tiếp dầu và nạp vũ khí vượt quá khung thời gian của một đợt tiến công.</w:t>
      </w:r>
    </w:p>
    <w:p>
      <w:pPr>
        <w:spacing w:after="40" w:before="0" w:line="360"/>
        <w:ind w:firstLine="431"/>
        <w:jc w:val="both"/>
      </w:pPr>
      <w:r>
        <w:rPr>
          <w:rFonts w:ascii="Times New Roman" w:cs="Times New Roman" w:eastAsia="Times New Roman" w:hAnsi="Times New Roman"/>
          <w:b/>
          <w:bCs/>
          <w:sz w:val="26"/>
          <w:szCs w:val="26"/>
        </w:rPr>
        <w:t xml:space="preserve">GT2. Các sự kiện tiêu diệt là độc lập.</w:t>
      </w:r>
    </w:p>
    <w:p>
      <w:pPr>
        <w:spacing w:after="120" w:before="0" w:line="360"/>
        <w:ind w:left="431"/>
        <w:jc w:val="both"/>
      </w:pPr>
      <w:r>
        <w:rPr>
          <w:rFonts w:ascii="Times New Roman" w:cs="Times New Roman" w:eastAsia="Times New Roman" w:hAnsi="Times New Roman"/>
          <w:sz w:val="26"/>
          <w:szCs w:val="26"/>
        </w:rPr>
        <w:t xml:space="preserve">Xác suất mục tiêu sống sót trước một nhóm UAV bằng tích các xác suất sống sót thành phần. Đây là giả thiết chuẩn của lớp bài toán WTA.</w:t>
      </w:r>
    </w:p>
    <w:p>
      <w:pPr>
        <w:spacing w:after="40" w:before="0" w:line="360"/>
        <w:ind w:firstLine="431"/>
        <w:jc w:val="both"/>
      </w:pPr>
      <w:r>
        <w:rPr>
          <w:rFonts w:ascii="Times New Roman" w:cs="Times New Roman" w:eastAsia="Times New Roman" w:hAnsi="Times New Roman"/>
          <w:b/>
          <w:bCs/>
          <w:sz w:val="26"/>
          <w:szCs w:val="26"/>
        </w:rPr>
        <w:t xml:space="preserve">GT3. Xác suất tiêu diệt của từng cặp UAV–mục tiêu được cho trước.</w:t>
      </w:r>
    </w:p>
    <w:p>
      <w:pPr>
        <w:spacing w:after="120" w:before="0" w:line="360"/>
        <w:ind w:left="431"/>
        <w:jc w:val="both"/>
      </w:pPr>
      <w:r>
        <w:rPr>
          <w:rFonts w:ascii="Times New Roman" w:cs="Times New Roman" w:eastAsia="Times New Roman" w:hAnsi="Times New Roman"/>
          <w:sz w:val="26"/>
          <w:szCs w:val="26"/>
        </w:rPr>
        <w:t xml:space="preserve">Giá trị này được tổng hợp từ đặc tính đầu đạn, độ chính xác dẫn đường và khả năng phòng thủ của mục tiêu, do cơ quan tham mưu cung cấp.</w:t>
      </w:r>
    </w:p>
    <w:p>
      <w:pPr>
        <w:spacing w:after="40" w:before="0" w:line="360"/>
        <w:ind w:firstLine="431"/>
        <w:jc w:val="both"/>
      </w:pPr>
      <w:r>
        <w:rPr>
          <w:rFonts w:ascii="Times New Roman" w:cs="Times New Roman" w:eastAsia="Times New Roman" w:hAnsi="Times New Roman"/>
          <w:b/>
          <w:bCs/>
          <w:sz w:val="26"/>
          <w:szCs w:val="26"/>
        </w:rPr>
        <w:t xml:space="preserve">GT4. Một mục tiêu chỉ được đưa vào kế hoạch khi tổng lượng nổ điều tới đạt ngưỡng yêu cầu.</w:t>
      </w:r>
    </w:p>
    <w:p>
      <w:pPr>
        <w:spacing w:after="120" w:before="0" w:line="360"/>
        <w:ind w:left="431"/>
        <w:jc w:val="both"/>
      </w:pPr>
      <w:r>
        <w:rPr>
          <w:rFonts w:ascii="Times New Roman" w:cs="Times New Roman" w:eastAsia="Times New Roman" w:hAnsi="Times New Roman"/>
          <w:sz w:val="26"/>
          <w:szCs w:val="26"/>
        </w:rPr>
        <w:t xml:space="preserve">Phân công thiếu hỏa lực không hạ được mục tiêu, đồng thời làm lộ ý định tác chiến và tiêu hao lực lượng vô ích, nên bị loại khỏi phương án.</w:t>
      </w:r>
    </w:p>
    <w:p>
      <w:pPr>
        <w:spacing w:after="120" w:before="0" w:line="360"/>
        <w:ind w:firstLine="431"/>
        <w:jc w:val="both"/>
      </w:pPr>
      <w:r>
        <w:rPr>
          <w:rFonts w:ascii="Times New Roman" w:cs="Times New Roman" w:eastAsia="Times New Roman" w:hAnsi="Times New Roman"/>
          <w:b/>
          <w:bCs/>
          <w:sz w:val="26"/>
          <w:szCs w:val="26"/>
        </w:rPr>
        <w:t xml:space="preserve">GT5. Đường bay của UAV là đường đi ngắn nhất trên đồ thị G từ căn cứ đơn vị tới mục tiêu.</w:t>
      </w:r>
    </w:p>
    <w:p>
      <w:pPr>
        <w:spacing w:after="120" w:before="0" w:line="360"/>
        <w:ind w:firstLine="431"/>
        <w:jc w:val="both"/>
      </w:pPr>
      <w:r>
        <w:rPr>
          <w:rFonts w:ascii="Times New Roman" w:cs="Times New Roman" w:eastAsia="Times New Roman" w:hAnsi="Times New Roman"/>
          <w:b/>
          <w:bCs/>
          <w:sz w:val="26"/>
          <w:szCs w:val="26"/>
        </w:rPr>
        <w:t xml:space="preserve">GT6. UAV cảm tử bay hành trình một chiều; UAV chiến đấu phải bảo đảm hành trình khứ hồi.</w:t>
      </w:r>
    </w:p>
    <w:p>
      <w:pPr>
        <w:spacing w:after="120" w:before="0" w:line="360"/>
        <w:ind w:firstLine="431"/>
        <w:jc w:val="both"/>
      </w:pPr>
      <w:r>
        <w:rPr>
          <w:rFonts w:ascii="Times New Roman" w:cs="Times New Roman" w:eastAsia="Times New Roman" w:hAnsi="Times New Roman"/>
          <w:b/>
          <w:bCs/>
          <w:sz w:val="26"/>
          <w:szCs w:val="26"/>
        </w:rPr>
        <w:t xml:space="preserve">GT7. Chi phí xuất kích gồm chi phí cố định của phương tiện cộng chi phí hành trình tỉ lệ thuận với cự ly bay.</w:t>
      </w:r>
    </w:p>
    <w:p>
      <w:pPr>
        <w:pStyle w:val="Heading3"/>
        <w:spacing w:after="160" w:before="280" w:line="360"/>
      </w:pPr>
      <w:r>
        <w:rPr>
          <w:rFonts w:ascii="Times New Roman" w:cs="Times New Roman" w:eastAsia="Times New Roman" w:hAnsi="Times New Roman"/>
          <w:b/>
          <w:bCs/>
          <w:sz w:val="28"/>
          <w:szCs w:val="28"/>
        </w:rPr>
        <w:t xml:space="preserve">2.2.3. Ký hiệu và tham số</w:t>
      </w:r>
    </w:p>
    <w:p>
      <w:pPr>
        <w:spacing w:after="120" w:before="0" w:line="360"/>
        <w:ind w:firstLine="431"/>
        <w:jc w:val="both"/>
      </w:pPr>
      <w:r>
        <w:rPr>
          <w:rFonts w:ascii="Times New Roman" w:cs="Times New Roman" w:eastAsia="Times New Roman" w:hAnsi="Times New Roman"/>
          <w:sz w:val="26"/>
          <w:szCs w:val="26"/>
        </w:rPr>
        <w:t xml:space="preserve">Các ký hiệu sử dụng trong mô hình được liệt kê trong Bảng 2.1. Toàn bộ tham số đều được xác định trong bước tiền xử lý, trước khi thuật toán tối ưu được khởi động.</w:t>
      </w:r>
    </w:p>
    <w:p>
      <w:pPr>
        <w:spacing w:after="80" w:before="120"/>
        <w:jc w:val="center"/>
      </w:pPr>
      <w:r>
        <w:rPr>
          <w:rFonts w:ascii="Times New Roman" w:cs="Times New Roman" w:eastAsia="Times New Roman" w:hAnsi="Times New Roman"/>
          <w:i/>
          <w:iCs/>
          <w:sz w:val="24"/>
          <w:szCs w:val="24"/>
        </w:rPr>
        <w:t xml:space="preserve">Bảng 2.1. Ký hiệu, ý nghĩa và đơn vị đo của các đại lượng trong mô hình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6200"/>
        <w:gridCol w:w="1200"/>
      </w:tblGrid>
      <w:tr>
        <w:trPr>
          <w:cantSplit/>
          <w:tblHeader/>
        </w:trPr>
        <w:tc>
          <w:tcPr>
            <w:tcW w:type="dxa" w:w="16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Ký hiệu</w:t>
            </w:r>
          </w:p>
        </w:tc>
        <w:tc>
          <w:tcPr>
            <w:tcW w:type="dxa" w:w="62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Ý nghĩa</w:t>
            </w:r>
          </w:p>
        </w:tc>
        <w:tc>
          <w:tcPr>
            <w:tcW w:type="dxa" w:w="12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Đơn vị</w:t>
            </w:r>
          </w:p>
        </w:tc>
      </w:tr>
      <w:tr>
        <w:trPr>
          <w:cantSplit/>
          <w:tblHeader w:val="false"/>
        </w:trPr>
        <w:tc>
          <w:tcPr>
            <w:tcW w:type="dxa" w:w="1600"/>
            <w:tcMar>
              <w:top w:type="dxa" w:w="60"/>
              <w:left w:type="dxa" w:w="100"/>
              <w:bottom w:type="dxa" w:w="60"/>
              <w:right w:type="dxa" w:w="100"/>
            </w:tcMar>
          </w:tcPr>
          <w:p>
            <w:pPr>
              <w:spacing w:after="20" w:before="20" w:line="276"/>
              <w:jc w:val="center"/>
            </w:pPr>
            <w:r>
              <w:rPr>
                <w:rFonts w:ascii="Times New Roman" w:cs="Times New Roman" w:eastAsia="Times New Roman" w:hAnsi="Times New Roman"/>
                <w:i/>
                <w:iCs/>
                <w:sz w:val="26"/>
                <w:szCs w:val="26"/>
              </w:rPr>
              <w:t xml:space="preserve">I</w:t>
            </w:r>
            <w:r>
              <w:rPr>
                <w:rFonts w:ascii="Times New Roman" w:cs="Times New Roman" w:eastAsia="Times New Roman" w:hAnsi="Times New Roman"/>
                <w:sz w:val="26"/>
                <w:szCs w:val="26"/>
              </w:rPr>
              <w:t xml:space="preserve"> = {1, …, </w:t>
            </w:r>
            <w:r>
              <w:rPr>
                <w:rFonts w:ascii="Times New Roman" w:cs="Times New Roman" w:eastAsia="Times New Roman" w:hAnsi="Times New Roman"/>
                <w:i/>
                <w:iCs/>
                <w:sz w:val="26"/>
                <w:szCs w:val="26"/>
              </w:rPr>
              <w:t xml:space="preserve">n</w:t>
            </w:r>
            <w:r>
              <w:rPr>
                <w:rFonts w:ascii="Times New Roman" w:cs="Times New Roman" w:eastAsia="Times New Roman" w:hAnsi="Times New Roman"/>
                <w:sz w:val="26"/>
                <w:szCs w:val="26"/>
              </w:rPr>
              <w:t xml:space="preserve">}</w:t>
            </w:r>
          </w:p>
        </w:tc>
        <w:tc>
          <w:tcPr>
            <w:tcW w:type="dxa" w:w="6200"/>
            <w:tcMar>
              <w:top w:type="dxa" w:w="60"/>
              <w:left w:type="dxa" w:w="100"/>
              <w:bottom w:type="dxa" w:w="60"/>
              <w:right w:type="dxa" w:w="100"/>
            </w:tcMar>
          </w:tcPr>
          <w:p>
            <w:pPr>
              <w:spacing w:after="20" w:before="20" w:line="276"/>
              <w:jc w:val="left"/>
            </w:pPr>
            <w:r>
              <w:rPr>
                <w:rFonts w:ascii="Times New Roman" w:cs="Times New Roman" w:eastAsia="Times New Roman" w:hAnsi="Times New Roman"/>
                <w:b w:val="false"/>
                <w:bCs w:val="false"/>
                <w:sz w:val="24"/>
                <w:szCs w:val="24"/>
              </w:rPr>
              <w:t xml:space="preserve">Tập các UAV cá thể (từng phương tiện cụ thể)</w:t>
            </w:r>
          </w:p>
        </w:tc>
        <w:tc>
          <w:tcPr>
            <w:tcW w:type="dxa" w:w="12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w:t>
            </w:r>
          </w:p>
        </w:tc>
      </w:tr>
      <w:tr>
        <w:trPr>
          <w:cantSplit/>
          <w:tblHeader w:val="false"/>
        </w:trPr>
        <w:tc>
          <w:tcPr>
            <w:tcW w:type="dxa" w:w="1600"/>
            <w:tcMar>
              <w:top w:type="dxa" w:w="60"/>
              <w:left w:type="dxa" w:w="100"/>
              <w:bottom w:type="dxa" w:w="60"/>
              <w:right w:type="dxa" w:w="100"/>
            </w:tcMar>
          </w:tcPr>
          <w:p>
            <w:pPr>
              <w:spacing w:after="20" w:before="20" w:line="276"/>
              <w:jc w:val="center"/>
            </w:pPr>
            <w:r>
              <w:rPr>
                <w:rFonts w:ascii="Times New Roman" w:cs="Times New Roman" w:eastAsia="Times New Roman" w:hAnsi="Times New Roman"/>
                <w:i/>
                <w:iCs/>
                <w:sz w:val="26"/>
                <w:szCs w:val="26"/>
              </w:rPr>
              <w:t xml:space="preserve">J</w:t>
            </w:r>
            <w:r>
              <w:rPr>
                <w:rFonts w:ascii="Times New Roman" w:cs="Times New Roman" w:eastAsia="Times New Roman" w:hAnsi="Times New Roman"/>
                <w:sz w:val="26"/>
                <w:szCs w:val="26"/>
              </w:rPr>
              <w:t xml:space="preserve"> = {1, …, </w:t>
            </w:r>
            <w:r>
              <w:rPr>
                <w:rFonts w:ascii="Times New Roman" w:cs="Times New Roman" w:eastAsia="Times New Roman" w:hAnsi="Times New Roman"/>
                <w:i/>
                <w:iCs/>
                <w:sz w:val="26"/>
                <w:szCs w:val="26"/>
              </w:rPr>
              <w:t xml:space="preserve">m</w:t>
            </w:r>
            <w:r>
              <w:rPr>
                <w:rFonts w:ascii="Times New Roman" w:cs="Times New Roman" w:eastAsia="Times New Roman" w:hAnsi="Times New Roman"/>
                <w:sz w:val="26"/>
                <w:szCs w:val="26"/>
              </w:rPr>
              <w:t xml:space="preserve">}</w:t>
            </w:r>
          </w:p>
        </w:tc>
        <w:tc>
          <w:tcPr>
            <w:tcW w:type="dxa" w:w="6200"/>
            <w:tcMar>
              <w:top w:type="dxa" w:w="60"/>
              <w:left w:type="dxa" w:w="100"/>
              <w:bottom w:type="dxa" w:w="60"/>
              <w:right w:type="dxa" w:w="100"/>
            </w:tcMar>
          </w:tcPr>
          <w:p>
            <w:pPr>
              <w:spacing w:after="20" w:before="20" w:line="276"/>
              <w:jc w:val="left"/>
            </w:pPr>
            <w:r>
              <w:rPr>
                <w:rFonts w:ascii="Times New Roman" w:cs="Times New Roman" w:eastAsia="Times New Roman" w:hAnsi="Times New Roman"/>
                <w:b w:val="false"/>
                <w:bCs w:val="false"/>
                <w:sz w:val="24"/>
                <w:szCs w:val="24"/>
              </w:rPr>
              <w:t xml:space="preserve">Tập các mục tiêu cần tiến công</w:t>
            </w:r>
          </w:p>
        </w:tc>
        <w:tc>
          <w:tcPr>
            <w:tcW w:type="dxa" w:w="12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w:t>
            </w:r>
          </w:p>
        </w:tc>
      </w:tr>
      <w:tr>
        <w:trPr>
          <w:cantSplit/>
          <w:tblHeader w:val="false"/>
        </w:trPr>
        <w:tc>
          <w:tcPr>
            <w:tcW w:type="dxa" w:w="1600"/>
            <w:tcMar>
              <w:top w:type="dxa" w:w="60"/>
              <w:left w:type="dxa" w:w="100"/>
              <w:bottom w:type="dxa" w:w="60"/>
              <w:right w:type="dxa" w:w="100"/>
            </w:tcMar>
          </w:tcPr>
          <w:p>
            <w:pPr>
              <w:spacing w:after="20" w:before="20" w:line="276"/>
              <w:jc w:val="center"/>
            </w:pPr>
            <w:r>
              <w:rPr>
                <w:rFonts w:ascii="Times New Roman" w:cs="Times New Roman" w:eastAsia="Times New Roman" w:hAnsi="Times New Roman"/>
                <w:i/>
                <w:iCs/>
                <w:sz w:val="26"/>
                <w:szCs w:val="26"/>
              </w:rPr>
              <w:t xml:space="preserve">v</w:t>
            </w:r>
            <w:r>
              <w:rPr>
                <w:rFonts w:ascii="Times New Roman" w:cs="Times New Roman" w:eastAsia="Times New Roman" w:hAnsi="Times New Roman"/>
                <w:i/>
                <w:iCs/>
                <w:sz w:val="26"/>
                <w:szCs w:val="26"/>
                <w:vertAlign w:val="subscript"/>
              </w:rPr>
              <w:t xml:space="preserve">j</w:t>
            </w:r>
          </w:p>
        </w:tc>
        <w:tc>
          <w:tcPr>
            <w:tcW w:type="dxa" w:w="6200"/>
            <w:tcMar>
              <w:top w:type="dxa" w:w="60"/>
              <w:left w:type="dxa" w:w="100"/>
              <w:bottom w:type="dxa" w:w="60"/>
              <w:right w:type="dxa" w:w="100"/>
            </w:tcMar>
          </w:tcPr>
          <w:p>
            <w:pPr>
              <w:spacing w:after="20" w:before="20" w:line="276"/>
              <w:jc w:val="left"/>
            </w:pPr>
            <w:r>
              <w:rPr>
                <w:rFonts w:ascii="Times New Roman" w:cs="Times New Roman" w:eastAsia="Times New Roman" w:hAnsi="Times New Roman"/>
                <w:b w:val="false"/>
                <w:bCs w:val="false"/>
                <w:sz w:val="24"/>
                <w:szCs w:val="24"/>
              </w:rPr>
              <w:t xml:space="preserve">Giá trị quân sự của mục tiêu j</w:t>
            </w:r>
          </w:p>
        </w:tc>
        <w:tc>
          <w:tcPr>
            <w:tcW w:type="dxa" w:w="12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USD</w:t>
            </w:r>
          </w:p>
        </w:tc>
      </w:tr>
      <w:tr>
        <w:trPr>
          <w:cantSplit/>
          <w:tblHeader w:val="false"/>
        </w:trPr>
        <w:tc>
          <w:tcPr>
            <w:tcW w:type="dxa" w:w="1600"/>
            <w:tcMar>
              <w:top w:type="dxa" w:w="60"/>
              <w:left w:type="dxa" w:w="100"/>
              <w:bottom w:type="dxa" w:w="60"/>
              <w:right w:type="dxa" w:w="100"/>
            </w:tcMar>
          </w:tcPr>
          <w:p>
            <w:pPr>
              <w:spacing w:after="20" w:before="20" w:line="276"/>
              <w:jc w:val="center"/>
            </w:pPr>
            <w:r>
              <w:rPr>
                <w:rFonts w:ascii="Times New Roman" w:cs="Times New Roman" w:eastAsia="Times New Roman" w:hAnsi="Times New Roman"/>
                <w:i/>
                <w:iCs/>
                <w:sz w:val="26"/>
                <w:szCs w:val="26"/>
              </w:rPr>
              <w:t xml:space="preserve">w</w:t>
            </w:r>
            <w:r>
              <w:rPr>
                <w:rFonts w:ascii="Times New Roman" w:cs="Times New Roman" w:eastAsia="Times New Roman" w:hAnsi="Times New Roman"/>
                <w:i/>
                <w:iCs/>
                <w:sz w:val="26"/>
                <w:szCs w:val="26"/>
                <w:vertAlign w:val="subscript"/>
              </w:rPr>
              <w:t xml:space="preserve">i</w:t>
            </w:r>
          </w:p>
        </w:tc>
        <w:tc>
          <w:tcPr>
            <w:tcW w:type="dxa" w:w="6200"/>
            <w:tcMar>
              <w:top w:type="dxa" w:w="60"/>
              <w:left w:type="dxa" w:w="100"/>
              <w:bottom w:type="dxa" w:w="60"/>
              <w:right w:type="dxa" w:w="100"/>
            </w:tcMar>
          </w:tcPr>
          <w:p>
            <w:pPr>
              <w:spacing w:after="20" w:before="20" w:line="276"/>
              <w:jc w:val="left"/>
            </w:pPr>
            <w:r>
              <w:rPr>
                <w:rFonts w:ascii="Times New Roman" w:cs="Times New Roman" w:eastAsia="Times New Roman" w:hAnsi="Times New Roman"/>
                <w:b w:val="false"/>
                <w:bCs w:val="false"/>
                <w:sz w:val="24"/>
                <w:szCs w:val="24"/>
              </w:rPr>
              <w:t xml:space="preserve">Lượng thuốc nổ UAV i mang theo (chỉ số i ∈ I)</w:t>
            </w:r>
          </w:p>
        </w:tc>
        <w:tc>
          <w:tcPr>
            <w:tcW w:type="dxa" w:w="12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kg</w:t>
            </w:r>
          </w:p>
        </w:tc>
      </w:tr>
      <w:tr>
        <w:trPr>
          <w:cantSplit/>
          <w:tblHeader w:val="false"/>
        </w:trPr>
        <w:tc>
          <w:tcPr>
            <w:tcW w:type="dxa" w:w="1600"/>
            <w:tcMar>
              <w:top w:type="dxa" w:w="60"/>
              <w:left w:type="dxa" w:w="100"/>
              <w:bottom w:type="dxa" w:w="60"/>
              <w:right w:type="dxa" w:w="100"/>
            </w:tcMar>
          </w:tcPr>
          <w:p>
            <w:pPr>
              <w:spacing w:after="20" w:before="20" w:line="276"/>
              <w:jc w:val="center"/>
            </w:pPr>
            <w:r>
              <w:rPr>
                <w:rFonts w:ascii="Times New Roman" w:cs="Times New Roman" w:eastAsia="Times New Roman" w:hAnsi="Times New Roman"/>
                <w:i/>
                <w:iCs/>
                <w:sz w:val="26"/>
                <w:szCs w:val="26"/>
              </w:rPr>
              <w:t xml:space="preserve">w</w:t>
            </w:r>
            <w:r>
              <w:rPr>
                <w:rFonts w:ascii="Times New Roman" w:cs="Times New Roman" w:eastAsia="Times New Roman" w:hAnsi="Times New Roman"/>
                <w:i/>
                <w:iCs/>
                <w:sz w:val="26"/>
                <w:szCs w:val="26"/>
                <w:vertAlign w:val="subscript"/>
              </w:rPr>
              <w:t xml:space="preserve">j</w:t>
            </w:r>
          </w:p>
        </w:tc>
        <w:tc>
          <w:tcPr>
            <w:tcW w:type="dxa" w:w="6200"/>
            <w:tcMar>
              <w:top w:type="dxa" w:w="60"/>
              <w:left w:type="dxa" w:w="100"/>
              <w:bottom w:type="dxa" w:w="60"/>
              <w:right w:type="dxa" w:w="100"/>
            </w:tcMar>
          </w:tcPr>
          <w:p>
            <w:pPr>
              <w:spacing w:after="20" w:before="20" w:line="276"/>
              <w:jc w:val="left"/>
            </w:pPr>
            <w:r>
              <w:rPr>
                <w:rFonts w:ascii="Times New Roman" w:cs="Times New Roman" w:eastAsia="Times New Roman" w:hAnsi="Times New Roman"/>
                <w:b w:val="false"/>
                <w:bCs w:val="false"/>
                <w:sz w:val="24"/>
                <w:szCs w:val="24"/>
              </w:rPr>
              <w:t xml:space="preserve">Lượng nổ tối thiểu để vô hiệu hóa mục tiêu j (chỉ số j ∈ J)</w:t>
            </w:r>
          </w:p>
        </w:tc>
        <w:tc>
          <w:tcPr>
            <w:tcW w:type="dxa" w:w="12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kg</w:t>
            </w:r>
          </w:p>
        </w:tc>
      </w:tr>
      <w:tr>
        <w:trPr>
          <w:cantSplit/>
          <w:tblHeader w:val="false"/>
        </w:trPr>
        <w:tc>
          <w:tcPr>
            <w:tcW w:type="dxa" w:w="1600"/>
            <w:tcMar>
              <w:top w:type="dxa" w:w="60"/>
              <w:left w:type="dxa" w:w="100"/>
              <w:bottom w:type="dxa" w:w="60"/>
              <w:right w:type="dxa" w:w="100"/>
            </w:tcMar>
          </w:tcPr>
          <w:p>
            <w:pPr>
              <w:spacing w:after="20" w:before="20" w:line="276"/>
              <w:jc w:val="center"/>
            </w:pPr>
            <w:r>
              <w:rPr>
                <w:rFonts w:ascii="Times New Roman" w:cs="Times New Roman" w:eastAsia="Times New Roman" w:hAnsi="Times New Roman"/>
                <w:i/>
                <w:iCs/>
                <w:sz w:val="26"/>
                <w:szCs w:val="26"/>
              </w:rPr>
              <w:t xml:space="preserve">p</w:t>
            </w:r>
            <w:r>
              <w:rPr>
                <w:rFonts w:ascii="Times New Roman" w:cs="Times New Roman" w:eastAsia="Times New Roman" w:hAnsi="Times New Roman"/>
                <w:i/>
                <w:iCs/>
                <w:sz w:val="26"/>
                <w:szCs w:val="26"/>
                <w:vertAlign w:val="subscript"/>
              </w:rPr>
              <w:t xml:space="preserve">ij</w:t>
            </w:r>
          </w:p>
        </w:tc>
        <w:tc>
          <w:tcPr>
            <w:tcW w:type="dxa" w:w="6200"/>
            <w:tcMar>
              <w:top w:type="dxa" w:w="60"/>
              <w:left w:type="dxa" w:w="100"/>
              <w:bottom w:type="dxa" w:w="60"/>
              <w:right w:type="dxa" w:w="100"/>
            </w:tcMar>
          </w:tcPr>
          <w:p>
            <w:pPr>
              <w:spacing w:after="20" w:before="20" w:line="276"/>
              <w:jc w:val="left"/>
            </w:pPr>
            <w:r>
              <w:rPr>
                <w:rFonts w:ascii="Times New Roman" w:cs="Times New Roman" w:eastAsia="Times New Roman" w:hAnsi="Times New Roman"/>
                <w:b w:val="false"/>
                <w:bCs w:val="false"/>
                <w:sz w:val="24"/>
                <w:szCs w:val="24"/>
              </w:rPr>
              <w:t xml:space="preserve">Xác suất UAV i tiêu diệt mục tiêu j trong một lần đánh</w:t>
            </w:r>
          </w:p>
        </w:tc>
        <w:tc>
          <w:tcPr>
            <w:tcW w:type="dxa" w:w="12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w:t>
            </w:r>
          </w:p>
        </w:tc>
      </w:tr>
      <w:tr>
        <w:trPr>
          <w:cantSplit/>
          <w:tblHeader w:val="false"/>
        </w:trPr>
        <w:tc>
          <w:tcPr>
            <w:tcW w:type="dxa" w:w="1600"/>
            <w:tcMar>
              <w:top w:type="dxa" w:w="60"/>
              <w:left w:type="dxa" w:w="100"/>
              <w:bottom w:type="dxa" w:w="60"/>
              <w:right w:type="dxa" w:w="100"/>
            </w:tcMar>
          </w:tcPr>
          <w:p>
            <w:pPr>
              <w:spacing w:after="20" w:before="20" w:line="276"/>
              <w:jc w:val="center"/>
            </w:pPr>
            <w:r>
              <w:rPr>
                <w:rFonts w:ascii="Times New Roman" w:cs="Times New Roman" w:eastAsia="Times New Roman" w:hAnsi="Times New Roman"/>
                <w:i/>
                <w:iCs/>
                <w:sz w:val="26"/>
                <w:szCs w:val="26"/>
              </w:rPr>
              <w:t xml:space="preserve">L</w:t>
            </w:r>
            <w:r>
              <w:rPr>
                <w:rFonts w:ascii="Times New Roman" w:cs="Times New Roman" w:eastAsia="Times New Roman" w:hAnsi="Times New Roman"/>
                <w:i/>
                <w:iCs/>
                <w:sz w:val="26"/>
                <w:szCs w:val="26"/>
                <w:vertAlign w:val="subscript"/>
              </w:rPr>
              <w:t xml:space="preserve">ij</w:t>
            </w:r>
          </w:p>
        </w:tc>
        <w:tc>
          <w:tcPr>
            <w:tcW w:type="dxa" w:w="6200"/>
            <w:tcMar>
              <w:top w:type="dxa" w:w="60"/>
              <w:left w:type="dxa" w:w="100"/>
              <w:bottom w:type="dxa" w:w="60"/>
              <w:right w:type="dxa" w:w="100"/>
            </w:tcMar>
          </w:tcPr>
          <w:p>
            <w:pPr>
              <w:spacing w:after="20" w:before="20" w:line="276"/>
              <w:jc w:val="left"/>
            </w:pPr>
            <w:r>
              <w:rPr>
                <w:rFonts w:ascii="Times New Roman" w:cs="Times New Roman" w:eastAsia="Times New Roman" w:hAnsi="Times New Roman"/>
                <w:b w:val="false"/>
                <w:bCs w:val="false"/>
                <w:sz w:val="24"/>
                <w:szCs w:val="24"/>
              </w:rPr>
              <w:t xml:space="preserve">Cự ly đường đi ngắn nhất từ căn cứ của UAV i tới mục tiêu j</w:t>
            </w:r>
          </w:p>
        </w:tc>
        <w:tc>
          <w:tcPr>
            <w:tcW w:type="dxa" w:w="12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m</w:t>
            </w:r>
          </w:p>
        </w:tc>
      </w:tr>
      <w:tr>
        <w:trPr>
          <w:cantSplit/>
          <w:tblHeader w:val="false"/>
        </w:trPr>
        <w:tc>
          <w:tcPr>
            <w:tcW w:type="dxa" w:w="1600"/>
            <w:tcMar>
              <w:top w:type="dxa" w:w="60"/>
              <w:left w:type="dxa" w:w="100"/>
              <w:bottom w:type="dxa" w:w="60"/>
              <w:right w:type="dxa" w:w="100"/>
            </w:tcMar>
          </w:tcPr>
          <w:p>
            <w:pPr>
              <w:spacing w:after="20" w:before="20" w:line="276"/>
              <w:jc w:val="center"/>
            </w:pPr>
            <w:r>
              <w:rPr>
                <w:rFonts w:ascii="Times New Roman" w:cs="Times New Roman" w:eastAsia="Times New Roman" w:hAnsi="Times New Roman"/>
                <w:i/>
                <w:iCs/>
                <w:sz w:val="26"/>
                <w:szCs w:val="26"/>
              </w:rPr>
              <w:t xml:space="preserve">R</w:t>
            </w:r>
            <w:r>
              <w:rPr>
                <w:rFonts w:ascii="Times New Roman" w:cs="Times New Roman" w:eastAsia="Times New Roman" w:hAnsi="Times New Roman"/>
                <w:i/>
                <w:iCs/>
                <w:sz w:val="26"/>
                <w:szCs w:val="26"/>
                <w:vertAlign w:val="subscript"/>
              </w:rPr>
              <w:t xml:space="preserve">i</w:t>
            </w:r>
          </w:p>
        </w:tc>
        <w:tc>
          <w:tcPr>
            <w:tcW w:type="dxa" w:w="6200"/>
            <w:tcMar>
              <w:top w:type="dxa" w:w="60"/>
              <w:left w:type="dxa" w:w="100"/>
              <w:bottom w:type="dxa" w:w="60"/>
              <w:right w:type="dxa" w:w="100"/>
            </w:tcMar>
          </w:tcPr>
          <w:p>
            <w:pPr>
              <w:spacing w:after="20" w:before="20" w:line="276"/>
              <w:jc w:val="left"/>
            </w:pPr>
            <w:r>
              <w:rPr>
                <w:rFonts w:ascii="Times New Roman" w:cs="Times New Roman" w:eastAsia="Times New Roman" w:hAnsi="Times New Roman"/>
                <w:b w:val="false"/>
                <w:bCs w:val="false"/>
                <w:sz w:val="24"/>
                <w:szCs w:val="24"/>
              </w:rPr>
              <w:t xml:space="preserve">Tầm bay tối đa của UAV i</w:t>
            </w:r>
          </w:p>
        </w:tc>
        <w:tc>
          <w:tcPr>
            <w:tcW w:type="dxa" w:w="12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m</w:t>
            </w:r>
          </w:p>
        </w:tc>
      </w:tr>
      <w:tr>
        <w:trPr>
          <w:cantSplit/>
          <w:tblHeader w:val="false"/>
        </w:trPr>
        <w:tc>
          <w:tcPr>
            <w:tcW w:type="dxa" w:w="1600"/>
            <w:tcMar>
              <w:top w:type="dxa" w:w="60"/>
              <w:left w:type="dxa" w:w="100"/>
              <w:bottom w:type="dxa" w:w="60"/>
              <w:right w:type="dxa" w:w="100"/>
            </w:tcMar>
          </w:tcPr>
          <w:p>
            <w:pPr>
              <w:spacing w:after="20" w:before="20" w:line="276"/>
              <w:jc w:val="center"/>
            </w:pPr>
            <w:r>
              <w:rPr>
                <w:rFonts w:ascii="Times New Roman" w:cs="Times New Roman" w:eastAsia="Times New Roman" w:hAnsi="Times New Roman"/>
                <w:i/>
                <w:iCs/>
                <w:sz w:val="26"/>
                <w:szCs w:val="26"/>
              </w:rPr>
              <w:t xml:space="preserve">τ</w:t>
            </w:r>
            <w:r>
              <w:rPr>
                <w:rFonts w:ascii="Times New Roman" w:cs="Times New Roman" w:eastAsia="Times New Roman" w:hAnsi="Times New Roman"/>
                <w:i/>
                <w:iCs/>
                <w:sz w:val="26"/>
                <w:szCs w:val="26"/>
                <w:vertAlign w:val="subscript"/>
              </w:rPr>
              <w:t xml:space="preserve">i</w:t>
            </w:r>
          </w:p>
        </w:tc>
        <w:tc>
          <w:tcPr>
            <w:tcW w:type="dxa" w:w="6200"/>
            <w:tcMar>
              <w:top w:type="dxa" w:w="60"/>
              <w:left w:type="dxa" w:w="100"/>
              <w:bottom w:type="dxa" w:w="60"/>
              <w:right w:type="dxa" w:w="100"/>
            </w:tcMar>
          </w:tcPr>
          <w:p>
            <w:pPr>
              <w:spacing w:after="20" w:before="20" w:line="276"/>
              <w:jc w:val="left"/>
            </w:pPr>
            <w:r>
              <w:rPr>
                <w:rFonts w:ascii="Times New Roman" w:cs="Times New Roman" w:eastAsia="Times New Roman" w:hAnsi="Times New Roman"/>
                <w:b w:val="false"/>
                <w:bCs w:val="false"/>
                <w:sz w:val="24"/>
                <w:szCs w:val="24"/>
              </w:rPr>
              <w:t xml:space="preserve">Hệ số hành trình: bằng 1 với UAV cảm tử, bằng 2 với UAV chiến đấu</w:t>
            </w:r>
          </w:p>
        </w:tc>
        <w:tc>
          <w:tcPr>
            <w:tcW w:type="dxa" w:w="12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w:t>
            </w:r>
          </w:p>
        </w:tc>
      </w:tr>
      <w:tr>
        <w:trPr>
          <w:cantSplit/>
          <w:tblHeader w:val="false"/>
        </w:trPr>
        <w:tc>
          <w:tcPr>
            <w:tcW w:type="dxa" w:w="1600"/>
            <w:tcMar>
              <w:top w:type="dxa" w:w="60"/>
              <w:left w:type="dxa" w:w="100"/>
              <w:bottom w:type="dxa" w:w="60"/>
              <w:right w:type="dxa" w:w="100"/>
            </w:tcMar>
          </w:tcPr>
          <w:p>
            <w:pPr>
              <w:spacing w:after="20" w:before="20" w:line="276"/>
              <w:jc w:val="center"/>
            </w:pPr>
            <w:r>
              <w:rPr>
                <w:rFonts w:ascii="Times New Roman" w:cs="Times New Roman" w:eastAsia="Times New Roman" w:hAnsi="Times New Roman"/>
                <w:i/>
                <w:iCs/>
                <w:sz w:val="26"/>
                <w:szCs w:val="26"/>
              </w:rPr>
              <w:t xml:space="preserve">c</w:t>
            </w:r>
            <w:r>
              <w:rPr>
                <w:rFonts w:ascii="Times New Roman" w:cs="Times New Roman" w:eastAsia="Times New Roman" w:hAnsi="Times New Roman"/>
                <w:i/>
                <w:iCs/>
                <w:sz w:val="26"/>
                <w:szCs w:val="26"/>
                <w:vertAlign w:val="subscript"/>
              </w:rPr>
              <w:t xml:space="preserve">i</w:t>
            </w:r>
            <w:r>
              <w:rPr>
                <w:rFonts w:ascii="Times New Roman" w:cs="Times New Roman" w:eastAsia="Times New Roman" w:hAnsi="Times New Roman"/>
                <w:i/>
                <w:iCs/>
                <w:sz w:val="26"/>
                <w:szCs w:val="26"/>
                <w:vertAlign w:val="superscript"/>
              </w:rPr>
              <w:t xml:space="preserve">0</w:t>
            </w:r>
          </w:p>
        </w:tc>
        <w:tc>
          <w:tcPr>
            <w:tcW w:type="dxa" w:w="6200"/>
            <w:tcMar>
              <w:top w:type="dxa" w:w="60"/>
              <w:left w:type="dxa" w:w="100"/>
              <w:bottom w:type="dxa" w:w="60"/>
              <w:right w:type="dxa" w:w="100"/>
            </w:tcMar>
          </w:tcPr>
          <w:p>
            <w:pPr>
              <w:spacing w:after="20" w:before="20" w:line="276"/>
              <w:jc w:val="left"/>
            </w:pPr>
            <w:r>
              <w:rPr>
                <w:rFonts w:ascii="Times New Roman" w:cs="Times New Roman" w:eastAsia="Times New Roman" w:hAnsi="Times New Roman"/>
                <w:b w:val="false"/>
                <w:bCs w:val="false"/>
                <w:sz w:val="24"/>
                <w:szCs w:val="24"/>
              </w:rPr>
              <w:t xml:space="preserve">Chi phí cố định một lần xuất kích của UAV i</w:t>
            </w:r>
          </w:p>
        </w:tc>
        <w:tc>
          <w:tcPr>
            <w:tcW w:type="dxa" w:w="12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USD</w:t>
            </w:r>
          </w:p>
        </w:tc>
      </w:tr>
      <w:tr>
        <w:trPr>
          <w:cantSplit/>
          <w:tblHeader w:val="false"/>
        </w:trPr>
        <w:tc>
          <w:tcPr>
            <w:tcW w:type="dxa" w:w="1600"/>
            <w:tcMar>
              <w:top w:type="dxa" w:w="60"/>
              <w:left w:type="dxa" w:w="100"/>
              <w:bottom w:type="dxa" w:w="60"/>
              <w:right w:type="dxa" w:w="100"/>
            </w:tcMar>
          </w:tcPr>
          <w:p>
            <w:pPr>
              <w:spacing w:after="20" w:before="20" w:line="276"/>
              <w:jc w:val="center"/>
            </w:pPr>
            <w:r>
              <w:rPr>
                <w:rFonts w:ascii="Times New Roman" w:cs="Times New Roman" w:eastAsia="Times New Roman" w:hAnsi="Times New Roman"/>
                <w:i/>
                <w:iCs/>
                <w:sz w:val="26"/>
                <w:szCs w:val="26"/>
              </w:rPr>
              <w:t xml:space="preserve">k</w:t>
            </w:r>
          </w:p>
        </w:tc>
        <w:tc>
          <w:tcPr>
            <w:tcW w:type="dxa" w:w="6200"/>
            <w:tcMar>
              <w:top w:type="dxa" w:w="60"/>
              <w:left w:type="dxa" w:w="100"/>
              <w:bottom w:type="dxa" w:w="60"/>
              <w:right w:type="dxa" w:w="100"/>
            </w:tcMar>
          </w:tcPr>
          <w:p>
            <w:pPr>
              <w:spacing w:after="20" w:before="20" w:line="276"/>
              <w:jc w:val="left"/>
            </w:pPr>
            <w:r>
              <w:rPr>
                <w:rFonts w:ascii="Times New Roman" w:cs="Times New Roman" w:eastAsia="Times New Roman" w:hAnsi="Times New Roman"/>
                <w:b w:val="false"/>
                <w:bCs w:val="false"/>
                <w:sz w:val="24"/>
                <w:szCs w:val="24"/>
              </w:rPr>
              <w:t xml:space="preserve">Đơn giá hành trình theo cự ly bay</w:t>
            </w:r>
          </w:p>
        </w:tc>
        <w:tc>
          <w:tcPr>
            <w:tcW w:type="dxa" w:w="12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USD/km</w:t>
            </w:r>
          </w:p>
        </w:tc>
      </w:tr>
      <w:tr>
        <w:trPr>
          <w:cantSplit/>
          <w:tblHeader w:val="false"/>
        </w:trPr>
        <w:tc>
          <w:tcPr>
            <w:tcW w:type="dxa" w:w="1600"/>
            <w:tcMar>
              <w:top w:type="dxa" w:w="60"/>
              <w:left w:type="dxa" w:w="100"/>
              <w:bottom w:type="dxa" w:w="60"/>
              <w:right w:type="dxa" w:w="100"/>
            </w:tcMar>
          </w:tcPr>
          <w:p>
            <w:pPr>
              <w:spacing w:after="20" w:before="20" w:line="276"/>
              <w:jc w:val="center"/>
            </w:pPr>
            <w:r>
              <w:rPr>
                <w:rFonts w:ascii="Times New Roman" w:cs="Times New Roman" w:eastAsia="Times New Roman" w:hAnsi="Times New Roman"/>
                <w:i/>
                <w:iCs/>
                <w:sz w:val="26"/>
                <w:szCs w:val="26"/>
              </w:rPr>
              <w:t xml:space="preserve">c</w:t>
            </w:r>
            <w:r>
              <w:rPr>
                <w:rFonts w:ascii="Times New Roman" w:cs="Times New Roman" w:eastAsia="Times New Roman" w:hAnsi="Times New Roman"/>
                <w:i/>
                <w:iCs/>
                <w:sz w:val="26"/>
                <w:szCs w:val="26"/>
                <w:vertAlign w:val="subscript"/>
              </w:rPr>
              <w:t xml:space="preserve">ij</w:t>
            </w:r>
          </w:p>
        </w:tc>
        <w:tc>
          <w:tcPr>
            <w:tcW w:type="dxa" w:w="6200"/>
            <w:tcMar>
              <w:top w:type="dxa" w:w="60"/>
              <w:left w:type="dxa" w:w="100"/>
              <w:bottom w:type="dxa" w:w="60"/>
              <w:right w:type="dxa" w:w="100"/>
            </w:tcMar>
          </w:tcPr>
          <w:p>
            <w:pPr>
              <w:spacing w:after="20" w:before="20" w:line="276"/>
              <w:jc w:val="left"/>
            </w:pPr>
            <w:r>
              <w:rPr>
                <w:rFonts w:ascii="Times New Roman" w:cs="Times New Roman" w:eastAsia="Times New Roman" w:hAnsi="Times New Roman"/>
                <w:b w:val="false"/>
                <w:bCs w:val="false"/>
                <w:sz w:val="24"/>
                <w:szCs w:val="24"/>
              </w:rPr>
              <w:t xml:space="preserve">Chi phí điều UAV i đánh mục tiêu j</w:t>
            </w:r>
          </w:p>
        </w:tc>
        <w:tc>
          <w:tcPr>
            <w:tcW w:type="dxa" w:w="12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USD</w:t>
            </w:r>
          </w:p>
        </w:tc>
      </w:tr>
      <w:tr>
        <w:trPr>
          <w:cantSplit/>
          <w:tblHeader w:val="false"/>
        </w:trPr>
        <w:tc>
          <w:tcPr>
            <w:tcW w:type="dxa" w:w="1600"/>
            <w:tcMar>
              <w:top w:type="dxa" w:w="60"/>
              <w:left w:type="dxa" w:w="100"/>
              <w:bottom w:type="dxa" w:w="60"/>
              <w:right w:type="dxa" w:w="100"/>
            </w:tcMar>
          </w:tcPr>
          <w:p>
            <w:pPr>
              <w:spacing w:after="20" w:before="20" w:line="276"/>
              <w:jc w:val="center"/>
            </w:pPr>
            <w:r>
              <w:rPr>
                <w:rFonts w:ascii="Times New Roman" w:cs="Times New Roman" w:eastAsia="Times New Roman" w:hAnsi="Times New Roman"/>
                <w:i/>
                <w:iCs/>
                <w:sz w:val="26"/>
                <w:szCs w:val="26"/>
              </w:rPr>
              <w:t xml:space="preserve">a</w:t>
            </w:r>
            <w:r>
              <w:rPr>
                <w:rFonts w:ascii="Times New Roman" w:cs="Times New Roman" w:eastAsia="Times New Roman" w:hAnsi="Times New Roman"/>
                <w:i/>
                <w:iCs/>
                <w:sz w:val="26"/>
                <w:szCs w:val="26"/>
                <w:vertAlign w:val="subscript"/>
              </w:rPr>
              <w:t xml:space="preserve">ij</w:t>
            </w:r>
          </w:p>
        </w:tc>
        <w:tc>
          <w:tcPr>
            <w:tcW w:type="dxa" w:w="6200"/>
            <w:tcMar>
              <w:top w:type="dxa" w:w="60"/>
              <w:left w:type="dxa" w:w="100"/>
              <w:bottom w:type="dxa" w:w="60"/>
              <w:right w:type="dxa" w:w="100"/>
            </w:tcMar>
          </w:tcPr>
          <w:p>
            <w:pPr>
              <w:spacing w:after="20" w:before="20" w:line="276"/>
              <w:jc w:val="left"/>
            </w:pPr>
            <w:r>
              <w:rPr>
                <w:rFonts w:ascii="Times New Roman" w:cs="Times New Roman" w:eastAsia="Times New Roman" w:hAnsi="Times New Roman"/>
                <w:b w:val="false"/>
                <w:bCs w:val="false"/>
                <w:sz w:val="24"/>
                <w:szCs w:val="24"/>
              </w:rPr>
              <w:t xml:space="preserve">Chỉ báo khả dụng: bằng 1 nếu UAV i bay tới được mục tiêu j</w:t>
            </w:r>
          </w:p>
        </w:tc>
        <w:tc>
          <w:tcPr>
            <w:tcW w:type="dxa" w:w="12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w:t>
            </w:r>
          </w:p>
        </w:tc>
      </w:tr>
      <w:tr>
        <w:trPr>
          <w:cantSplit/>
          <w:tblHeader w:val="false"/>
        </w:trPr>
        <w:tc>
          <w:tcPr>
            <w:tcW w:type="dxa" w:w="1600"/>
            <w:tcMar>
              <w:top w:type="dxa" w:w="60"/>
              <w:left w:type="dxa" w:w="100"/>
              <w:bottom w:type="dxa" w:w="60"/>
              <w:right w:type="dxa" w:w="100"/>
            </w:tcMar>
          </w:tcPr>
          <w:p>
            <w:pPr>
              <w:spacing w:after="20" w:before="20" w:line="276"/>
              <w:jc w:val="center"/>
            </w:pPr>
            <w:r>
              <w:rPr>
                <w:rFonts w:ascii="Times New Roman" w:cs="Times New Roman" w:eastAsia="Times New Roman" w:hAnsi="Times New Roman"/>
                <w:i/>
                <w:iCs/>
                <w:sz w:val="26"/>
                <w:szCs w:val="26"/>
              </w:rPr>
              <w:t xml:space="preserve">C</w:t>
            </w:r>
          </w:p>
        </w:tc>
        <w:tc>
          <w:tcPr>
            <w:tcW w:type="dxa" w:w="6200"/>
            <w:tcMar>
              <w:top w:type="dxa" w:w="60"/>
              <w:left w:type="dxa" w:w="100"/>
              <w:bottom w:type="dxa" w:w="60"/>
              <w:right w:type="dxa" w:w="100"/>
            </w:tcMar>
          </w:tcPr>
          <w:p>
            <w:pPr>
              <w:spacing w:after="20" w:before="20" w:line="276"/>
              <w:jc w:val="left"/>
            </w:pPr>
            <w:r>
              <w:rPr>
                <w:rFonts w:ascii="Times New Roman" w:cs="Times New Roman" w:eastAsia="Times New Roman" w:hAnsi="Times New Roman"/>
                <w:b w:val="false"/>
                <w:bCs w:val="false"/>
                <w:sz w:val="24"/>
                <w:szCs w:val="24"/>
              </w:rPr>
              <w:t xml:space="preserve">Ngân sách toàn chiến dịch</w:t>
            </w:r>
          </w:p>
        </w:tc>
        <w:tc>
          <w:tcPr>
            <w:tcW w:type="dxa" w:w="12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USD</w:t>
            </w:r>
          </w:p>
        </w:tc>
      </w:tr>
    </w:tbl>
    <w:p>
      <w:pPr>
        <w:spacing w:after="120" w:before="120" w:line="360"/>
        <w:ind w:firstLine="431"/>
        <w:jc w:val="both"/>
      </w:pPr>
      <w:r>
        <w:rPr>
          <w:rFonts w:ascii="Times New Roman" w:cs="Times New Roman" w:eastAsia="Times New Roman" w:hAnsi="Times New Roman"/>
          <w:sz w:val="26"/>
          <w:szCs w:val="26"/>
        </w:rPr>
        <w:t xml:space="preserve">Ký hiệu w dùng chung cho cả hai đại lượng lượng nổ, phân biệt bằng chỉ số: w với chỉ số i ∈ I là lượng thuốc nổ một phương tiện mang theo, w với chỉ số j ∈ J là lượng nổ mục tiêu yêu cầu. Vì I và J là hai tập rời nhau nên không xảy ra nhập nhằng — trong ràng buộc (2.7), i là chỉ số lấy tổng còn j là chỉ số mục tiêu.</w:t>
      </w:r>
    </w:p>
    <w:p>
      <w:pPr>
        <w:spacing w:after="120" w:before="160" w:line="360"/>
        <w:ind w:firstLine="431"/>
        <w:jc w:val="both"/>
      </w:pPr>
      <w:r>
        <w:rPr>
          <w:rFonts w:ascii="Times New Roman" w:cs="Times New Roman" w:eastAsia="Times New Roman" w:hAnsi="Times New Roman"/>
          <w:sz w:val="26"/>
          <w:szCs w:val="26"/>
        </w:rPr>
        <w:t xml:space="preserve">Hai tham số dẫn xuất được tính sẵn từ kết quả tìm đường trên đồ thị:</w:t>
      </w:r>
    </w:p>
    <w:p>
      <w:pPr>
        <w:tabs>
          <w:tab w:val="right" w:pos="8800"/>
        </w:tabs>
        <w:spacing w:after="140" w:before="140" w:line="360"/>
        <w:ind w:left="1440"/>
        <w:jc w:val="left"/>
      </w:pPr>
      <w:r>
        <w:rPr>
          <w:rFonts w:ascii="Times New Roman" w:cs="Times New Roman" w:eastAsia="Times New Roman" w:hAnsi="Times New Roman"/>
          <w:i/>
          <w:iCs/>
          <w:sz w:val="26"/>
          <w:szCs w:val="26"/>
        </w:rPr>
        <w:t xml:space="preserve">c</w:t>
      </w:r>
      <w:r>
        <w:rPr>
          <w:rFonts w:ascii="Times New Roman" w:cs="Times New Roman" w:eastAsia="Times New Roman" w:hAnsi="Times New Roman"/>
          <w:i/>
          <w:iCs/>
          <w:sz w:val="26"/>
          <w:szCs w:val="26"/>
          <w:vertAlign w:val="subscript"/>
        </w:rPr>
        <w:t xml:space="preserve">ij</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c</w:t>
      </w:r>
      <w:r>
        <w:rPr>
          <w:rFonts w:ascii="Times New Roman" w:cs="Times New Roman" w:eastAsia="Times New Roman" w:hAnsi="Times New Roman"/>
          <w:i/>
          <w:iCs/>
          <w:sz w:val="26"/>
          <w:szCs w:val="26"/>
          <w:vertAlign w:val="subscript"/>
        </w:rPr>
        <w:t xml:space="preserve">i</w:t>
      </w:r>
      <w:r>
        <w:rPr>
          <w:rFonts w:ascii="Times New Roman" w:cs="Times New Roman" w:eastAsia="Times New Roman" w:hAnsi="Times New Roman"/>
          <w:i/>
          <w:iCs/>
          <w:sz w:val="26"/>
          <w:szCs w:val="26"/>
          <w:vertAlign w:val="superscript"/>
        </w:rPr>
        <w:t xml:space="preserve">0</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k</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L</w:t>
      </w:r>
      <w:r>
        <w:rPr>
          <w:rFonts w:ascii="Times New Roman" w:cs="Times New Roman" w:eastAsia="Times New Roman" w:hAnsi="Times New Roman"/>
          <w:i/>
          <w:iCs/>
          <w:sz w:val="26"/>
          <w:szCs w:val="26"/>
          <w:vertAlign w:val="subscript"/>
        </w:rPr>
        <w:t xml:space="preserve">ij</w:t>
      </w:r>
      <w:r>
        <w:rPr>
          <w:rFonts w:ascii="Times New Roman" w:cs="Times New Roman" w:eastAsia="Times New Roman" w:hAnsi="Times New Roman"/>
          <w:sz w:val="26"/>
          <w:szCs w:val="26"/>
        </w:rPr>
        <w:t xml:space="preserve"> / 1000</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(2.1)</w:t>
      </w:r>
    </w:p>
    <w:p>
      <w:pPr>
        <w:tabs>
          <w:tab w:val="right" w:pos="8800"/>
        </w:tabs>
        <w:spacing w:after="140" w:before="140" w:line="360"/>
        <w:ind w:left="1440"/>
        <w:jc w:val="left"/>
      </w:pPr>
      <w:r>
        <w:rPr>
          <w:rFonts w:ascii="Times New Roman" w:cs="Times New Roman" w:eastAsia="Times New Roman" w:hAnsi="Times New Roman"/>
          <w:i/>
          <w:iCs/>
          <w:sz w:val="26"/>
          <w:szCs w:val="26"/>
        </w:rPr>
        <w:t xml:space="preserve">a</w:t>
      </w:r>
      <w:r>
        <w:rPr>
          <w:rFonts w:ascii="Times New Roman" w:cs="Times New Roman" w:eastAsia="Times New Roman" w:hAnsi="Times New Roman"/>
          <w:i/>
          <w:iCs/>
          <w:sz w:val="26"/>
          <w:szCs w:val="26"/>
          <w:vertAlign w:val="subscript"/>
        </w:rPr>
        <w:t xml:space="preserve">ij</w:t>
      </w:r>
      <w:r>
        <w:rPr>
          <w:rFonts w:ascii="Times New Roman" w:cs="Times New Roman" w:eastAsia="Times New Roman" w:hAnsi="Times New Roman"/>
          <w:sz w:val="26"/>
          <w:szCs w:val="26"/>
        </w:rPr>
        <w:t xml:space="preserve"> = 1 nếu </w:t>
      </w:r>
      <w:r>
        <w:rPr>
          <w:rFonts w:ascii="Times New Roman" w:cs="Times New Roman" w:eastAsia="Times New Roman" w:hAnsi="Times New Roman"/>
          <w:i/>
          <w:iCs/>
          <w:sz w:val="26"/>
          <w:szCs w:val="26"/>
        </w:rPr>
        <w:t xml:space="preserve">τ</w:t>
      </w:r>
      <w:r>
        <w:rPr>
          <w:rFonts w:ascii="Times New Roman" w:cs="Times New Roman" w:eastAsia="Times New Roman" w:hAnsi="Times New Roman"/>
          <w:i/>
          <w:iCs/>
          <w:sz w:val="26"/>
          <w:szCs w:val="26"/>
          <w:vertAlign w:val="subscript"/>
        </w:rPr>
        <w:t xml:space="preserve">i</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L</w:t>
      </w:r>
      <w:r>
        <w:rPr>
          <w:rFonts w:ascii="Times New Roman" w:cs="Times New Roman" w:eastAsia="Times New Roman" w:hAnsi="Times New Roman"/>
          <w:i/>
          <w:iCs/>
          <w:sz w:val="26"/>
          <w:szCs w:val="26"/>
          <w:vertAlign w:val="subscript"/>
        </w:rPr>
        <w:t xml:space="preserve">ij</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R</w:t>
      </w:r>
      <w:r>
        <w:rPr>
          <w:rFonts w:ascii="Times New Roman" w:cs="Times New Roman" w:eastAsia="Times New Roman" w:hAnsi="Times New Roman"/>
          <w:i/>
          <w:iCs/>
          <w:sz w:val="26"/>
          <w:szCs w:val="26"/>
          <w:vertAlign w:val="subscript"/>
        </w:rPr>
        <w:t xml:space="preserve">i</w:t>
      </w:r>
      <w:r>
        <w:rPr>
          <w:rFonts w:ascii="Times New Roman" w:cs="Times New Roman" w:eastAsia="Times New Roman" w:hAnsi="Times New Roman"/>
          <w:sz w:val="26"/>
          <w:szCs w:val="26"/>
        </w:rPr>
        <w:t xml:space="preserve"> , ngược lại </w:t>
      </w:r>
      <w:r>
        <w:rPr>
          <w:rFonts w:ascii="Times New Roman" w:cs="Times New Roman" w:eastAsia="Times New Roman" w:hAnsi="Times New Roman"/>
          <w:i/>
          <w:iCs/>
          <w:sz w:val="26"/>
          <w:szCs w:val="26"/>
        </w:rPr>
        <w:t xml:space="preserve">a</w:t>
      </w:r>
      <w:r>
        <w:rPr>
          <w:rFonts w:ascii="Times New Roman" w:cs="Times New Roman" w:eastAsia="Times New Roman" w:hAnsi="Times New Roman"/>
          <w:i/>
          <w:iCs/>
          <w:sz w:val="26"/>
          <w:szCs w:val="26"/>
          <w:vertAlign w:val="subscript"/>
        </w:rPr>
        <w:t xml:space="preserve">ij</w:t>
      </w:r>
      <w:r>
        <w:rPr>
          <w:rFonts w:ascii="Times New Roman" w:cs="Times New Roman" w:eastAsia="Times New Roman" w:hAnsi="Times New Roman"/>
          <w:sz w:val="26"/>
          <w:szCs w:val="26"/>
        </w:rPr>
        <w:t xml:space="preserve"> = 0</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(2.2)</w:t>
      </w:r>
    </w:p>
    <w:p>
      <w:pPr>
        <w:pStyle w:val="Heading3"/>
        <w:spacing w:after="160" w:before="280" w:line="360"/>
      </w:pPr>
      <w:r>
        <w:rPr>
          <w:rFonts w:ascii="Times New Roman" w:cs="Times New Roman" w:eastAsia="Times New Roman" w:hAnsi="Times New Roman"/>
          <w:b/>
          <w:bCs/>
          <w:sz w:val="28"/>
          <w:szCs w:val="28"/>
        </w:rPr>
        <w:t xml:space="preserve">2.2.4. Mô hình toán học</w:t>
      </w:r>
    </w:p>
    <w:p>
      <w:pPr>
        <w:spacing w:after="120" w:before="100" w:line="360"/>
        <w:ind w:firstLine="431"/>
        <w:jc w:val="both"/>
      </w:pPr>
      <w:r>
        <w:rPr>
          <w:rFonts w:ascii="Times New Roman" w:cs="Times New Roman" w:eastAsia="Times New Roman" w:hAnsi="Times New Roman"/>
          <w:b/>
          <w:bCs/>
          <w:sz w:val="26"/>
          <w:szCs w:val="26"/>
        </w:rPr>
        <w:t xml:space="preserve">a) Biến quyết định</w:t>
      </w:r>
    </w:p>
    <w:p>
      <w:pPr>
        <w:spacing w:after="60" w:before="0" w:line="360"/>
        <w:ind w:firstLine="431"/>
        <w:jc w:val="both"/>
      </w:pPr>
      <w:r>
        <w:rPr>
          <w:rFonts w:ascii="Times New Roman" w:cs="Times New Roman" w:eastAsia="Times New Roman" w:hAnsi="Times New Roman"/>
          <w:i/>
          <w:iCs/>
          <w:sz w:val="26"/>
          <w:szCs w:val="26"/>
        </w:rPr>
        <w:t xml:space="preserve">x</w:t>
      </w:r>
      <w:r>
        <w:rPr>
          <w:rFonts w:ascii="Times New Roman" w:cs="Times New Roman" w:eastAsia="Times New Roman" w:hAnsi="Times New Roman"/>
          <w:i/>
          <w:iCs/>
          <w:sz w:val="26"/>
          <w:szCs w:val="26"/>
          <w:vertAlign w:val="subscript"/>
        </w:rPr>
        <w:t xml:space="preserve">ij</w:t>
      </w:r>
      <w:r>
        <w:rPr>
          <w:rFonts w:ascii="Times New Roman" w:cs="Times New Roman" w:eastAsia="Times New Roman" w:hAnsi="Times New Roman"/>
          <w:sz w:val="26"/>
          <w:szCs w:val="26"/>
        </w:rPr>
        <w:t xml:space="preserve"> ∈ {0, 1} : bằng 1 nếu UAV </w:t>
      </w:r>
      <w:r>
        <w:rPr>
          <w:rFonts w:ascii="Times New Roman" w:cs="Times New Roman" w:eastAsia="Times New Roman" w:hAnsi="Times New Roman"/>
          <w:i/>
          <w:iCs/>
          <w:sz w:val="26"/>
          <w:szCs w:val="26"/>
        </w:rPr>
        <w:t xml:space="preserve">i</w:t>
      </w:r>
      <w:r>
        <w:rPr>
          <w:rFonts w:ascii="Times New Roman" w:cs="Times New Roman" w:eastAsia="Times New Roman" w:hAnsi="Times New Roman"/>
          <w:sz w:val="26"/>
          <w:szCs w:val="26"/>
        </w:rPr>
        <w:t xml:space="preserve"> được giao đánh mục tiêu </w:t>
      </w:r>
      <w:r>
        <w:rPr>
          <w:rFonts w:ascii="Times New Roman" w:cs="Times New Roman" w:eastAsia="Times New Roman" w:hAnsi="Times New Roman"/>
          <w:i/>
          <w:iCs/>
          <w:sz w:val="26"/>
          <w:szCs w:val="26"/>
        </w:rPr>
        <w:t xml:space="preserve">j</w:t>
      </w:r>
      <w:r>
        <w:rPr>
          <w:rFonts w:ascii="Times New Roman" w:cs="Times New Roman" w:eastAsia="Times New Roman" w:hAnsi="Times New Roman"/>
          <w:sz w:val="26"/>
          <w:szCs w:val="26"/>
        </w:rPr>
        <w:t xml:space="preserve">, bằng 0 nếu ngược lại;</w:t>
      </w:r>
    </w:p>
    <w:p>
      <w:pPr>
        <w:spacing w:after="120" w:before="0" w:line="360"/>
        <w:ind w:firstLine="431"/>
        <w:jc w:val="both"/>
      </w:pPr>
      <w:r>
        <w:rPr>
          <w:rFonts w:ascii="Times New Roman" w:cs="Times New Roman" w:eastAsia="Times New Roman" w:hAnsi="Times New Roman"/>
          <w:i/>
          <w:iCs/>
          <w:sz w:val="26"/>
          <w:szCs w:val="26"/>
        </w:rPr>
        <w:t xml:space="preserve">y</w:t>
      </w:r>
      <w:r>
        <w:rPr>
          <w:rFonts w:ascii="Times New Roman" w:cs="Times New Roman" w:eastAsia="Times New Roman" w:hAnsi="Times New Roman"/>
          <w:i/>
          <w:iCs/>
          <w:sz w:val="26"/>
          <w:szCs w:val="26"/>
          <w:vertAlign w:val="subscript"/>
        </w:rPr>
        <w:t xml:space="preserve">j</w:t>
      </w:r>
      <w:r>
        <w:rPr>
          <w:rFonts w:ascii="Times New Roman" w:cs="Times New Roman" w:eastAsia="Times New Roman" w:hAnsi="Times New Roman"/>
          <w:sz w:val="26"/>
          <w:szCs w:val="26"/>
        </w:rPr>
        <w:t xml:space="preserve"> ∈ {0, 1} : bằng 1 nếu mục tiêu </w:t>
      </w:r>
      <w:r>
        <w:rPr>
          <w:rFonts w:ascii="Times New Roman" w:cs="Times New Roman" w:eastAsia="Times New Roman" w:hAnsi="Times New Roman"/>
          <w:i/>
          <w:iCs/>
          <w:sz w:val="26"/>
          <w:szCs w:val="26"/>
        </w:rPr>
        <w:t xml:space="preserve">j</w:t>
      </w:r>
      <w:r>
        <w:rPr>
          <w:rFonts w:ascii="Times New Roman" w:cs="Times New Roman" w:eastAsia="Times New Roman" w:hAnsi="Times New Roman"/>
          <w:sz w:val="26"/>
          <w:szCs w:val="26"/>
        </w:rPr>
        <w:t xml:space="preserve"> được đưa vào kế hoạch tiến công.</w:t>
      </w:r>
    </w:p>
    <w:p>
      <w:pPr>
        <w:spacing w:after="120" w:before="0" w:line="360"/>
        <w:ind w:firstLine="431"/>
        <w:jc w:val="both"/>
      </w:pPr>
      <w:r>
        <w:rPr>
          <w:rFonts w:ascii="Times New Roman" w:cs="Times New Roman" w:eastAsia="Times New Roman" w:hAnsi="Times New Roman"/>
          <w:sz w:val="26"/>
          <w:szCs w:val="26"/>
        </w:rPr>
        <w:t xml:space="preserve">Chỉ số i được gán cho từng phương tiện cụ thể chứ không phải từng chủng loại. Một đơn vị được biên chế ba chiếc cùng loại sẽ sinh ra ba chỉ số riêng biệt. Cách đánh chỉ số này là điều kiện cần để công thức xác suất ở mục b) giữ được tính chính xác khi nhiều phương tiện cùng loại cùng đánh một mục tiêu.</w:t>
      </w:r>
    </w:p>
    <w:p>
      <w:pPr>
        <w:spacing w:after="120" w:before="140" w:line="360"/>
        <w:ind w:firstLine="431"/>
        <w:jc w:val="both"/>
      </w:pPr>
      <w:r>
        <w:rPr>
          <w:rFonts w:ascii="Times New Roman" w:cs="Times New Roman" w:eastAsia="Times New Roman" w:hAnsi="Times New Roman"/>
          <w:b/>
          <w:bCs/>
          <w:sz w:val="26"/>
          <w:szCs w:val="26"/>
        </w:rPr>
        <w:t xml:space="preserve">b) Hàm mục tiêu</w:t>
      </w:r>
    </w:p>
    <w:p>
      <w:pPr>
        <w:spacing w:after="120" w:before="0" w:line="360"/>
        <w:ind w:firstLine="431"/>
        <w:jc w:val="both"/>
      </w:pPr>
      <w:r>
        <w:rPr>
          <w:rFonts w:ascii="Times New Roman" w:cs="Times New Roman" w:eastAsia="Times New Roman" w:hAnsi="Times New Roman"/>
          <w:sz w:val="26"/>
          <w:szCs w:val="26"/>
        </w:rPr>
        <w:t xml:space="preserve">Theo giả thiết GT2, xác suất mục tiêu </w:t>
      </w:r>
      <w:r>
        <w:rPr>
          <w:rFonts w:ascii="Times New Roman" w:cs="Times New Roman" w:eastAsia="Times New Roman" w:hAnsi="Times New Roman"/>
          <w:i/>
          <w:iCs/>
          <w:sz w:val="26"/>
          <w:szCs w:val="26"/>
        </w:rPr>
        <w:t xml:space="preserve">j</w:t>
      </w:r>
      <w:r>
        <w:rPr>
          <w:rFonts w:ascii="Times New Roman" w:cs="Times New Roman" w:eastAsia="Times New Roman" w:hAnsi="Times New Roman"/>
          <w:sz w:val="26"/>
          <w:szCs w:val="26"/>
        </w:rPr>
        <w:t xml:space="preserve"> sống sót sau đợt tiến công là:</w:t>
      </w:r>
    </w:p>
    <w:p>
      <w:pPr>
        <w:tabs>
          <w:tab w:val="right" w:pos="8800"/>
        </w:tabs>
        <w:spacing w:after="140" w:before="140" w:line="360"/>
        <w:ind w:left="1440"/>
        <w:jc w:val="left"/>
      </w:pPr>
      <w:r>
        <w:rPr>
          <w:rFonts w:ascii="Times New Roman" w:cs="Times New Roman" w:eastAsia="Times New Roman" w:hAnsi="Times New Roman"/>
          <w:i/>
          <w:iCs/>
          <w:sz w:val="26"/>
          <w:szCs w:val="26"/>
        </w:rPr>
        <w:t xml:space="preserve">S</w:t>
      </w:r>
      <w:r>
        <w:rPr>
          <w:rFonts w:ascii="Times New Roman" w:cs="Times New Roman" w:eastAsia="Times New Roman" w:hAnsi="Times New Roman"/>
          <w:i/>
          <w:iCs/>
          <w:sz w:val="26"/>
          <w:szCs w:val="26"/>
          <w:vertAlign w:val="subscript"/>
        </w:rPr>
        <w:t xml:space="preserve">j</w:t>
      </w:r>
      <w:r>
        <w:rPr>
          <w:rFonts w:ascii="Times New Roman" w:cs="Times New Roman" w:eastAsia="Times New Roman" w:hAnsi="Times New Roman"/>
          <w:sz w:val="26"/>
          <w:szCs w:val="26"/>
        </w:rPr>
        <w:t xml:space="preserve"> = </w:t>
      </w:r>
      <w:r>
        <w:rPr>
          <w:rFonts w:ascii="Times New Roman" w:cs="Times New Roman" w:eastAsia="Times New Roman" w:hAnsi="Times New Roman"/>
          <w:sz w:val="26"/>
          <w:szCs w:val="26"/>
        </w:rPr>
        <w:t xml:space="preserve">∏</w:t>
      </w:r>
      <w:r>
        <w:rPr>
          <w:rFonts w:ascii="Times New Roman" w:cs="Times New Roman" w:eastAsia="Times New Roman" w:hAnsi="Times New Roman"/>
          <w:sz w:val="26"/>
          <w:szCs w:val="26"/>
          <w:vertAlign w:val="subscript"/>
        </w:rPr>
        <w:t xml:space="preserve">i∈I</w:t>
      </w:r>
      <w:r>
        <w:rPr>
          <w:rFonts w:ascii="Times New Roman" w:cs="Times New Roman" w:eastAsia="Times New Roman" w:hAnsi="Times New Roman"/>
          <w:sz w:val="26"/>
          <w:szCs w:val="26"/>
        </w:rPr>
        <w:t xml:space="preserve"> (1 − </w:t>
      </w:r>
      <w:r>
        <w:rPr>
          <w:rFonts w:ascii="Times New Roman" w:cs="Times New Roman" w:eastAsia="Times New Roman" w:hAnsi="Times New Roman"/>
          <w:i/>
          <w:iCs/>
          <w:sz w:val="26"/>
          <w:szCs w:val="26"/>
        </w:rPr>
        <w:t xml:space="preserve">p</w:t>
      </w:r>
      <w:r>
        <w:rPr>
          <w:rFonts w:ascii="Times New Roman" w:cs="Times New Roman" w:eastAsia="Times New Roman" w:hAnsi="Times New Roman"/>
          <w:i/>
          <w:iCs/>
          <w:sz w:val="26"/>
          <w:szCs w:val="26"/>
          <w:vertAlign w:val="subscript"/>
        </w:rPr>
        <w:t xml:space="preserve">ij</w:t>
      </w:r>
      <w:r>
        <w:rPr>
          <w:rFonts w:ascii="Times New Roman" w:cs="Times New Roman" w:eastAsia="Times New Roman" w:hAnsi="Times New Roman"/>
          <w:sz w:val="26"/>
          <w:szCs w:val="26"/>
        </w:rPr>
        <w:t xml:space="preserve">)</w:t>
      </w:r>
      <w:r>
        <w:rPr>
          <w:rFonts w:ascii="Times New Roman" w:cs="Times New Roman" w:eastAsia="Times New Roman" w:hAnsi="Times New Roman"/>
          <w:i/>
          <w:iCs/>
          <w:sz w:val="26"/>
          <w:szCs w:val="26"/>
          <w:vertAlign w:val="superscript"/>
        </w:rPr>
        <w:t xml:space="preserve">x</w:t>
      </w:r>
      <w:r>
        <w:rPr>
          <w:rFonts w:ascii="Times New Roman" w:cs="Times New Roman" w:eastAsia="Times New Roman" w:hAnsi="Times New Roman"/>
          <w:i/>
          <w:iCs/>
          <w:sz w:val="26"/>
          <w:szCs w:val="26"/>
          <w:vertAlign w:val="superscript"/>
        </w:rPr>
        <w:t xml:space="preserve">ij</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(2.3)</w:t>
      </w:r>
    </w:p>
    <w:p>
      <w:pPr>
        <w:spacing w:after="120" w:before="0" w:line="360"/>
        <w:ind w:firstLine="431"/>
        <w:jc w:val="both"/>
      </w:pPr>
      <w:r>
        <w:rPr>
          <w:rFonts w:ascii="Times New Roman" w:cs="Times New Roman" w:eastAsia="Times New Roman" w:hAnsi="Times New Roman"/>
          <w:sz w:val="26"/>
          <w:szCs w:val="26"/>
        </w:rPr>
        <w:t xml:space="preserve">Giá trị kỳ vọng tiêu diệt được của mục tiêu </w:t>
      </w:r>
      <w:r>
        <w:rPr>
          <w:rFonts w:ascii="Times New Roman" w:cs="Times New Roman" w:eastAsia="Times New Roman" w:hAnsi="Times New Roman"/>
          <w:i/>
          <w:iCs/>
          <w:sz w:val="26"/>
          <w:szCs w:val="26"/>
        </w:rPr>
        <w:t xml:space="preserve">j</w:t>
      </w:r>
      <w:r>
        <w:rPr>
          <w:rFonts w:ascii="Times New Roman" w:cs="Times New Roman" w:eastAsia="Times New Roman" w:hAnsi="Times New Roman"/>
          <w:sz w:val="26"/>
          <w:szCs w:val="26"/>
        </w:rPr>
        <w:t xml:space="preserve"> bằng </w:t>
      </w:r>
      <w:r>
        <w:rPr>
          <w:rFonts w:ascii="Times New Roman" w:cs="Times New Roman" w:eastAsia="Times New Roman" w:hAnsi="Times New Roman"/>
          <w:i/>
          <w:iCs/>
          <w:sz w:val="26"/>
          <w:szCs w:val="26"/>
        </w:rPr>
        <w:t xml:space="preserve">v</w:t>
      </w:r>
      <w:r>
        <w:rPr>
          <w:rFonts w:ascii="Times New Roman" w:cs="Times New Roman" w:eastAsia="Times New Roman" w:hAnsi="Times New Roman"/>
          <w:i/>
          <w:iCs/>
          <w:sz w:val="26"/>
          <w:szCs w:val="26"/>
          <w:vertAlign w:val="subscript"/>
        </w:rPr>
        <w:t xml:space="preserve">j</w:t>
      </w:r>
      <w:r>
        <w:rPr>
          <w:rFonts w:ascii="Times New Roman" w:cs="Times New Roman" w:eastAsia="Times New Roman" w:hAnsi="Times New Roman"/>
          <w:sz w:val="26"/>
          <w:szCs w:val="26"/>
        </w:rPr>
        <w:t xml:space="preserve">(1 − </w:t>
      </w:r>
      <w:r>
        <w:rPr>
          <w:rFonts w:ascii="Times New Roman" w:cs="Times New Roman" w:eastAsia="Times New Roman" w:hAnsi="Times New Roman"/>
          <w:i/>
          <w:iCs/>
          <w:sz w:val="26"/>
          <w:szCs w:val="26"/>
        </w:rPr>
        <w:t xml:space="preserve">S</w:t>
      </w:r>
      <w:r>
        <w:rPr>
          <w:rFonts w:ascii="Times New Roman" w:cs="Times New Roman" w:eastAsia="Times New Roman" w:hAnsi="Times New Roman"/>
          <w:i/>
          <w:iCs/>
          <w:sz w:val="26"/>
          <w:szCs w:val="26"/>
          <w:vertAlign w:val="subscript"/>
        </w:rPr>
        <w:t xml:space="preserve">j</w:t>
      </w:r>
      <w:r>
        <w:rPr>
          <w:rFonts w:ascii="Times New Roman" w:cs="Times New Roman" w:eastAsia="Times New Roman" w:hAnsi="Times New Roman"/>
          <w:sz w:val="26"/>
          <w:szCs w:val="26"/>
        </w:rPr>
        <w:t xml:space="preserve">). Hàm mục tiêu của bài toán là cực đại tổng giá trị kỳ vọng tiêu diệt được trên toàn bộ tập mục tiêu:</w:t>
      </w:r>
    </w:p>
    <w:p>
      <w:pPr>
        <w:tabs>
          <w:tab w:val="right" w:pos="8800"/>
        </w:tabs>
        <w:spacing w:after="140" w:before="140" w:line="360"/>
        <w:ind w:left="1440"/>
        <w:jc w:val="left"/>
      </w:pPr>
      <w:r>
        <w:rPr>
          <w:rFonts w:ascii="Times New Roman" w:cs="Times New Roman" w:eastAsia="Times New Roman" w:hAnsi="Times New Roman"/>
          <w:sz w:val="26"/>
          <w:szCs w:val="26"/>
        </w:rPr>
        <w:t xml:space="preserve">max  </w:t>
      </w:r>
      <w:r>
        <w:rPr>
          <w:rFonts w:ascii="Times New Roman" w:cs="Times New Roman" w:eastAsia="Times New Roman" w:hAnsi="Times New Roman"/>
          <w:i/>
          <w:iCs/>
          <w:sz w:val="26"/>
          <w:szCs w:val="26"/>
        </w:rPr>
        <w:t xml:space="preserve">F</w:t>
      </w:r>
      <w:r>
        <w:rPr>
          <w:rFonts w:ascii="Times New Roman" w:cs="Times New Roman" w:eastAsia="Times New Roman" w:hAnsi="Times New Roman"/>
          <w:sz w:val="26"/>
          <w:szCs w:val="26"/>
        </w:rPr>
        <w:t xml:space="preserve"> = </w:t>
      </w:r>
      <w:r>
        <w:rPr>
          <w:rFonts w:ascii="Times New Roman" w:cs="Times New Roman" w:eastAsia="Times New Roman" w:hAnsi="Times New Roman"/>
          <w:sz w:val="26"/>
          <w:szCs w:val="26"/>
        </w:rPr>
        <w:t xml:space="preserve">∑</w:t>
      </w:r>
      <w:r>
        <w:rPr>
          <w:rFonts w:ascii="Times New Roman" w:cs="Times New Roman" w:eastAsia="Times New Roman" w:hAnsi="Times New Roman"/>
          <w:sz w:val="26"/>
          <w:szCs w:val="26"/>
          <w:vertAlign w:val="subscript"/>
        </w:rPr>
        <w:t xml:space="preserve">j∈J</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v</w:t>
      </w:r>
      <w:r>
        <w:rPr>
          <w:rFonts w:ascii="Times New Roman" w:cs="Times New Roman" w:eastAsia="Times New Roman" w:hAnsi="Times New Roman"/>
          <w:i/>
          <w:iCs/>
          <w:sz w:val="26"/>
          <w:szCs w:val="26"/>
          <w:vertAlign w:val="subscript"/>
        </w:rPr>
        <w:t xml:space="preserve">j</w:t>
      </w:r>
      <w:r>
        <w:rPr>
          <w:rFonts w:ascii="Times New Roman" w:cs="Times New Roman" w:eastAsia="Times New Roman" w:hAnsi="Times New Roman"/>
          <w:sz w:val="26"/>
          <w:szCs w:val="26"/>
        </w:rPr>
        <w:t xml:space="preserve"> [ 1 − </w:t>
      </w:r>
      <w:r>
        <w:rPr>
          <w:rFonts w:ascii="Times New Roman" w:cs="Times New Roman" w:eastAsia="Times New Roman" w:hAnsi="Times New Roman"/>
          <w:sz w:val="26"/>
          <w:szCs w:val="26"/>
        </w:rPr>
        <w:t xml:space="preserve">∏</w:t>
      </w:r>
      <w:r>
        <w:rPr>
          <w:rFonts w:ascii="Times New Roman" w:cs="Times New Roman" w:eastAsia="Times New Roman" w:hAnsi="Times New Roman"/>
          <w:sz w:val="26"/>
          <w:szCs w:val="26"/>
          <w:vertAlign w:val="subscript"/>
        </w:rPr>
        <w:t xml:space="preserve">i∈I</w:t>
      </w:r>
      <w:r>
        <w:rPr>
          <w:rFonts w:ascii="Times New Roman" w:cs="Times New Roman" w:eastAsia="Times New Roman" w:hAnsi="Times New Roman"/>
          <w:sz w:val="26"/>
          <w:szCs w:val="26"/>
        </w:rPr>
        <w:t xml:space="preserve"> (1 − </w:t>
      </w:r>
      <w:r>
        <w:rPr>
          <w:rFonts w:ascii="Times New Roman" w:cs="Times New Roman" w:eastAsia="Times New Roman" w:hAnsi="Times New Roman"/>
          <w:i/>
          <w:iCs/>
          <w:sz w:val="26"/>
          <w:szCs w:val="26"/>
        </w:rPr>
        <w:t xml:space="preserve">p</w:t>
      </w:r>
      <w:r>
        <w:rPr>
          <w:rFonts w:ascii="Times New Roman" w:cs="Times New Roman" w:eastAsia="Times New Roman" w:hAnsi="Times New Roman"/>
          <w:i/>
          <w:iCs/>
          <w:sz w:val="26"/>
          <w:szCs w:val="26"/>
          <w:vertAlign w:val="subscript"/>
        </w:rPr>
        <w:t xml:space="preserve">ij</w:t>
      </w:r>
      <w:r>
        <w:rPr>
          <w:rFonts w:ascii="Times New Roman" w:cs="Times New Roman" w:eastAsia="Times New Roman" w:hAnsi="Times New Roman"/>
          <w:sz w:val="26"/>
          <w:szCs w:val="26"/>
        </w:rPr>
        <w:t xml:space="preserve">)</w:t>
      </w:r>
      <w:r>
        <w:rPr>
          <w:rFonts w:ascii="Times New Roman" w:cs="Times New Roman" w:eastAsia="Times New Roman" w:hAnsi="Times New Roman"/>
          <w:i/>
          <w:iCs/>
          <w:sz w:val="26"/>
          <w:szCs w:val="26"/>
          <w:vertAlign w:val="superscript"/>
        </w:rPr>
        <w:t xml:space="preserve">x</w:t>
      </w:r>
      <w:r>
        <w:rPr>
          <w:rFonts w:ascii="Times New Roman" w:cs="Times New Roman" w:eastAsia="Times New Roman" w:hAnsi="Times New Roman"/>
          <w:i/>
          <w:iCs/>
          <w:sz w:val="26"/>
          <w:szCs w:val="26"/>
          <w:vertAlign w:val="superscript"/>
        </w:rPr>
        <w:t xml:space="preserve">ij</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(2.4)</w:t>
      </w:r>
    </w:p>
    <w:p>
      <w:pPr>
        <w:spacing w:after="120" w:before="140" w:line="360"/>
        <w:ind w:firstLine="431"/>
        <w:jc w:val="both"/>
      </w:pPr>
      <w:r>
        <w:rPr>
          <w:rFonts w:ascii="Times New Roman" w:cs="Times New Roman" w:eastAsia="Times New Roman" w:hAnsi="Times New Roman"/>
          <w:b/>
          <w:bCs/>
          <w:sz w:val="26"/>
          <w:szCs w:val="26"/>
        </w:rPr>
        <w:t xml:space="preserve">c) Hệ ràng buộc</w:t>
      </w:r>
    </w:p>
    <w:p>
      <w:pPr>
        <w:tabs>
          <w:tab w:val="right" w:pos="8800"/>
        </w:tabs>
        <w:spacing w:after="140" w:before="140" w:line="360"/>
        <w:ind w:left="1440"/>
        <w:jc w:val="left"/>
      </w:pPr>
      <w:r>
        <w:rPr>
          <w:rFonts w:ascii="Times New Roman" w:cs="Times New Roman" w:eastAsia="Times New Roman" w:hAnsi="Times New Roman"/>
          <w:sz w:val="26"/>
          <w:szCs w:val="26"/>
        </w:rPr>
        <w:t xml:space="preserve">∑</w:t>
      </w:r>
      <w:r>
        <w:rPr>
          <w:rFonts w:ascii="Times New Roman" w:cs="Times New Roman" w:eastAsia="Times New Roman" w:hAnsi="Times New Roman"/>
          <w:sz w:val="26"/>
          <w:szCs w:val="26"/>
          <w:vertAlign w:val="subscript"/>
        </w:rPr>
        <w:t xml:space="preserve">i∈I</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w:t>
      </w:r>
      <w:r>
        <w:rPr>
          <w:rFonts w:ascii="Times New Roman" w:cs="Times New Roman" w:eastAsia="Times New Roman" w:hAnsi="Times New Roman"/>
          <w:sz w:val="26"/>
          <w:szCs w:val="26"/>
          <w:vertAlign w:val="subscript"/>
        </w:rPr>
        <w:t xml:space="preserve">j∈J</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c</w:t>
      </w:r>
      <w:r>
        <w:rPr>
          <w:rFonts w:ascii="Times New Roman" w:cs="Times New Roman" w:eastAsia="Times New Roman" w:hAnsi="Times New Roman"/>
          <w:i/>
          <w:iCs/>
          <w:sz w:val="26"/>
          <w:szCs w:val="26"/>
          <w:vertAlign w:val="subscript"/>
        </w:rPr>
        <w:t xml:space="preserve">ij</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x</w:t>
      </w:r>
      <w:r>
        <w:rPr>
          <w:rFonts w:ascii="Times New Roman" w:cs="Times New Roman" w:eastAsia="Times New Roman" w:hAnsi="Times New Roman"/>
          <w:i/>
          <w:iCs/>
          <w:sz w:val="26"/>
          <w:szCs w:val="26"/>
          <w:vertAlign w:val="subscript"/>
        </w:rPr>
        <w:t xml:space="preserve">ij</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C</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(2.5)</w:t>
      </w:r>
    </w:p>
    <w:p>
      <w:pPr>
        <w:tabs>
          <w:tab w:val="right" w:pos="8800"/>
        </w:tabs>
        <w:spacing w:after="140" w:before="140" w:line="360"/>
        <w:ind w:left="1440"/>
        <w:jc w:val="left"/>
      </w:pPr>
      <w:r>
        <w:rPr>
          <w:rFonts w:ascii="Times New Roman" w:cs="Times New Roman" w:eastAsia="Times New Roman" w:hAnsi="Times New Roman"/>
          <w:sz w:val="26"/>
          <w:szCs w:val="26"/>
        </w:rPr>
        <w:t xml:space="preserve">∑</w:t>
      </w:r>
      <w:r>
        <w:rPr>
          <w:rFonts w:ascii="Times New Roman" w:cs="Times New Roman" w:eastAsia="Times New Roman" w:hAnsi="Times New Roman"/>
          <w:sz w:val="26"/>
          <w:szCs w:val="26"/>
          <w:vertAlign w:val="subscript"/>
        </w:rPr>
        <w:t xml:space="preserve">j∈J</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x</w:t>
      </w:r>
      <w:r>
        <w:rPr>
          <w:rFonts w:ascii="Times New Roman" w:cs="Times New Roman" w:eastAsia="Times New Roman" w:hAnsi="Times New Roman"/>
          <w:i/>
          <w:iCs/>
          <w:sz w:val="26"/>
          <w:szCs w:val="26"/>
          <w:vertAlign w:val="subscript"/>
        </w:rPr>
        <w:t xml:space="preserve">ij</w:t>
      </w:r>
      <w:r>
        <w:rPr>
          <w:rFonts w:ascii="Times New Roman" w:cs="Times New Roman" w:eastAsia="Times New Roman" w:hAnsi="Times New Roman"/>
          <w:sz w:val="26"/>
          <w:szCs w:val="26"/>
        </w:rPr>
        <w:t xml:space="preserve">  ≤  1,    ∀</w:t>
      </w:r>
      <w:r>
        <w:rPr>
          <w:rFonts w:ascii="Times New Roman" w:cs="Times New Roman" w:eastAsia="Times New Roman" w:hAnsi="Times New Roman"/>
          <w:i/>
          <w:iCs/>
          <w:sz w:val="26"/>
          <w:szCs w:val="26"/>
        </w:rPr>
        <w:t xml:space="preserve">i</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I</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(2.6)</w:t>
      </w:r>
    </w:p>
    <w:p>
      <w:pPr>
        <w:tabs>
          <w:tab w:val="right" w:pos="8800"/>
        </w:tabs>
        <w:spacing w:after="140" w:before="140" w:line="360"/>
        <w:ind w:left="1440"/>
        <w:jc w:val="left"/>
      </w:pPr>
      <w:r>
        <w:rPr>
          <w:rFonts w:ascii="Times New Roman" w:cs="Times New Roman" w:eastAsia="Times New Roman" w:hAnsi="Times New Roman"/>
          <w:sz w:val="26"/>
          <w:szCs w:val="26"/>
        </w:rPr>
        <w:t xml:space="preserve">∑</w:t>
      </w:r>
      <w:r>
        <w:rPr>
          <w:rFonts w:ascii="Times New Roman" w:cs="Times New Roman" w:eastAsia="Times New Roman" w:hAnsi="Times New Roman"/>
          <w:sz w:val="26"/>
          <w:szCs w:val="26"/>
          <w:vertAlign w:val="subscript"/>
        </w:rPr>
        <w:t xml:space="preserve">i∈I</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w</w:t>
      </w:r>
      <w:r>
        <w:rPr>
          <w:rFonts w:ascii="Times New Roman" w:cs="Times New Roman" w:eastAsia="Times New Roman" w:hAnsi="Times New Roman"/>
          <w:i/>
          <w:iCs/>
          <w:sz w:val="26"/>
          <w:szCs w:val="26"/>
          <w:vertAlign w:val="subscript"/>
        </w:rPr>
        <w:t xml:space="preserve">i</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x</w:t>
      </w:r>
      <w:r>
        <w:rPr>
          <w:rFonts w:ascii="Times New Roman" w:cs="Times New Roman" w:eastAsia="Times New Roman" w:hAnsi="Times New Roman"/>
          <w:i/>
          <w:iCs/>
          <w:sz w:val="26"/>
          <w:szCs w:val="26"/>
          <w:vertAlign w:val="subscript"/>
        </w:rPr>
        <w:t xml:space="preserve">ij</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w</w:t>
      </w:r>
      <w:r>
        <w:rPr>
          <w:rFonts w:ascii="Times New Roman" w:cs="Times New Roman" w:eastAsia="Times New Roman" w:hAnsi="Times New Roman"/>
          <w:i/>
          <w:iCs/>
          <w:sz w:val="26"/>
          <w:szCs w:val="26"/>
          <w:vertAlign w:val="subscript"/>
        </w:rPr>
        <w:t xml:space="preserve">j</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y</w:t>
      </w:r>
      <w:r>
        <w:rPr>
          <w:rFonts w:ascii="Times New Roman" w:cs="Times New Roman" w:eastAsia="Times New Roman" w:hAnsi="Times New Roman"/>
          <w:i/>
          <w:iCs/>
          <w:sz w:val="26"/>
          <w:szCs w:val="26"/>
          <w:vertAlign w:val="subscript"/>
        </w:rPr>
        <w:t xml:space="preserve">j</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j</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J</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(2.7)</w:t>
      </w:r>
    </w:p>
    <w:p>
      <w:pPr>
        <w:tabs>
          <w:tab w:val="right" w:pos="8800"/>
        </w:tabs>
        <w:spacing w:after="140" w:before="140" w:line="360"/>
        <w:ind w:left="1440"/>
        <w:jc w:val="left"/>
      </w:pPr>
      <w:r>
        <w:rPr>
          <w:rFonts w:ascii="Times New Roman" w:cs="Times New Roman" w:eastAsia="Times New Roman" w:hAnsi="Times New Roman"/>
          <w:i/>
          <w:iCs/>
          <w:sz w:val="26"/>
          <w:szCs w:val="26"/>
        </w:rPr>
        <w:t xml:space="preserve">x</w:t>
      </w:r>
      <w:r>
        <w:rPr>
          <w:rFonts w:ascii="Times New Roman" w:cs="Times New Roman" w:eastAsia="Times New Roman" w:hAnsi="Times New Roman"/>
          <w:i/>
          <w:iCs/>
          <w:sz w:val="26"/>
          <w:szCs w:val="26"/>
          <w:vertAlign w:val="subscript"/>
        </w:rPr>
        <w:t xml:space="preserve">ij</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y</w:t>
      </w:r>
      <w:r>
        <w:rPr>
          <w:rFonts w:ascii="Times New Roman" w:cs="Times New Roman" w:eastAsia="Times New Roman" w:hAnsi="Times New Roman"/>
          <w:i/>
          <w:iCs/>
          <w:sz w:val="26"/>
          <w:szCs w:val="26"/>
          <w:vertAlign w:val="subscript"/>
        </w:rPr>
        <w:t xml:space="preserve">j</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i</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I</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j</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J</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(2.8)</w:t>
      </w:r>
    </w:p>
    <w:p>
      <w:pPr>
        <w:tabs>
          <w:tab w:val="right" w:pos="8800"/>
        </w:tabs>
        <w:spacing w:after="140" w:before="140" w:line="360"/>
        <w:ind w:left="1440"/>
        <w:jc w:val="left"/>
      </w:pPr>
      <w:r>
        <w:rPr>
          <w:rFonts w:ascii="Times New Roman" w:cs="Times New Roman" w:eastAsia="Times New Roman" w:hAnsi="Times New Roman"/>
          <w:i/>
          <w:iCs/>
          <w:sz w:val="26"/>
          <w:szCs w:val="26"/>
        </w:rPr>
        <w:t xml:space="preserve">x</w:t>
      </w:r>
      <w:r>
        <w:rPr>
          <w:rFonts w:ascii="Times New Roman" w:cs="Times New Roman" w:eastAsia="Times New Roman" w:hAnsi="Times New Roman"/>
          <w:i/>
          <w:iCs/>
          <w:sz w:val="26"/>
          <w:szCs w:val="26"/>
          <w:vertAlign w:val="subscript"/>
        </w:rPr>
        <w:t xml:space="preserve">ij</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a</w:t>
      </w:r>
      <w:r>
        <w:rPr>
          <w:rFonts w:ascii="Times New Roman" w:cs="Times New Roman" w:eastAsia="Times New Roman" w:hAnsi="Times New Roman"/>
          <w:i/>
          <w:iCs/>
          <w:sz w:val="26"/>
          <w:szCs w:val="26"/>
          <w:vertAlign w:val="subscript"/>
        </w:rPr>
        <w:t xml:space="preserve">ij</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i</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I</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j</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J</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(2.9)</w:t>
      </w:r>
    </w:p>
    <w:p>
      <w:pPr>
        <w:spacing w:after="120" w:before="120" w:line="360"/>
        <w:ind w:firstLine="431"/>
        <w:jc w:val="both"/>
      </w:pPr>
      <w:r>
        <w:rPr>
          <w:rFonts w:ascii="Times New Roman" w:cs="Times New Roman" w:eastAsia="Times New Roman" w:hAnsi="Times New Roman"/>
          <w:sz w:val="26"/>
          <w:szCs w:val="26"/>
        </w:rPr>
        <w:t xml:space="preserve">Ý nghĩa của từng ràng buộc: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60"/>
        <w:gridCol w:w="2160"/>
        <w:gridCol w:w="5580"/>
      </w:tblGrid>
      <w:tr>
        <w:trPr>
          <w:cantSplit/>
          <w:tblHeader/>
        </w:trPr>
        <w:tc>
          <w:tcPr>
            <w:tcW w:type="dxa" w:w="12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Ràng buộc</w:t>
            </w:r>
          </w:p>
        </w:tc>
        <w:tc>
          <w:tcPr>
            <w:tcW w:type="dxa" w:w="21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Tên gọi</w:t>
            </w:r>
          </w:p>
        </w:tc>
        <w:tc>
          <w:tcPr>
            <w:tcW w:type="dxa" w:w="55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Nội dung</w:t>
            </w:r>
          </w:p>
        </w:tc>
      </w:tr>
      <w:tr>
        <w:trPr>
          <w:cantSplit/>
          <w:tblHeader w:val="false"/>
        </w:trPr>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(2.5)</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Ngân sách chiến dịch</w:t>
            </w:r>
          </w:p>
        </w:tc>
        <w:tc>
          <w:tcPr>
            <w:tcW w:type="dxa" w:w="55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Tổng chi phí điều động của toàn bộ phương án không vượt quá ngân sách C được cấp.</w:t>
            </w:r>
          </w:p>
        </w:tc>
      </w:tr>
      <w:tr>
        <w:trPr>
          <w:cantSplit/>
          <w:tblHeader w:val="false"/>
        </w:trPr>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(2.6)</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Giới hạn xuất kích</w:t>
            </w:r>
          </w:p>
        </w:tc>
        <w:tc>
          <w:tcPr>
            <w:tcW w:type="dxa" w:w="55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Mỗi UAV được giao tối đa một mục tiêu, phù hợp giả thiết GT1.</w:t>
            </w:r>
          </w:p>
        </w:tc>
      </w:tr>
      <w:tr>
        <w:trPr>
          <w:cantSplit/>
          <w:tblHeader w:val="false"/>
        </w:trPr>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(2.7)</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Đủ hỏa lực</w:t>
            </w:r>
          </w:p>
        </w:tc>
        <w:tc>
          <w:tcPr>
            <w:tcW w:type="dxa" w:w="55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Nếu mục tiêu j được chọn đánh thì tổng lượng nổ điều tới phải đạt ngưỡng wⱼ.</w:t>
            </w:r>
          </w:p>
        </w:tc>
      </w:tr>
      <w:tr>
        <w:trPr>
          <w:cantSplit/>
          <w:tblHeader w:val="false"/>
        </w:trPr>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(2.8)</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Liên kết chọn – đánh</w:t>
            </w:r>
          </w:p>
        </w:tc>
        <w:tc>
          <w:tcPr>
            <w:tcW w:type="dxa" w:w="55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Nếu mục tiêu j không được chọn thì không UAV nào được điều tới j.</w:t>
            </w:r>
          </w:p>
        </w:tc>
      </w:tr>
      <w:tr>
        <w:trPr>
          <w:cantSplit/>
          <w:tblHeader w:val="false"/>
        </w:trPr>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(2.9)</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Tầm bay</w:t>
            </w:r>
          </w:p>
        </w:tc>
        <w:tc>
          <w:tcPr>
            <w:tcW w:type="dxa" w:w="55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Chỉ được giao nhiệm vụ trong phạm vi bán kính hoạt động của phương tiện.</w:t>
            </w:r>
          </w:p>
        </w:tc>
      </w:tr>
    </w:tbl>
    <w:p>
      <w:pPr>
        <w:spacing w:after="120" w:before="140" w:line="360"/>
        <w:ind w:firstLine="431"/>
        <w:jc w:val="both"/>
      </w:pPr>
      <w:r>
        <w:rPr>
          <w:rFonts w:ascii="Times New Roman" w:cs="Times New Roman" w:eastAsia="Times New Roman" w:hAnsi="Times New Roman"/>
          <w:sz w:val="26"/>
          <w:szCs w:val="26"/>
        </w:rPr>
        <w:t xml:space="preserve">Cặp ràng buộc (2.7) – (2.8) hoạt động phối hợp và thể hiện trực tiếp giả thiết GT4. Khi yⱼ = 0, ràng buộc (2.8) buộc toàn bộ xᵢⱼ của mục tiêu j về 0, nên mục tiêu vừa không được tính điểm vừa không tiêu hao phương tiện. Khi yⱼ = 1, ràng buộc (2.7) bắt buộc lượng nổ phải đạt ngưỡng. Nói cách khác, mô hình không chấp nhận phương án đánh nửa vời: hoặc đánh đủ sức, hoặc không đánh. Việc đưa biến yⱼ vào giúp bài toán luôn có nghiệm chấp nhận được, kể cả khi tổng hỏa lực của lực lượng không đủ bao phủ toàn bộ tập mục tiêu.</w:t>
      </w:r>
    </w:p>
    <w:p>
      <w:pPr>
        <w:pStyle w:val="Heading3"/>
        <w:spacing w:after="160" w:before="280" w:line="360"/>
      </w:pPr>
      <w:r>
        <w:rPr>
          <w:rFonts w:ascii="Times New Roman" w:cs="Times New Roman" w:eastAsia="Times New Roman" w:hAnsi="Times New Roman"/>
          <w:b/>
          <w:bCs/>
          <w:sz w:val="28"/>
          <w:szCs w:val="28"/>
        </w:rPr>
        <w:t xml:space="preserve">2.2.5. Tính chất của mô hình và độ phức tạp tính toán</w:t>
      </w:r>
    </w:p>
    <w:p>
      <w:pPr>
        <w:spacing w:after="120" w:before="100" w:line="360"/>
        <w:ind w:firstLine="431"/>
        <w:jc w:val="both"/>
      </w:pPr>
      <w:r>
        <w:rPr>
          <w:rFonts w:ascii="Times New Roman" w:cs="Times New Roman" w:eastAsia="Times New Roman" w:hAnsi="Times New Roman"/>
          <w:b/>
          <w:bCs/>
          <w:sz w:val="26"/>
          <w:szCs w:val="26"/>
        </w:rPr>
        <w:t xml:space="preserve">a) Tính phi tuyến</w:t>
      </w:r>
    </w:p>
    <w:p>
      <w:pPr>
        <w:spacing w:after="120" w:before="0" w:line="360"/>
        <w:ind w:firstLine="431"/>
        <w:jc w:val="both"/>
      </w:pPr>
      <w:r>
        <w:rPr>
          <w:rFonts w:ascii="Times New Roman" w:cs="Times New Roman" w:eastAsia="Times New Roman" w:hAnsi="Times New Roman"/>
          <w:sz w:val="26"/>
          <w:szCs w:val="26"/>
        </w:rPr>
        <w:t xml:space="preserve">Hàm mục tiêu (2.4) chứa tích các lũy thừa với số mũ là biến quyết định, do đó bài toán thuộc lớp quy hoạch nguyên phi tuyến (Nonlinear Integer Programming). Các phương pháp quy hoạch tuyến tính nguyên trình bày ở mục 1.3 không áp dụng trực tiếp được. Đây là điểm khác biệt căn bản so với các bài toán phân công tuyến tính thông thường: giá trị biên mà một UAV đóng góp cho mục tiêu phụ thuộc vào những UAV nào đã được giao cho mục tiêu đó, nên bài toán không thể phân rã thành các quyết định độc lập.</w:t>
      </w:r>
    </w:p>
    <w:p>
      <w:pPr>
        <w:spacing w:after="120" w:before="140" w:line="360"/>
        <w:ind w:firstLine="431"/>
        <w:jc w:val="both"/>
      </w:pPr>
      <w:r>
        <w:rPr>
          <w:rFonts w:ascii="Times New Roman" w:cs="Times New Roman" w:eastAsia="Times New Roman" w:hAnsi="Times New Roman"/>
          <w:b/>
          <w:bCs/>
          <w:sz w:val="26"/>
          <w:szCs w:val="26"/>
        </w:rPr>
        <w:t xml:space="preserve">b) Tính NP-khó</w:t>
      </w:r>
    </w:p>
    <w:p>
      <w:pPr>
        <w:spacing w:after="120" w:before="0" w:line="360"/>
        <w:ind w:firstLine="431"/>
        <w:jc w:val="both"/>
      </w:pPr>
      <w:r>
        <w:rPr>
          <w:rFonts w:ascii="Times New Roman" w:cs="Times New Roman" w:eastAsia="Times New Roman" w:hAnsi="Times New Roman"/>
          <w:sz w:val="26"/>
          <w:szCs w:val="26"/>
        </w:rPr>
        <w:t xml:space="preserve">Bài toán vẫn giữ độ khó tổ hợp ngay cả khi biến quyết định là nhị phân. Có thể chứng minh bằng hai phép quy dẫn, mỗi phép cô lập một ràng buộc:</w:t>
      </w:r>
    </w:p>
    <w:p>
      <w:pPr>
        <w:spacing w:after="120" w:before="0" w:line="360"/>
        <w:ind w:firstLine="431"/>
        <w:jc w:val="both"/>
      </w:pPr>
      <w:r>
        <w:rPr>
          <w:rFonts w:ascii="Times New Roman" w:cs="Times New Roman" w:eastAsia="Times New Roman" w:hAnsi="Times New Roman"/>
          <w:b/>
          <w:bCs/>
          <w:i/>
          <w:iCs/>
          <w:sz w:val="26"/>
          <w:szCs w:val="26"/>
        </w:rPr>
        <w:t xml:space="preserve">Quy dẫn thứ nhất — bài toán Cái túi 0–1. </w:t>
      </w:r>
      <w:r>
        <w:rPr>
          <w:rFonts w:ascii="Times New Roman" w:cs="Times New Roman" w:eastAsia="Times New Roman" w:hAnsi="Times New Roman"/>
          <w:sz w:val="26"/>
          <w:szCs w:val="26"/>
        </w:rPr>
        <w:t xml:space="preserve">Đặt m = 1 và E₁ = 0, mô hình trở thành: chọn tập UAV có tổng chi phí không vượt C sao cho 1 − ∏(1 − pᵢ₁) lớn nhất. Lấy logarit, bài toán tương đương cực đại ∑ (−ln(1 − pᵢ₁)) xᵢ₁ với ràng buộc ∑ cᵢ₁ xᵢ₁ ≤ C — đúng là dạng chính tắc của bài toán Cái túi 0–1.</w:t>
      </w:r>
    </w:p>
    <w:p>
      <w:pPr>
        <w:spacing w:after="120" w:before="0" w:line="360"/>
        <w:ind w:firstLine="431"/>
        <w:jc w:val="both"/>
      </w:pPr>
      <w:r>
        <w:rPr>
          <w:rFonts w:ascii="Times New Roman" w:cs="Times New Roman" w:eastAsia="Times New Roman" w:hAnsi="Times New Roman"/>
          <w:b/>
          <w:bCs/>
          <w:i/>
          <w:iCs/>
          <w:sz w:val="26"/>
          <w:szCs w:val="26"/>
        </w:rPr>
        <w:t xml:space="preserve">Quy dẫn thứ hai — bài toán Phân hoạch. </w:t>
      </w:r>
      <w:r>
        <w:rPr>
          <w:rFonts w:ascii="Times New Roman" w:cs="Times New Roman" w:eastAsia="Times New Roman" w:hAnsi="Times New Roman"/>
          <w:sz w:val="26"/>
          <w:szCs w:val="26"/>
        </w:rPr>
        <w:t xml:space="preserve">Đặt C đủ lớn để ràng buộc ngân sách không có hiệu lực, m = 2, v₁ = v₂ và E₁ = E₂ = (∑ wᵢ)/2. Tồn tại phương án đánh được cả hai mục tiêu khi và chỉ khi tập trọng số {wᵢ} chia được thành hai phần có tổng bằng nhau — đúng là bài toán Phân hoạch (PARTITION).</w:t>
      </w:r>
    </w:p>
    <w:p>
      <w:pPr>
        <w:spacing w:after="120" w:before="0" w:line="360"/>
        <w:ind w:firstLine="431"/>
        <w:jc w:val="both"/>
      </w:pPr>
      <w:r>
        <w:rPr>
          <w:rFonts w:ascii="Times New Roman" w:cs="Times New Roman" w:eastAsia="Times New Roman" w:hAnsi="Times New Roman"/>
          <w:sz w:val="26"/>
          <w:szCs w:val="26"/>
        </w:rPr>
        <w:t xml:space="preserve">Cả hai bài toán quy dẫn đều là NP-khó. Kết hợp với kết quả của Lloyd và Witsenhausen về tính NP-đầy đủ của WTA, có thể kết luận: không tồn tại thuật toán chính xác thời gian đa thức cho bài toán này, trừ khi P = NP. Đây chính là cơ sở lý luận cho việc lựa chọn thuật toán tiến hóa làm công cụ giải.</w:t>
      </w:r>
    </w:p>
    <w:p>
      <w:pPr>
        <w:spacing w:after="120" w:before="140" w:line="360"/>
        <w:ind w:firstLine="431"/>
        <w:jc w:val="both"/>
      </w:pPr>
      <w:r>
        <w:rPr>
          <w:rFonts w:ascii="Times New Roman" w:cs="Times New Roman" w:eastAsia="Times New Roman" w:hAnsi="Times New Roman"/>
          <w:b/>
          <w:bCs/>
          <w:sz w:val="26"/>
          <w:szCs w:val="26"/>
        </w:rPr>
        <w:t xml:space="preserve">c) Quy mô không gian tìm kiếm</w:t>
      </w:r>
    </w:p>
    <w:p>
      <w:pPr>
        <w:spacing w:after="120" w:before="0" w:line="360"/>
        <w:ind w:firstLine="431"/>
        <w:jc w:val="both"/>
      </w:pPr>
      <w:r>
        <w:rPr>
          <w:rFonts w:ascii="Times New Roman" w:cs="Times New Roman" w:eastAsia="Times New Roman" w:hAnsi="Times New Roman"/>
          <w:sz w:val="26"/>
          <w:szCs w:val="26"/>
        </w:rPr>
        <w:t xml:space="preserve">Mỗi UAV có m + 1 lựa chọn: đánh một trong m mục tiêu hoặc không được huy động. Không gian phương án do đó có kích thước (m + 1)ⁿ. Với bộ dữ liệu thực nghiệm ở mục 2.2.7 (n = 15, m = 6), con số này là 7¹⁵ ≈ 4,75 × 10¹² phương án. Nếu duyệt vét cạn với tốc độ 3 triệu phương án mỗi giây, thời gian cần thiết xấp xỉ 18,3 ngày — hoàn toàn không đáp ứng yêu cầu ra quyết định trong tác chiến.</w:t>
      </w:r>
    </w:p>
    <w:p>
      <w:pPr>
        <w:pStyle w:val="Heading3"/>
        <w:spacing w:after="160" w:before="280" w:line="360"/>
      </w:pPr>
      <w:r>
        <w:rPr>
          <w:rFonts w:ascii="Times New Roman" w:cs="Times New Roman" w:eastAsia="Times New Roman" w:hAnsi="Times New Roman"/>
          <w:b/>
          <w:bCs/>
          <w:sz w:val="28"/>
          <w:szCs w:val="28"/>
        </w:rPr>
        <w:t xml:space="preserve">2.2.6. Phương pháp giải</w:t>
      </w:r>
    </w:p>
    <w:p>
      <w:pPr>
        <w:pStyle w:val="Heading4"/>
        <w:spacing w:after="160" w:before="280" w:line="360"/>
      </w:pPr>
      <w:r>
        <w:rPr>
          <w:rFonts w:ascii="Times New Roman" w:cs="Times New Roman" w:eastAsia="Times New Roman" w:hAnsi="Times New Roman"/>
          <w:b/>
          <w:bCs/>
          <w:sz w:val="26"/>
          <w:szCs w:val="26"/>
        </w:rPr>
        <w:t xml:space="preserve">2.2.6.1. Tiền xử lý bằng thuật toán Dijkstra</w:t>
      </w:r>
    </w:p>
    <w:p>
      <w:pPr>
        <w:spacing w:after="120" w:before="0" w:line="360"/>
        <w:ind w:firstLine="431"/>
        <w:jc w:val="both"/>
      </w:pPr>
      <w:r>
        <w:rPr>
          <w:rFonts w:ascii="Times New Roman" w:cs="Times New Roman" w:eastAsia="Times New Roman" w:hAnsi="Times New Roman"/>
          <w:sz w:val="26"/>
          <w:szCs w:val="26"/>
        </w:rPr>
        <w:t xml:space="preserve">Trước khi tối ưu, chương trình chạy thuật toán Dijkstra từ mỗi đỉnh căn cứ tới toàn bộ đỉnh mục tiêu để thu ma trận cự ly Lᵢⱼ. Từ ma trận này tính ra hai ma trận tham số cij theo (2.1) và aij theo (2.2). Nhờ vậy, ràng buộc tầm bay (2.9) trở thành ràng buộc tuyến tính đơn giản trên biến nhị phân, và toàn bộ chi phí tìm đường chỉ phải trả một lần duy nhất thay vì lặp lại trong mỗi lần đánh giá cá thể của thuật toán di truyền.</w:t>
      </w:r>
    </w:p>
    <w:p>
      <w:pPr>
        <w:spacing w:after="120" w:before="0" w:line="360"/>
        <w:ind w:firstLine="431"/>
        <w:jc w:val="both"/>
      </w:pPr>
      <w:r>
        <w:rPr>
          <w:rFonts w:ascii="Times New Roman" w:cs="Times New Roman" w:eastAsia="Times New Roman" w:hAnsi="Times New Roman"/>
          <w:sz w:val="26"/>
          <w:szCs w:val="26"/>
        </w:rPr>
        <w:t xml:space="preserve">Với đồ thị thực nghiệm gồm 31 đỉnh và 77 cạnh vô hướng, thời gian tiền xử lý không đáng kể so với thời gian chạy thuật toán tối ưu.</w:t>
      </w:r>
    </w:p>
    <w:p>
      <w:pPr>
        <w:pStyle w:val="Heading4"/>
        <w:spacing w:after="160" w:before="280" w:line="360"/>
      </w:pPr>
      <w:r>
        <w:rPr>
          <w:rFonts w:ascii="Times New Roman" w:cs="Times New Roman" w:eastAsia="Times New Roman" w:hAnsi="Times New Roman"/>
          <w:b/>
          <w:bCs/>
          <w:sz w:val="26"/>
          <w:szCs w:val="26"/>
        </w:rPr>
        <w:t xml:space="preserve">2.2.6.2. Thuật toán di truyền</w:t>
      </w:r>
    </w:p>
    <w:p>
      <w:pPr>
        <w:spacing w:after="120" w:before="0" w:line="360"/>
        <w:ind w:firstLine="431"/>
        <w:jc w:val="both"/>
      </w:pPr>
      <w:r>
        <w:rPr>
          <w:rFonts w:ascii="Times New Roman" w:cs="Times New Roman" w:eastAsia="Times New Roman" w:hAnsi="Times New Roman"/>
          <w:sz w:val="26"/>
          <w:szCs w:val="26"/>
        </w:rPr>
        <w:t xml:space="preserve">Thuật toán di truyền được chọn làm phương pháp giải chính vì ba lý do: không đòi hỏi hàm mục tiêu tuyến tính hay khả vi; làm việc trực tiếp trên biểu diễn nhị phân của phương án; và có thời gian chạy tăng chậm khi quy mô bài toán tăng.</w:t>
      </w:r>
    </w:p>
    <w:p>
      <w:pPr>
        <w:spacing w:after="120" w:before="0" w:line="360"/>
        <w:ind w:firstLine="431"/>
        <w:jc w:val="both"/>
      </w:pPr>
      <w:r>
        <w:rPr>
          <w:rFonts w:ascii="Times New Roman" w:cs="Times New Roman" w:eastAsia="Times New Roman" w:hAnsi="Times New Roman"/>
          <w:b/>
          <w:bCs/>
          <w:sz w:val="26"/>
          <w:szCs w:val="26"/>
        </w:rPr>
        <w:t xml:space="preserve">Biểu diễn nhiễm sắc thể. </w:t>
      </w:r>
      <w:r>
        <w:rPr>
          <w:rFonts w:ascii="Times New Roman" w:cs="Times New Roman" w:eastAsia="Times New Roman" w:hAnsi="Times New Roman"/>
          <w:sz w:val="26"/>
          <w:szCs w:val="26"/>
        </w:rPr>
        <w:t xml:space="preserve">Mỗi cá thể là một vec-tơ nhị phân độ dài n × m, phần tử thứ (i, j) chính là biến xᵢⱼ. Cách mã hóa trực tiếp này giữ nguyên ngữ nghĩa của mô hình, giúp các toán tử di truyền tác động ngay trên không gian lời giải.</w:t>
      </w:r>
    </w:p>
    <w:p>
      <w:pPr>
        <w:spacing w:after="120" w:before="0" w:line="360"/>
        <w:ind w:firstLine="431"/>
        <w:jc w:val="both"/>
      </w:pPr>
      <w:r>
        <w:rPr>
          <w:rFonts w:ascii="Times New Roman" w:cs="Times New Roman" w:eastAsia="Times New Roman" w:hAnsi="Times New Roman"/>
          <w:b/>
          <w:bCs/>
          <w:sz w:val="26"/>
          <w:szCs w:val="26"/>
        </w:rPr>
        <w:t xml:space="preserve">Khởi tạo quần thể. </w:t>
      </w:r>
      <w:r>
        <w:rPr>
          <w:rFonts w:ascii="Times New Roman" w:cs="Times New Roman" w:eastAsia="Times New Roman" w:hAnsi="Times New Roman"/>
          <w:sz w:val="26"/>
          <w:szCs w:val="26"/>
        </w:rPr>
        <w:t xml:space="preserve">Quần thể ban đầu gồm hai nhóm. Khoảng một phần tư cá thể được khởi tạo theo hướng dẫn: duyệt mục tiêu theo thứ tự ưu tiên giảm dần, lần lượt gán các UAV khả dụng cho tới khi đạt ngưỡng lượng nổ. Phần còn lại khởi tạo ngẫu nhiên nhằm bảo đảm tính đa dạng di truyền.</w:t>
      </w:r>
    </w:p>
    <w:p>
      <w:pPr>
        <w:spacing w:after="120" w:before="0" w:line="360"/>
        <w:ind w:firstLine="431"/>
        <w:jc w:val="both"/>
      </w:pPr>
      <w:r>
        <w:rPr>
          <w:rFonts w:ascii="Times New Roman" w:cs="Times New Roman" w:eastAsia="Times New Roman" w:hAnsi="Times New Roman"/>
          <w:b/>
          <w:bCs/>
          <w:sz w:val="26"/>
          <w:szCs w:val="26"/>
        </w:rPr>
        <w:t xml:space="preserve">Chọn lọc, lai ghép, đột biến. </w:t>
      </w:r>
      <w:r>
        <w:rPr>
          <w:rFonts w:ascii="Times New Roman" w:cs="Times New Roman" w:eastAsia="Times New Roman" w:hAnsi="Times New Roman"/>
          <w:sz w:val="26"/>
          <w:szCs w:val="26"/>
        </w:rPr>
        <w:t xml:space="preserve">Sử dụng chọn lọc bánh xe roulette trên độ thích nghi đã tịnh tiến về miền dương, lai ghép một điểm cắt với xác suất pc, đột biến đảo bit với xác suất pm. Cá thể tốt nhất của mỗi thế hệ được giữ lại nguyên vẹn sang thế hệ sau (chiến lược tinh hoa).</w:t>
      </w:r>
    </w:p>
    <w:p>
      <w:pPr>
        <w:spacing w:after="120" w:before="0" w:line="360"/>
        <w:ind w:firstLine="431"/>
        <w:jc w:val="both"/>
      </w:pPr>
      <w:r>
        <w:rPr>
          <w:rFonts w:ascii="Times New Roman" w:cs="Times New Roman" w:eastAsia="Times New Roman" w:hAnsi="Times New Roman"/>
          <w:b/>
          <w:bCs/>
          <w:sz w:val="26"/>
          <w:szCs w:val="26"/>
        </w:rPr>
        <w:t xml:space="preserve">Toán tử sửa chữa. </w:t>
      </w:r>
      <w:r>
        <w:rPr>
          <w:rFonts w:ascii="Times New Roman" w:cs="Times New Roman" w:eastAsia="Times New Roman" w:hAnsi="Times New Roman"/>
          <w:sz w:val="26"/>
          <w:szCs w:val="26"/>
        </w:rPr>
        <w:t xml:space="preserve">Sau lai ghép và đột biến, cá thể con thường vi phạm ràng buộc. Toán tử sửa chữa khôi phục tính khả thi theo trình tự sau: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160"/>
        <w:gridCol w:w="5940"/>
      </w:tblGrid>
      <w:tr>
        <w:trPr>
          <w:cantSplit/>
          <w:tblHeader/>
        </w:trPr>
        <w:tc>
          <w:tcPr>
            <w:tcW w:type="dxa" w:w="9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Bước</w:t>
            </w:r>
          </w:p>
        </w:tc>
        <w:tc>
          <w:tcPr>
            <w:tcW w:type="dxa" w:w="21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Ràng buộc</w:t>
            </w:r>
          </w:p>
        </w:tc>
        <w:tc>
          <w:tcPr>
            <w:tcW w:type="dxa" w:w="59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Cách xử lý</w:t>
            </w:r>
          </w:p>
        </w:tc>
      </w:tr>
      <w:tr>
        <w:trPr>
          <w:cantSplit/>
          <w:tblHeader w:val="false"/>
        </w:trPr>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(2.9) Tầm bay</w:t>
            </w:r>
          </w:p>
        </w:tc>
        <w:tc>
          <w:tcPr>
            <w:tcW w:type="dxa" w:w="59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Đưa về 0 mọi xᵢⱼ có aᵢⱼ = 0.</w:t>
            </w:r>
          </w:p>
        </w:tc>
      </w:tr>
      <w:tr>
        <w:trPr>
          <w:cantSplit/>
          <w:tblHeader w:val="false"/>
        </w:trPr>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(2.6) Xuất kích</w:t>
            </w:r>
          </w:p>
        </w:tc>
        <w:tc>
          <w:tcPr>
            <w:tcW w:type="dxa" w:w="59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Nếu một UAV bị gán nhiều hơn một mục tiêu, giữ lại phân công có hiệu quả vⱼpᵢⱼ/cᵢⱼ cao nhất.</w:t>
            </w:r>
          </w:p>
        </w:tc>
      </w:tr>
      <w:tr>
        <w:trPr>
          <w:cantSplit/>
          <w:tblHeader w:val="false"/>
        </w:trPr>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(2.7)(2.8) Hỏa lực</w:t>
            </w:r>
          </w:p>
        </w:tc>
        <w:tc>
          <w:tcPr>
            <w:tcW w:type="dxa" w:w="59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Duyệt mục tiêu theo thứ tự ưu tiên. Nếu lượng nổ chưa đủ, BỔ SUNG trước bằng UAV rảnh có chi phí trên mỗi ki-lô-gam thuốc nổ thấp nhất; chỉ khi không còn phương tiện bổ sung mới hủy toàn bộ cụm (đặt yⱼ = 0).</w:t>
            </w:r>
          </w:p>
        </w:tc>
      </w:tr>
      <w:tr>
        <w:trPr>
          <w:cantSplit/>
          <w:tblHeader w:val="false"/>
        </w:trPr>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(2.5) Ngân sách</w:t>
            </w:r>
          </w:p>
        </w:tc>
        <w:tc>
          <w:tcPr>
            <w:tcW w:type="dxa" w:w="59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Khi còn vượt ngân sách, loại bỏ cụm có hiệu quả tổng thể thấp nhất cho tới khi thỏa mãn.</w:t>
            </w:r>
          </w:p>
        </w:tc>
      </w:tr>
    </w:tbl>
    <w:p>
      <w:pPr>
        <w:spacing w:after="120" w:before="140" w:line="360"/>
        <w:ind w:firstLine="431"/>
        <w:jc w:val="both"/>
      </w:pPr>
      <w:r>
        <w:rPr>
          <w:rFonts w:ascii="Times New Roman" w:cs="Times New Roman" w:eastAsia="Times New Roman" w:hAnsi="Times New Roman"/>
          <w:sz w:val="26"/>
          <w:szCs w:val="26"/>
        </w:rPr>
        <w:t xml:space="preserve">Thứ tự bốn bước không thể hoán đổi. Bước 2 phải đứng trước Bước 3 để Bước 3 chỉ bổ sung từ những phương tiện thực sự còn rảnh; nếu làm ngược lại, một UAV vừa được điều tới mục tiêu này có thể bị Bước 2 tước đi ngay sau đó, phá vỡ điều kiện hỏa lực vừa khôi phục. Bước 4 đứng cuối vì thao tác hủy nguyên một cụm không làm hỏng ba ràng buộc đã xử lý trước đó.</w:t>
      </w:r>
    </w:p>
    <w:p>
      <w:pPr>
        <w:spacing w:after="120" w:before="0" w:line="360"/>
        <w:ind w:firstLine="431"/>
        <w:jc w:val="both"/>
      </w:pPr>
      <w:r>
        <w:rPr>
          <w:rFonts w:ascii="Times New Roman" w:cs="Times New Roman" w:eastAsia="Times New Roman" w:hAnsi="Times New Roman"/>
          <w:sz w:val="26"/>
          <w:szCs w:val="26"/>
        </w:rPr>
        <w:t xml:space="preserve">Riêng trình tự “bổ sung trước, hủy cụm sau” trong Bước 3 có ý nghĩa quyết định đối với chất lượng nghiệm. Nếu đảo lại — hủy ngay cụm thiếu hỏa lực mà không thử bổ sung — thuật toán mất phần lớn vật liệu di truyền hữu ích ngay từ thế hệ đầu và nhanh chóng mắc kẹt ở cực trị địa phương.</w:t>
      </w:r>
    </w:p>
    <w:p>
      <w:pPr>
        <w:pStyle w:val="Heading4"/>
        <w:spacing w:after="160" w:before="280" w:line="360"/>
      </w:pPr>
      <w:r>
        <w:rPr>
          <w:rFonts w:ascii="Times New Roman" w:cs="Times New Roman" w:eastAsia="Times New Roman" w:hAnsi="Times New Roman"/>
          <w:b/>
          <w:bCs/>
          <w:sz w:val="26"/>
          <w:szCs w:val="26"/>
        </w:rPr>
        <w:t xml:space="preserve">2.2.6.3. Thuật toán đối chứng chính xác</w:t>
      </w:r>
    </w:p>
    <w:p>
      <w:pPr>
        <w:spacing w:after="120" w:before="0" w:line="360"/>
        <w:ind w:firstLine="431"/>
        <w:jc w:val="both"/>
      </w:pPr>
      <w:r>
        <w:rPr>
          <w:rFonts w:ascii="Times New Roman" w:cs="Times New Roman" w:eastAsia="Times New Roman" w:hAnsi="Times New Roman"/>
          <w:sz w:val="26"/>
          <w:szCs w:val="26"/>
        </w:rPr>
        <w:t xml:space="preserve">Để đánh giá khách quan chất lượng nghiệm của thuật toán di truyền, cần biết giá trị tối ưu thực sự F*. Như đã phân tích ở mục 2.2.5, duyệt vét cạn toàn bộ không gian 7¹⁵ phương án là bất khả thi. Luận văn đề xuất một thuật toán chính xác dựa trên quy hoạch động, khai thác một tính chất đặc thù của bài toán.</w:t>
      </w:r>
    </w:p>
    <w:p>
      <w:pPr>
        <w:spacing w:after="120" w:before="0" w:line="360"/>
        <w:ind w:firstLine="431"/>
        <w:jc w:val="both"/>
      </w:pPr>
      <w:r>
        <w:rPr>
          <w:rFonts w:ascii="Times New Roman" w:cs="Times New Roman" w:eastAsia="Times New Roman" w:hAnsi="Times New Roman"/>
          <w:b/>
          <w:bCs/>
          <w:i/>
          <w:iCs/>
          <w:sz w:val="26"/>
          <w:szCs w:val="26"/>
        </w:rPr>
        <w:t xml:space="preserve">Nhận xét then chốt. </w:t>
      </w:r>
      <w:r>
        <w:rPr>
          <w:rFonts w:ascii="Times New Roman" w:cs="Times New Roman" w:eastAsia="Times New Roman" w:hAnsi="Times New Roman"/>
          <w:sz w:val="26"/>
          <w:szCs w:val="26"/>
        </w:rPr>
        <w:t xml:space="preserve">Các UAV cùng chủng loại và cùng đơn vị là hoán vị được với nhau: chúng có cùng lượng nổ, cùng xác suất tiêu diệt, cùng chi phí và cùng tầm bay. Do đó một phương án chỉ phụ thuộc vào SỐ LƯỢNG phương tiện mỗi loại được giao cho mỗi mục tiêu, không phụ thuộc vào việc chọn cụ thể chiếc nào.</w:t>
      </w:r>
    </w:p>
    <w:p>
      <w:pPr>
        <w:spacing w:after="120" w:before="0" w:line="360"/>
        <w:ind w:firstLine="431"/>
        <w:jc w:val="both"/>
      </w:pPr>
      <w:r>
        <w:rPr>
          <w:rFonts w:ascii="Times New Roman" w:cs="Times New Roman" w:eastAsia="Times New Roman" w:hAnsi="Times New Roman"/>
          <w:sz w:val="26"/>
          <w:szCs w:val="26"/>
        </w:rPr>
        <w:t xml:space="preserve">Từ nhận xét đó, thuật toán tiến hành ba bước:</w:t>
      </w:r>
    </w:p>
    <w:p>
      <w:pPr>
        <w:spacing w:after="120" w:before="0" w:line="360"/>
        <w:ind w:firstLine="431"/>
        <w:jc w:val="both"/>
      </w:pPr>
      <w:r>
        <w:rPr>
          <w:rFonts w:ascii="Times New Roman" w:cs="Times New Roman" w:eastAsia="Times New Roman" w:hAnsi="Times New Roman"/>
          <w:b/>
          <w:bCs/>
          <w:sz w:val="26"/>
          <w:szCs w:val="26"/>
        </w:rPr>
        <w:t xml:space="preserve">Bước 1 — Sinh gói tấn công. </w:t>
      </w:r>
      <w:r>
        <w:rPr>
          <w:rFonts w:ascii="Times New Roman" w:cs="Times New Roman" w:eastAsia="Times New Roman" w:hAnsi="Times New Roman"/>
          <w:sz w:val="26"/>
          <w:szCs w:val="26"/>
        </w:rPr>
        <w:t xml:space="preserve">Với mỗi mục tiêu j, liệt kê mọi vec-tơ số lượng thỏa mãn ràng buộc hỏa lực (2.7) và tầm bay (2.9). Mỗi vec-tơ như vậy gọi là một “gói tấn công”, có chi phí và giá trị kỳ vọng tiêu diệt XÁC ĐỊNH. Nhờ đó, tích phi tuyến trong (2.4) được quy về một hằng số gắn với mỗi gói: bài toán phi tuyến chuyển thành bài toán tuyến tính tương đương một cách chính xác, không qua bất kỳ phép xấp xỉ nào.</w:t>
      </w:r>
    </w:p>
    <w:p>
      <w:pPr>
        <w:spacing w:after="120" w:before="0" w:line="360"/>
        <w:ind w:firstLine="431"/>
        <w:jc w:val="both"/>
      </w:pPr>
      <w:r>
        <w:rPr>
          <w:rFonts w:ascii="Times New Roman" w:cs="Times New Roman" w:eastAsia="Times New Roman" w:hAnsi="Times New Roman"/>
          <w:b/>
          <w:bCs/>
          <w:sz w:val="26"/>
          <w:szCs w:val="26"/>
        </w:rPr>
        <w:t xml:space="preserve">Bước 2 — Cắt trội Pareto. </w:t>
      </w:r>
      <w:r>
        <w:rPr>
          <w:rFonts w:ascii="Times New Roman" w:cs="Times New Roman" w:eastAsia="Times New Roman" w:hAnsi="Times New Roman"/>
          <w:sz w:val="26"/>
          <w:szCs w:val="26"/>
        </w:rPr>
        <w:t xml:space="preserve">Loại các gói bị trội hoàn toàn (chi phí cao hơn, giá trị thấp hơn và dùng nhiều phương tiện hơn một gói khác). Trên bộ dữ liệu thực nghiệm, mỗi mục tiêu còn lại khoảng 1.500 – 1.700 gói.</w:t>
      </w:r>
    </w:p>
    <w:p>
      <w:pPr>
        <w:spacing w:after="120" w:before="0" w:line="360"/>
        <w:ind w:firstLine="431"/>
        <w:jc w:val="both"/>
      </w:pPr>
      <w:r>
        <w:rPr>
          <w:rFonts w:ascii="Times New Roman" w:cs="Times New Roman" w:eastAsia="Times New Roman" w:hAnsi="Times New Roman"/>
          <w:b/>
          <w:bCs/>
          <w:sz w:val="26"/>
          <w:szCs w:val="26"/>
        </w:rPr>
        <w:t xml:space="preserve">Bước 3 — Quy hoạch động. </w:t>
      </w:r>
      <w:r>
        <w:rPr>
          <w:rFonts w:ascii="Times New Roman" w:cs="Times New Roman" w:eastAsia="Times New Roman" w:hAnsi="Times New Roman"/>
          <w:sz w:val="26"/>
          <w:szCs w:val="26"/>
        </w:rPr>
        <w:t xml:space="preserve">Duyệt lần lượt các mục tiêu. Trạng thái là vec-tơ số phương tiện mỗi loại đã sử dụng; giá trị lưu tại mỗi trạng thái là biên Pareto của các cặp (chi phí lũy kế, giá trị lũy kế). Lựa chọn “bỏ qua mục tiêu” tương ứng với yⱼ = 0 được đưa vào như một phương án hợp lệ.</w:t>
      </w:r>
    </w:p>
    <w:p>
      <w:pPr>
        <w:spacing w:after="120" w:before="140" w:line="360"/>
        <w:ind w:firstLine="431"/>
        <w:jc w:val="both"/>
      </w:pPr>
      <w:r>
        <w:rPr>
          <w:rFonts w:ascii="Times New Roman" w:cs="Times New Roman" w:eastAsia="Times New Roman" w:hAnsi="Times New Roman"/>
          <w:sz w:val="26"/>
          <w:szCs w:val="26"/>
        </w:rPr>
        <w:t xml:space="preserve">Thuật toán cho nghiệm tối ưu tuyệt đối trong khoảng 6 – 29 giây tùy mức ngân sách, nhanh hơn vét cạn khoảng 5 × 10⁴ lần. Đây là công cụ chuẩn để đánh giá thuật toán di truyền ở mục 2.2.8.</w:t>
      </w:r>
    </w:p>
    <w:p>
      <w:pPr>
        <w:pStyle w:val="Heading3"/>
        <w:spacing w:after="160" w:before="280" w:line="360"/>
      </w:pPr>
      <w:r>
        <w:rPr>
          <w:rFonts w:ascii="Times New Roman" w:cs="Times New Roman" w:eastAsia="Times New Roman" w:hAnsi="Times New Roman"/>
          <w:b/>
          <w:bCs/>
          <w:sz w:val="28"/>
          <w:szCs w:val="28"/>
        </w:rPr>
        <w:t xml:space="preserve">2.2.7. Dữ liệu thực nghiệm</w:t>
      </w:r>
    </w:p>
    <w:p>
      <w:pPr>
        <w:spacing w:after="120" w:before="0" w:line="360"/>
        <w:ind w:firstLine="431"/>
        <w:jc w:val="both"/>
      </w:pPr>
      <w:r>
        <w:rPr>
          <w:rFonts w:ascii="Times New Roman" w:cs="Times New Roman" w:eastAsia="Times New Roman" w:hAnsi="Times New Roman"/>
          <w:sz w:val="26"/>
          <w:szCs w:val="26"/>
        </w:rPr>
        <w:t xml:space="preserve">Bộ dữ liệu mô phỏng một khu vực tác chiến trong hệ tọa độ VN-2000, kinh tuyến trục 108°30′. Đồ thị gồm 31 đỉnh (22 điểm chuyển hướng, 3 đỉnh căn cứ đơn vị, 6 đỉnh mục tiêu) và 77 cạnh vô hướng. Đơn giá hành trình k = 0,5 USD/km.</w:t>
      </w:r>
    </w:p>
    <w:p>
      <w:pPr>
        <w:spacing w:after="80" w:before="120"/>
        <w:jc w:val="center"/>
      </w:pPr>
      <w:r>
        <w:rPr>
          <w:rFonts w:ascii="Times New Roman" w:cs="Times New Roman" w:eastAsia="Times New Roman" w:hAnsi="Times New Roman"/>
          <w:i/>
          <w:iCs/>
          <w:sz w:val="24"/>
          <w:szCs w:val="24"/>
        </w:rPr>
        <w:t xml:space="preserve">Bảng 2.2. Danh mục mục tiêu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
        <w:gridCol w:w="900"/>
        <w:gridCol w:w="3240"/>
        <w:gridCol w:w="1080"/>
        <w:gridCol w:w="1080"/>
        <w:gridCol w:w="1260"/>
        <w:gridCol w:w="900"/>
      </w:tblGrid>
      <w:tr>
        <w:trPr>
          <w:cantSplit/>
          <w:tblHeader/>
        </w:trPr>
        <w:tc>
          <w:tcPr>
            <w:tcW w:type="dxa" w:w="5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j</w:t>
            </w:r>
          </w:p>
        </w:tc>
        <w:tc>
          <w:tcPr>
            <w:tcW w:type="dxa" w:w="9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Mã</w:t>
            </w:r>
          </w:p>
        </w:tc>
        <w:tc>
          <w:tcPr>
            <w:tcW w:type="dxa" w:w="32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Tên mục tiêu</w:t>
            </w:r>
          </w:p>
        </w:tc>
        <w:tc>
          <w:tcPr>
            <w:tcW w:type="dxa" w:w="10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Ưu tiên</w:t>
            </w:r>
          </w:p>
        </w:tc>
        <w:tc>
          <w:tcPr>
            <w:tcW w:type="dxa" w:w="10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wⱼ (kg)</w:t>
            </w:r>
          </w:p>
        </w:tc>
        <w:tc>
          <w:tcPr>
            <w:tcW w:type="dxa" w:w="12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vⱼ (USD)</w:t>
            </w:r>
          </w:p>
        </w:tc>
        <w:tc>
          <w:tcPr>
            <w:tcW w:type="dxa" w:w="9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Đỉnh</w:t>
            </w:r>
          </w:p>
        </w:tc>
      </w:tr>
      <w:tr>
        <w:trPr>
          <w:cantSplit/>
          <w:tblHeader w:val="false"/>
        </w:trPr>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T02</w:t>
            </w:r>
          </w:p>
        </w:tc>
        <w:tc>
          <w:tcPr>
            <w:tcW w:type="dxa" w:w="32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Sở chỉ huy địch</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35</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1 000</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27</w:t>
            </w:r>
          </w:p>
        </w:tc>
      </w:tr>
      <w:tr>
        <w:trPr>
          <w:cantSplit/>
          <w:tblHeader w:val="false"/>
        </w:trPr>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T03</w:t>
            </w:r>
          </w:p>
        </w:tc>
        <w:tc>
          <w:tcPr>
            <w:tcW w:type="dxa" w:w="32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Rada dự phòng</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15</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300</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28</w:t>
            </w:r>
          </w:p>
        </w:tc>
      </w:tr>
      <w:tr>
        <w:trPr>
          <w:cantSplit/>
          <w:tblHeader w:val="false"/>
        </w:trPr>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T01</w:t>
            </w:r>
          </w:p>
        </w:tc>
        <w:tc>
          <w:tcPr>
            <w:tcW w:type="dxa" w:w="32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Rada chính</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500</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26</w:t>
            </w:r>
          </w:p>
        </w:tc>
      </w:tr>
      <w:tr>
        <w:trPr>
          <w:cantSplit/>
          <w:tblHeader w:val="false"/>
        </w:trPr>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T04</w:t>
            </w:r>
          </w:p>
        </w:tc>
        <w:tc>
          <w:tcPr>
            <w:tcW w:type="dxa" w:w="32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Trạm tác chiến điện tử</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700</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29</w:t>
            </w:r>
          </w:p>
        </w:tc>
      </w:tr>
      <w:tr>
        <w:trPr>
          <w:cantSplit/>
          <w:tblHeader w:val="false"/>
        </w:trPr>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T05</w:t>
            </w:r>
          </w:p>
        </w:tc>
        <w:tc>
          <w:tcPr>
            <w:tcW w:type="dxa" w:w="32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Kho nhiên liệu</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400</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30</w:t>
            </w:r>
          </w:p>
        </w:tc>
      </w:tr>
      <w:tr>
        <w:trPr>
          <w:cantSplit/>
          <w:tblHeader w:val="false"/>
        </w:trPr>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T06</w:t>
            </w:r>
          </w:p>
        </w:tc>
        <w:tc>
          <w:tcPr>
            <w:tcW w:type="dxa" w:w="32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Trận địa phòng không</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25</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900</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31</w:t>
            </w:r>
          </w:p>
        </w:tc>
      </w:tr>
      <w:tr>
        <w:trPr>
          <w:cantSplit/>
          <w:tblHeader w:val="false"/>
        </w:trPr>
        <w:tc>
          <w:tcPr>
            <w:tcW w:type="dxa" w:w="540"/>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
            </w:r>
          </w:p>
        </w:tc>
        <w:tc>
          <w:tcPr>
            <w:tcW w:type="dxa" w:w="3240"/>
            <w:tcMar>
              <w:top w:type="dxa" w:w="60"/>
              <w:left w:type="dxa" w:w="100"/>
              <w:bottom w:type="dxa" w:w="60"/>
              <w:right w:type="dxa" w:w="100"/>
            </w:tcMar>
          </w:tcPr>
          <w:p>
            <w:pPr>
              <w:spacing w:after="20" w:before="20" w:line="276"/>
              <w:jc w:val="left"/>
            </w:pPr>
            <w:r>
              <w:rPr>
                <w:rFonts w:ascii="Times New Roman" w:cs="Times New Roman" w:eastAsia="Times New Roman" w:hAnsi="Times New Roman"/>
                <w:b/>
                <w:bCs/>
                <w:sz w:val="24"/>
                <w:szCs w:val="24"/>
              </w:rPr>
              <w:t xml:space="preserve">Tổng cộng</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125</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3 800</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
            </w:r>
          </w:p>
        </w:tc>
      </w:tr>
    </w:tbl>
    <w:p>
      <w:pPr>
        <w:spacing w:after="80" w:before="120"/>
        <w:jc w:val="center"/>
      </w:pPr>
      <w:r>
        <w:rPr>
          <w:rFonts w:ascii="Times New Roman" w:cs="Times New Roman" w:eastAsia="Times New Roman" w:hAnsi="Times New Roman"/>
          <w:i/>
          <w:iCs/>
          <w:sz w:val="24"/>
          <w:szCs w:val="24"/>
        </w:rPr>
        <w:t xml:space="preserve">Bảng 2.3. Biên chế và tham số kỹ thuật của lực lượng UAV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620"/>
        <w:gridCol w:w="1080"/>
        <w:gridCol w:w="1440"/>
        <w:gridCol w:w="1440"/>
        <w:gridCol w:w="1440"/>
        <w:gridCol w:w="1080"/>
      </w:tblGrid>
      <w:tr>
        <w:trPr>
          <w:cantSplit/>
          <w:tblHeader/>
        </w:trPr>
        <w:tc>
          <w:tcPr>
            <w:tcW w:type="dxa" w:w="9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Mã</w:t>
            </w:r>
          </w:p>
        </w:tc>
        <w:tc>
          <w:tcPr>
            <w:tcW w:type="dxa" w:w="162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Chủng loại</w:t>
            </w:r>
          </w:p>
        </w:tc>
        <w:tc>
          <w:tcPr>
            <w:tcW w:type="dxa" w:w="10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Số lượng</w:t>
            </w:r>
          </w:p>
        </w:tc>
        <w:tc>
          <w:tcPr>
            <w:tcW w:type="dxa" w:w="14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Tầm bay (km)</w:t>
            </w:r>
          </w:p>
        </w:tc>
        <w:tc>
          <w:tcPr>
            <w:tcW w:type="dxa" w:w="14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Lượng nổ (kg)</w:t>
            </w:r>
          </w:p>
        </w:tc>
        <w:tc>
          <w:tcPr>
            <w:tcW w:type="dxa" w:w="14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Chi phí (USD)</w:t>
            </w:r>
          </w:p>
        </w:tc>
        <w:tc>
          <w:tcPr>
            <w:tcW w:type="dxa" w:w="10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Đơn vị</w:t>
            </w:r>
          </w:p>
        </w:tc>
      </w:tr>
      <w:tr>
        <w:trPr>
          <w:cantSplit/>
          <w:tblHeader w:val="false"/>
        </w:trPr>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B11</w:t>
            </w:r>
          </w:p>
        </w:tc>
        <w:tc>
          <w:tcPr>
            <w:tcW w:type="dxa" w:w="16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Cảm tử</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w:t>
            </w:r>
          </w:p>
        </w:tc>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40</w:t>
            </w:r>
          </w:p>
        </w:tc>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300</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a1</w:t>
            </w:r>
          </w:p>
        </w:tc>
      </w:tr>
      <w:tr>
        <w:trPr>
          <w:cantSplit/>
          <w:tblHeader w:val="false"/>
        </w:trPr>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C11</w:t>
            </w:r>
          </w:p>
        </w:tc>
        <w:tc>
          <w:tcPr>
            <w:tcW w:type="dxa" w:w="16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Chiến đấu</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w:t>
            </w:r>
          </w:p>
        </w:tc>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150</w:t>
            </w:r>
          </w:p>
        </w:tc>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w:t>
            </w:r>
          </w:p>
        </w:tc>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400</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a1</w:t>
            </w:r>
          </w:p>
        </w:tc>
      </w:tr>
      <w:tr>
        <w:trPr>
          <w:cantSplit/>
          <w:tblHeader w:val="false"/>
        </w:trPr>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B21</w:t>
            </w:r>
          </w:p>
        </w:tc>
        <w:tc>
          <w:tcPr>
            <w:tcW w:type="dxa" w:w="16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Cảm tử</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w:t>
            </w:r>
          </w:p>
        </w:tc>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60</w:t>
            </w:r>
          </w:p>
        </w:tc>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w:t>
            </w:r>
          </w:p>
        </w:tc>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350</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a2</w:t>
            </w:r>
          </w:p>
        </w:tc>
      </w:tr>
      <w:tr>
        <w:trPr>
          <w:cantSplit/>
          <w:tblHeader w:val="false"/>
        </w:trPr>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C21</w:t>
            </w:r>
          </w:p>
        </w:tc>
        <w:tc>
          <w:tcPr>
            <w:tcW w:type="dxa" w:w="16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Chiến đấu</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300</w:t>
            </w:r>
          </w:p>
        </w:tc>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w:t>
            </w:r>
          </w:p>
        </w:tc>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600</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a2</w:t>
            </w:r>
          </w:p>
        </w:tc>
      </w:tr>
      <w:tr>
        <w:trPr>
          <w:cantSplit/>
          <w:tblHeader w:val="false"/>
        </w:trPr>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B31</w:t>
            </w:r>
          </w:p>
        </w:tc>
        <w:tc>
          <w:tcPr>
            <w:tcW w:type="dxa" w:w="16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Cảm tử</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250</w:t>
            </w:r>
          </w:p>
        </w:tc>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25</w:t>
            </w:r>
          </w:p>
        </w:tc>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800</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a3</w:t>
            </w:r>
          </w:p>
        </w:tc>
      </w:tr>
      <w:tr>
        <w:trPr>
          <w:cantSplit/>
          <w:tblHeader w:val="false"/>
        </w:trPr>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C31</w:t>
            </w:r>
          </w:p>
        </w:tc>
        <w:tc>
          <w:tcPr>
            <w:tcW w:type="dxa" w:w="16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Chiến đấu</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185</w:t>
            </w:r>
          </w:p>
        </w:tc>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w:t>
            </w:r>
          </w:p>
        </w:tc>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500</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a3</w:t>
            </w:r>
          </w:p>
        </w:tc>
      </w:tr>
      <w:tr>
        <w:trPr>
          <w:cantSplit/>
          <w:tblHeader w:val="false"/>
        </w:trPr>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
            </w:r>
          </w:p>
        </w:tc>
        <w:tc>
          <w:tcPr>
            <w:tcW w:type="dxa" w:w="1620"/>
            <w:tcMar>
              <w:top w:type="dxa" w:w="60"/>
              <w:left w:type="dxa" w:w="100"/>
              <w:bottom w:type="dxa" w:w="60"/>
              <w:right w:type="dxa" w:w="100"/>
            </w:tcMar>
          </w:tcPr>
          <w:p>
            <w:pPr>
              <w:spacing w:after="20" w:before="20" w:line="276"/>
              <w:jc w:val="left"/>
            </w:pPr>
            <w:r>
              <w:rPr>
                <w:rFonts w:ascii="Times New Roman" w:cs="Times New Roman" w:eastAsia="Times New Roman" w:hAnsi="Times New Roman"/>
                <w:b/>
                <w:bCs/>
                <w:sz w:val="24"/>
                <w:szCs w:val="24"/>
              </w:rPr>
              <w:t xml:space="preserve">Tổng cộng</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15</w:t>
            </w:r>
          </w:p>
        </w:tc>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
            </w:r>
          </w:p>
        </w:tc>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131</w:t>
            </w:r>
          </w:p>
        </w:tc>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
            </w:r>
          </w:p>
        </w:tc>
      </w:tr>
    </w:tbl>
    <w:p>
      <w:pPr>
        <w:spacing w:after="120" w:before="100" w:line="360"/>
        <w:ind w:firstLine="431"/>
        <w:jc w:val="both"/>
      </w:pPr>
      <w:r>
        <w:rPr>
          <w:rFonts w:ascii="Times New Roman" w:cs="Times New Roman" w:eastAsia="Times New Roman" w:hAnsi="Times New Roman"/>
          <w:sz w:val="26"/>
          <w:szCs w:val="26"/>
        </w:rPr>
        <w:t xml:space="preserve">Tổng lượng nổ toàn lực lượng là 131 kg, trong khi tổng nhu cầu của sáu mục tiêu là 125 kg. Biên dự trữ chỉ 6 kg cho thấy đây là bài toán phân bổ nguồn lực khan hiếm, trong đó mọi quyết định giao phương tiện đều kéo theo chi phí cơ hội rõ rệt.</w:t>
      </w:r>
    </w:p>
    <w:p>
      <w:pPr>
        <w:spacing w:after="80" w:before="120"/>
        <w:jc w:val="center"/>
      </w:pPr>
      <w:r>
        <w:rPr>
          <w:rFonts w:ascii="Times New Roman" w:cs="Times New Roman" w:eastAsia="Times New Roman" w:hAnsi="Times New Roman"/>
          <w:i/>
          <w:iCs/>
          <w:sz w:val="24"/>
          <w:szCs w:val="24"/>
        </w:rPr>
        <w:t xml:space="preserve">Bảng 2.4. Ma trận xác suất tiêu diệt pᵢⱼ</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40"/>
        <w:gridCol w:w="1260"/>
        <w:gridCol w:w="1260"/>
        <w:gridCol w:w="1260"/>
        <w:gridCol w:w="1260"/>
        <w:gridCol w:w="1260"/>
        <w:gridCol w:w="1260"/>
      </w:tblGrid>
      <w:tr>
        <w:trPr>
          <w:cantSplit/>
          <w:tblHeader/>
        </w:trPr>
        <w:tc>
          <w:tcPr>
            <w:tcW w:type="dxa" w:w="14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UAV</w:t>
            </w:r>
          </w:p>
        </w:tc>
        <w:tc>
          <w:tcPr>
            <w:tcW w:type="dxa" w:w="12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T02</w:t>
            </w:r>
          </w:p>
        </w:tc>
        <w:tc>
          <w:tcPr>
            <w:tcW w:type="dxa" w:w="12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T03</w:t>
            </w:r>
          </w:p>
        </w:tc>
        <w:tc>
          <w:tcPr>
            <w:tcW w:type="dxa" w:w="12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T01</w:t>
            </w:r>
          </w:p>
        </w:tc>
        <w:tc>
          <w:tcPr>
            <w:tcW w:type="dxa" w:w="12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T04</w:t>
            </w:r>
          </w:p>
        </w:tc>
        <w:tc>
          <w:tcPr>
            <w:tcW w:type="dxa" w:w="12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T05</w:t>
            </w:r>
          </w:p>
        </w:tc>
        <w:tc>
          <w:tcPr>
            <w:tcW w:type="dxa" w:w="12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T06</w:t>
            </w:r>
          </w:p>
        </w:tc>
      </w:tr>
      <w:tr>
        <w:trPr>
          <w:cantSplit/>
          <w:tblHeader w:val="false"/>
        </w:trPr>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B11</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0,55</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0,50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0,60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0,70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0,65</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0,60</w:t>
            </w:r>
          </w:p>
        </w:tc>
      </w:tr>
      <w:tr>
        <w:trPr>
          <w:cantSplit/>
          <w:tblHeader w:val="false"/>
        </w:trPr>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C11</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0,75</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0,70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0,80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0,85</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0,80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0,78</w:t>
            </w:r>
          </w:p>
        </w:tc>
      </w:tr>
      <w:tr>
        <w:trPr>
          <w:cantSplit/>
          <w:tblHeader w:val="false"/>
        </w:trPr>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B21</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0,60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0,55</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0,65</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0,75</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0,70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0,65</w:t>
            </w:r>
          </w:p>
        </w:tc>
      </w:tr>
      <w:tr>
        <w:trPr>
          <w:cantSplit/>
          <w:tblHeader w:val="false"/>
        </w:trPr>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C21</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0,80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0,75</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0,82</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0,88</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0,83</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0,80</w:t>
            </w:r>
          </w:p>
        </w:tc>
      </w:tr>
      <w:tr>
        <w:trPr>
          <w:cantSplit/>
          <w:tblHeader w:val="false"/>
        </w:trPr>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B31</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0,62</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0,58</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0,68</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0,78</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0,72</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0,67</w:t>
            </w:r>
          </w:p>
        </w:tc>
      </w:tr>
      <w:tr>
        <w:trPr>
          <w:cantSplit/>
          <w:tblHeader w:val="false"/>
        </w:trPr>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C31</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0,82</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0,78</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0,85</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0,90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0,85</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0,83</w:t>
            </w:r>
          </w:p>
        </w:tc>
      </w:tr>
    </w:tbl>
    <w:p>
      <w:pPr>
        <w:spacing w:after="80" w:before="120"/>
        <w:jc w:val="center"/>
      </w:pPr>
      <w:r>
        <w:rPr>
          <w:rFonts w:ascii="Times New Roman" w:cs="Times New Roman" w:eastAsia="Times New Roman" w:hAnsi="Times New Roman"/>
          <w:i/>
          <w:iCs/>
          <w:sz w:val="24"/>
          <w:szCs w:val="24"/>
        </w:rPr>
        <w:t xml:space="preserve">Bảng 2.5. Cự ly đường đi ngắn nhất Lᵢⱼ do thuật toán Dijkstra xác định (m)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1170"/>
        <w:gridCol w:w="1170"/>
        <w:gridCol w:w="1170"/>
        <w:gridCol w:w="1170"/>
        <w:gridCol w:w="1170"/>
        <w:gridCol w:w="1170"/>
      </w:tblGrid>
      <w:tr>
        <w:trPr>
          <w:cantSplit/>
          <w:tblHeader/>
        </w:trPr>
        <w:tc>
          <w:tcPr>
            <w:tcW w:type="dxa" w:w="19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Đơn vị</w:t>
            </w:r>
          </w:p>
        </w:tc>
        <w:tc>
          <w:tcPr>
            <w:tcW w:type="dxa" w:w="117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T02</w:t>
            </w:r>
          </w:p>
        </w:tc>
        <w:tc>
          <w:tcPr>
            <w:tcW w:type="dxa" w:w="117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T03</w:t>
            </w:r>
          </w:p>
        </w:tc>
        <w:tc>
          <w:tcPr>
            <w:tcW w:type="dxa" w:w="117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T01</w:t>
            </w:r>
          </w:p>
        </w:tc>
        <w:tc>
          <w:tcPr>
            <w:tcW w:type="dxa" w:w="117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T04</w:t>
            </w:r>
          </w:p>
        </w:tc>
        <w:tc>
          <w:tcPr>
            <w:tcW w:type="dxa" w:w="117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T05</w:t>
            </w:r>
          </w:p>
        </w:tc>
        <w:tc>
          <w:tcPr>
            <w:tcW w:type="dxa" w:w="117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T06</w:t>
            </w:r>
          </w:p>
        </w:tc>
      </w:tr>
      <w:tr>
        <w:trPr>
          <w:cantSplit/>
          <w:tblHeader w:val="false"/>
        </w:trPr>
        <w:tc>
          <w:tcPr>
            <w:tcW w:type="dxa" w:w="19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a1 (đỉnh 23)</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21 090</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19 702</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20 204</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27 264</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27 632</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9 623</w:t>
            </w:r>
          </w:p>
        </w:tc>
      </w:tr>
      <w:tr>
        <w:trPr>
          <w:cantSplit/>
          <w:tblHeader w:val="false"/>
        </w:trPr>
        <w:tc>
          <w:tcPr>
            <w:tcW w:type="dxa" w:w="19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a2 (đỉnh 24)</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20 059</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19 150</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19 875</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26 711</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27 079</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8 592</w:t>
            </w:r>
          </w:p>
        </w:tc>
      </w:tr>
      <w:tr>
        <w:trPr>
          <w:cantSplit/>
          <w:tblHeader w:val="false"/>
        </w:trPr>
        <w:tc>
          <w:tcPr>
            <w:tcW w:type="dxa" w:w="19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a3 (đỉnh 25)</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21 886</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19 591</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19 167</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26 896</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27 521</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10 419</w:t>
            </w:r>
          </w:p>
        </w:tc>
      </w:tr>
    </w:tbl>
    <w:p>
      <w:pPr>
        <w:pStyle w:val="Heading3"/>
        <w:spacing w:after="160" w:before="280" w:line="360"/>
      </w:pPr>
      <w:r>
        <w:rPr>
          <w:rFonts w:ascii="Times New Roman" w:cs="Times New Roman" w:eastAsia="Times New Roman" w:hAnsi="Times New Roman"/>
          <w:b/>
          <w:bCs/>
          <w:sz w:val="28"/>
          <w:szCs w:val="28"/>
        </w:rPr>
        <w:t xml:space="preserve">2.2.8. Kết quả thực nghiệm và đánh giá</w:t>
      </w:r>
    </w:p>
    <w:p>
      <w:pPr>
        <w:pStyle w:val="Heading4"/>
        <w:spacing w:after="160" w:before="280" w:line="360"/>
      </w:pPr>
      <w:r>
        <w:rPr>
          <w:rFonts w:ascii="Times New Roman" w:cs="Times New Roman" w:eastAsia="Times New Roman" w:hAnsi="Times New Roman"/>
          <w:b/>
          <w:bCs/>
          <w:sz w:val="26"/>
          <w:szCs w:val="26"/>
        </w:rPr>
        <w:t xml:space="preserve">a) Kiểm chứng tính đúng đắn của thuật toán đối chứng</w:t>
      </w:r>
    </w:p>
    <w:p>
      <w:pPr>
        <w:spacing w:after="120" w:before="0" w:line="360"/>
        <w:ind w:firstLine="431"/>
        <w:jc w:val="both"/>
      </w:pPr>
      <w:r>
        <w:rPr>
          <w:rFonts w:ascii="Times New Roman" w:cs="Times New Roman" w:eastAsia="Times New Roman" w:hAnsi="Times New Roman"/>
          <w:sz w:val="26"/>
          <w:szCs w:val="26"/>
        </w:rPr>
        <w:t xml:space="preserve">Thuật toán quy hoạch động ở mục 2.2.6.3 được kiểm chứng bằng cách so sánh với duyệt vét cạn tuyệt đối trên một thể hiện thu nhỏ gồm 9 UAV và 3 mục tiêu (không gian 4⁹ = 262 144 phương án, đủ nhỏ để vét cạn). Kết quả trùng khớp tuyệt đối ở cả bốn mức ngân sách thử nghiệm.</w:t>
      </w:r>
    </w:p>
    <w:p>
      <w:pPr>
        <w:spacing w:after="80" w:before="120"/>
        <w:jc w:val="center"/>
      </w:pPr>
      <w:r>
        <w:rPr>
          <w:rFonts w:ascii="Times New Roman" w:cs="Times New Roman" w:eastAsia="Times New Roman" w:hAnsi="Times New Roman"/>
          <w:i/>
          <w:iCs/>
          <w:sz w:val="24"/>
          <w:szCs w:val="24"/>
        </w:rPr>
        <w:t xml:space="preserve">Bảng 2.6. Đối chiếu quy hoạch động với vét cạn tuyệt đối trên thể hiện thu nhỏ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1980"/>
      </w:tblGrid>
      <w:tr>
        <w:trPr>
          <w:cantSplit/>
          <w:tblHeader/>
        </w:trPr>
        <w:tc>
          <w:tcPr>
            <w:tcW w:type="dxa" w:w="23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Ngân sách C (USD)</w:t>
            </w:r>
          </w:p>
        </w:tc>
        <w:tc>
          <w:tcPr>
            <w:tcW w:type="dxa" w:w="23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Vét cạn tuyệt đối</w:t>
            </w:r>
          </w:p>
        </w:tc>
        <w:tc>
          <w:tcPr>
            <w:tcW w:type="dxa" w:w="23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Quy hoạch động</w:t>
            </w:r>
          </w:p>
        </w:tc>
        <w:tc>
          <w:tcPr>
            <w:tcW w:type="dxa" w:w="19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Kết luận</w:t>
            </w:r>
          </w:p>
        </w:tc>
      </w:tr>
      <w:tr>
        <w:trPr>
          <w:cantSplit/>
          <w:tblHeader w:val="false"/>
        </w:trPr>
        <w:tc>
          <w:tcPr>
            <w:tcW w:type="dxa" w:w="23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1 500</w:t>
            </w:r>
          </w:p>
        </w:tc>
        <w:tc>
          <w:tcPr>
            <w:tcW w:type="dxa" w:w="23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892,595</w:t>
            </w:r>
          </w:p>
        </w:tc>
        <w:tc>
          <w:tcPr>
            <w:tcW w:type="dxa" w:w="23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892,595</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Trùng khớp</w:t>
            </w:r>
          </w:p>
        </w:tc>
      </w:tr>
      <w:tr>
        <w:trPr>
          <w:cantSplit/>
          <w:tblHeader w:val="false"/>
        </w:trPr>
        <w:tc>
          <w:tcPr>
            <w:tcW w:type="dxa" w:w="23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2 500</w:t>
            </w:r>
          </w:p>
        </w:tc>
        <w:tc>
          <w:tcPr>
            <w:tcW w:type="dxa" w:w="23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1 655,250</w:t>
            </w:r>
          </w:p>
        </w:tc>
        <w:tc>
          <w:tcPr>
            <w:tcW w:type="dxa" w:w="23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1 655,250</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Trùng khớp</w:t>
            </w:r>
          </w:p>
        </w:tc>
      </w:tr>
      <w:tr>
        <w:trPr>
          <w:cantSplit/>
          <w:tblHeader w:val="false"/>
        </w:trPr>
        <w:tc>
          <w:tcPr>
            <w:tcW w:type="dxa" w:w="23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3 500</w:t>
            </w:r>
          </w:p>
        </w:tc>
        <w:tc>
          <w:tcPr>
            <w:tcW w:type="dxa" w:w="23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1 880,984</w:t>
            </w:r>
          </w:p>
        </w:tc>
        <w:tc>
          <w:tcPr>
            <w:tcW w:type="dxa" w:w="23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1 880,984</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Trùng khớp</w:t>
            </w:r>
          </w:p>
        </w:tc>
      </w:tr>
      <w:tr>
        <w:trPr>
          <w:cantSplit/>
          <w:tblHeader w:val="false"/>
        </w:trPr>
        <w:tc>
          <w:tcPr>
            <w:tcW w:type="dxa" w:w="23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5 000</w:t>
            </w:r>
          </w:p>
        </w:tc>
        <w:tc>
          <w:tcPr>
            <w:tcW w:type="dxa" w:w="23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2 547,383</w:t>
            </w:r>
          </w:p>
        </w:tc>
        <w:tc>
          <w:tcPr>
            <w:tcW w:type="dxa" w:w="23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2 547,383</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Trùng khớp</w:t>
            </w:r>
          </w:p>
        </w:tc>
      </w:tr>
    </w:tbl>
    <w:p>
      <w:pPr>
        <w:pStyle w:val="Heading4"/>
        <w:spacing w:after="160" w:before="280" w:line="360"/>
      </w:pPr>
      <w:r>
        <w:rPr>
          <w:rFonts w:ascii="Times New Roman" w:cs="Times New Roman" w:eastAsia="Times New Roman" w:hAnsi="Times New Roman"/>
          <w:b/>
          <w:bCs/>
          <w:sz w:val="26"/>
          <w:szCs w:val="26"/>
        </w:rPr>
        <w:t xml:space="preserve">b) Nghiệm tối ưu trên bộ dữ liệu đầy đủ</w:t>
      </w:r>
    </w:p>
    <w:p>
      <w:pPr>
        <w:spacing w:after="120" w:before="0" w:line="360"/>
        <w:ind w:firstLine="431"/>
        <w:jc w:val="both"/>
      </w:pPr>
      <w:r>
        <w:rPr>
          <w:rFonts w:ascii="Times New Roman" w:cs="Times New Roman" w:eastAsia="Times New Roman" w:hAnsi="Times New Roman"/>
          <w:sz w:val="26"/>
          <w:szCs w:val="26"/>
        </w:rPr>
        <w:t xml:space="preserve">Với ngân sách chiến dịch C = 6 000 USD, thuật toán quy hoạch động cho nghiệm tối ưu F* = 3 224,35, sử dụng 5 882,2 USD.</w:t>
      </w:r>
    </w:p>
    <w:p>
      <w:pPr>
        <w:spacing w:after="80" w:before="120"/>
        <w:jc w:val="center"/>
      </w:pPr>
      <w:r>
        <w:rPr>
          <w:rFonts w:ascii="Times New Roman" w:cs="Times New Roman" w:eastAsia="Times New Roman" w:hAnsi="Times New Roman"/>
          <w:i/>
          <w:iCs/>
          <w:sz w:val="24"/>
          <w:szCs w:val="24"/>
        </w:rPr>
        <w:t xml:space="preserve">Bảng 2.7. Phương án tối ưu với C = 6 000 USD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30"/>
        <w:gridCol w:w="900"/>
        <w:gridCol w:w="2160"/>
        <w:gridCol w:w="1170"/>
        <w:gridCol w:w="1170"/>
        <w:gridCol w:w="1170"/>
      </w:tblGrid>
      <w:tr>
        <w:trPr>
          <w:cantSplit/>
          <w:tblHeader/>
        </w:trPr>
        <w:tc>
          <w:tcPr>
            <w:tcW w:type="dxa" w:w="243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Mục tiêu</w:t>
            </w:r>
          </w:p>
        </w:tc>
        <w:tc>
          <w:tcPr>
            <w:tcW w:type="dxa" w:w="9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vⱼ</w:t>
            </w:r>
          </w:p>
        </w:tc>
        <w:tc>
          <w:tcPr>
            <w:tcW w:type="dxa" w:w="21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Phân công</w:t>
            </w:r>
          </w:p>
        </w:tc>
        <w:tc>
          <w:tcPr>
            <w:tcW w:type="dxa" w:w="117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Lượng nổ</w:t>
            </w:r>
          </w:p>
        </w:tc>
        <w:tc>
          <w:tcPr>
            <w:tcW w:type="dxa" w:w="117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Xác suất diệt</w:t>
            </w:r>
          </w:p>
        </w:tc>
        <w:tc>
          <w:tcPr>
            <w:tcW w:type="dxa" w:w="117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Chi phí</w:t>
            </w:r>
          </w:p>
        </w:tc>
      </w:tr>
      <w:tr>
        <w:trPr>
          <w:cantSplit/>
          <w:tblHeader w:val="false"/>
        </w:trPr>
        <w:tc>
          <w:tcPr>
            <w:tcW w:type="dxa" w:w="243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Sở chỉ huy địch</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1 000</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B11 + B31 + C31</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36 / 35</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0,969</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1 632,4</w:t>
            </w:r>
          </w:p>
        </w:tc>
      </w:tr>
      <w:tr>
        <w:trPr>
          <w:cantSplit/>
          <w:tblHeader w:val="false"/>
        </w:trPr>
        <w:tc>
          <w:tcPr>
            <w:tcW w:type="dxa" w:w="243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Rada dự phòng</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300</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C11 + C31</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18 / 15</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0,934</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919,6</w:t>
            </w:r>
          </w:p>
        </w:tc>
      </w:tr>
      <w:tr>
        <w:trPr>
          <w:cantSplit/>
          <w:tblHeader w:val="false"/>
        </w:trPr>
        <w:tc>
          <w:tcPr>
            <w:tcW w:type="dxa" w:w="243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Rada chính</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500</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B11 + 2×C11</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20 / 20</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0,984</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1 130,3</w:t>
            </w:r>
          </w:p>
        </w:tc>
      </w:tr>
      <w:tr>
        <w:trPr>
          <w:cantSplit/>
          <w:tblHeader w:val="false"/>
        </w:trPr>
        <w:tc>
          <w:tcPr>
            <w:tcW w:type="dxa" w:w="243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Trạm tác chiến điện tử</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700</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B11 + 2×B21</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10 / 10</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0,981</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1 040,3</w:t>
            </w:r>
          </w:p>
        </w:tc>
      </w:tr>
      <w:tr>
        <w:trPr>
          <w:cantSplit/>
          <w:tblHeader w:val="false"/>
        </w:trPr>
        <w:tc>
          <w:tcPr>
            <w:tcW w:type="dxa" w:w="243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Kho nhiên liệu</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400</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i/>
                <w:iCs/>
                <w:sz w:val="24"/>
                <w:szCs w:val="24"/>
              </w:rPr>
              <w:t xml:space="preserve">không tiến công (yⱼ = 0)</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243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Trận địa phòng không</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900</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B21 + B31</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29 / 25</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0,885</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1 159,5</w:t>
            </w:r>
          </w:p>
        </w:tc>
      </w:tr>
    </w:tbl>
    <w:p>
      <w:pPr>
        <w:spacing w:after="120" w:before="100" w:line="360"/>
        <w:ind w:firstLine="431"/>
        <w:jc w:val="both"/>
      </w:pPr>
      <w:r>
        <w:rPr>
          <w:rFonts w:ascii="Times New Roman" w:cs="Times New Roman" w:eastAsia="Times New Roman" w:hAnsi="Times New Roman"/>
          <w:sz w:val="26"/>
          <w:szCs w:val="26"/>
        </w:rPr>
        <w:t xml:space="preserve">Phương án huy động 13 trong 15 phương tiện; hai chiếc C21 không được sử dụng do chi phí cao (600 USD) không tương xứng phần giá trị tăng thêm trong giới hạn ngân sách. Mục tiêu “Kho nhiên liệu” bị loại khỏi kế hoạch — đây chính là tác dụng của biến yⱼ: thay vì phân tán hỏa lực cho đủ sáu mục tiêu, mô hình tập trung phương tiện bảo đảm xác suất tiêu diệt cao cho năm mục tiêu còn lại.</w:t>
      </w:r>
    </w:p>
    <w:p>
      <w:pPr>
        <w:pStyle w:val="Heading4"/>
        <w:spacing w:after="160" w:before="280" w:line="360"/>
      </w:pPr>
      <w:r>
        <w:rPr>
          <w:rFonts w:ascii="Times New Roman" w:cs="Times New Roman" w:eastAsia="Times New Roman" w:hAnsi="Times New Roman"/>
          <w:b/>
          <w:bCs/>
          <w:sz w:val="26"/>
          <w:szCs w:val="26"/>
        </w:rPr>
        <w:t xml:space="preserve">c) Phân tích độ nhạy theo ngân sách</w:t>
      </w:r>
    </w:p>
    <w:p>
      <w:pPr>
        <w:spacing w:after="120" w:before="0" w:line="360"/>
        <w:ind w:firstLine="431"/>
        <w:jc w:val="both"/>
      </w:pPr>
      <w:r>
        <w:rPr>
          <w:rFonts w:ascii="Times New Roman" w:cs="Times New Roman" w:eastAsia="Times New Roman" w:hAnsi="Times New Roman"/>
          <w:sz w:val="26"/>
          <w:szCs w:val="26"/>
        </w:rPr>
        <w:t xml:space="preserve">Ngân sách chiến dịch là ràng buộc quyết định cấu trúc nghiệm. Bảng 2.8 trình bày nghiệm tối ưu tại các mức ngân sách khác nhau.</w:t>
      </w:r>
    </w:p>
    <w:p>
      <w:pPr>
        <w:spacing w:after="80" w:before="120"/>
        <w:jc w:val="center"/>
      </w:pPr>
      <w:r>
        <w:rPr>
          <w:rFonts w:ascii="Times New Roman" w:cs="Times New Roman" w:eastAsia="Times New Roman" w:hAnsi="Times New Roman"/>
          <w:i/>
          <w:iCs/>
          <w:sz w:val="24"/>
          <w:szCs w:val="24"/>
        </w:rPr>
        <w:t xml:space="preserve">Bảng 2.8. Nghiệm tối ưu theo mức ngân sách chiến dịch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1980"/>
        <w:gridCol w:w="1980"/>
        <w:gridCol w:w="1800"/>
      </w:tblGrid>
      <w:tr>
        <w:trPr>
          <w:cantSplit/>
          <w:tblHeader/>
        </w:trPr>
        <w:tc>
          <w:tcPr>
            <w:tcW w:type="dxa" w:w="14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 (USD)</w:t>
            </w:r>
          </w:p>
        </w:tc>
        <w:tc>
          <w:tcPr>
            <w:tcW w:type="dxa" w:w="18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F*</w:t>
            </w:r>
          </w:p>
        </w:tc>
        <w:tc>
          <w:tcPr>
            <w:tcW w:type="dxa" w:w="19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Chi phí sử dụng</w:t>
            </w:r>
          </w:p>
        </w:tc>
        <w:tc>
          <w:tcPr>
            <w:tcW w:type="dxa" w:w="19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Số mục tiêu tiến công</w:t>
            </w:r>
          </w:p>
        </w:tc>
        <w:tc>
          <w:tcPr>
            <w:tcW w:type="dxa" w:w="18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Tỉ lệ / tổng giá trị</w:t>
            </w:r>
          </w:p>
        </w:tc>
      </w:tr>
      <w:tr>
        <w:trPr>
          <w:cantSplit/>
          <w:tblHeader w:val="false"/>
        </w:trPr>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3 000</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1 941,70</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2 967,6</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 6</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51,1 %</w:t>
            </w:r>
          </w:p>
        </w:tc>
      </w:tr>
      <w:tr>
        <w:trPr>
          <w:cantSplit/>
          <w:tblHeader w:val="false"/>
        </w:trPr>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3 500</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2 460,41</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3 469,3</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 6</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64,7 %</w:t>
            </w:r>
          </w:p>
        </w:tc>
      </w:tr>
      <w:tr>
        <w:trPr>
          <w:cantSplit/>
          <w:tblHeader w:val="false"/>
        </w:trPr>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4 000</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2 555,74</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3 973,4</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 6</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67,3 %</w:t>
            </w:r>
          </w:p>
        </w:tc>
      </w:tr>
      <w:tr>
        <w:trPr>
          <w:cantSplit/>
          <w:tblHeader w:val="false"/>
        </w:trPr>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4 500</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2 878,64</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4 483,5</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 / 6</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75,8 %</w:t>
            </w:r>
          </w:p>
        </w:tc>
      </w:tr>
      <w:tr>
        <w:trPr>
          <w:cantSplit/>
          <w:tblHeader w:val="false"/>
        </w:trPr>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5 000</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2 989,56</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4 942,7</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 / 6</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78,7 %</w:t>
            </w:r>
          </w:p>
        </w:tc>
      </w:tr>
      <w:tr>
        <w:trPr>
          <w:cantSplit/>
          <w:tblHeader w:val="false"/>
        </w:trPr>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5 500</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3 044,91</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5 367,2</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 / 6</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80,1 %</w:t>
            </w:r>
          </w:p>
        </w:tc>
      </w:tr>
      <w:tr>
        <w:trPr>
          <w:cantSplit/>
          <w:tblHeader w:val="false"/>
        </w:trPr>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6 000</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3 224,35</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5 882,2</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 / 6</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84,9 %</w:t>
            </w:r>
          </w:p>
        </w:tc>
      </w:tr>
      <w:tr>
        <w:trPr>
          <w:cantSplit/>
          <w:tblHeader w:val="false"/>
        </w:trPr>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6 500</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3 407,89</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6 495,0</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 / 6</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89,7 %</w:t>
            </w:r>
          </w:p>
        </w:tc>
      </w:tr>
      <w:tr>
        <w:trPr>
          <w:cantSplit/>
          <w:tblHeader w:val="false"/>
        </w:trPr>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7 000</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3 427,47</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6 793,9</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 / 6</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90,2 %</w:t>
            </w:r>
          </w:p>
        </w:tc>
      </w:tr>
      <w:tr>
        <w:trPr>
          <w:cantSplit/>
          <w:tblHeader w:val="false"/>
        </w:trPr>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7 200</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3 447,12</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7 108,3</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 / 6</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90,7 %</w:t>
            </w:r>
          </w:p>
        </w:tc>
      </w:tr>
      <w:tr>
        <w:trPr>
          <w:cantSplit/>
          <w:tblHeader w:val="false"/>
        </w:trPr>
        <w:tc>
          <w:tcPr>
            <w:tcW w:type="dxa" w:w="144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8 000</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3 447,12</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7 108,3</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 / 6</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90,7 %</w:t>
            </w:r>
          </w:p>
        </w:tc>
      </w:tr>
    </w:tbl>
    <w:p>
      <w:pPr>
        <w:spacing w:after="120" w:before="100" w:line="360"/>
        <w:ind w:firstLine="431"/>
        <w:jc w:val="both"/>
      </w:pPr>
      <w:r>
        <w:rPr>
          <w:rFonts w:ascii="Times New Roman" w:cs="Times New Roman" w:eastAsia="Times New Roman" w:hAnsi="Times New Roman"/>
          <w:sz w:val="26"/>
          <w:szCs w:val="26"/>
        </w:rPr>
        <w:t xml:space="preserve">Đường cong giá trị đạt bão hòa tại C = 7 200 USD. Vượt mức này, ngân sách thừa không còn tác dụng vì lực lượng đã huy động toàn bộ 15 phương tiện — ràng buộc có hiệu lực chuyển từ ngân sách (2.5) sang giới hạn xuất kích (2.6).</w:t>
      </w:r>
    </w:p>
    <w:p>
      <w:pPr>
        <w:pStyle w:val="Heading4"/>
        <w:spacing w:after="160" w:before="280" w:line="360"/>
      </w:pPr>
      <w:r>
        <w:rPr>
          <w:rFonts w:ascii="Times New Roman" w:cs="Times New Roman" w:eastAsia="Times New Roman" w:hAnsi="Times New Roman"/>
          <w:b/>
          <w:bCs/>
          <w:sz w:val="26"/>
          <w:szCs w:val="26"/>
        </w:rPr>
        <w:t xml:space="preserve">d) Một kết quả phản trực giác: tập trung hỏa lực thắng dàn trải</w:t>
      </w:r>
    </w:p>
    <w:p>
      <w:pPr>
        <w:spacing w:after="120" w:before="0" w:line="360"/>
        <w:ind w:firstLine="431"/>
        <w:jc w:val="both"/>
      </w:pPr>
      <w:r>
        <w:rPr>
          <w:rFonts w:ascii="Times New Roman" w:cs="Times New Roman" w:eastAsia="Times New Roman" w:hAnsi="Times New Roman"/>
          <w:sz w:val="26"/>
          <w:szCs w:val="26"/>
        </w:rPr>
        <w:t xml:space="preserve">Điểm đáng chú ý nhất của nghiệm tối ưu là ngay khi ngân sách dư dả, mô hình vẫn chủ động bỏ một mục tiêu. Thực nghiệm đối chứng: nếu ép ràng buộc yⱼ = 1 với mọi j (bắt buộc tiến công đủ sáu mục tiêu), giá trị tốt nhất đạt được chỉ là 3 433,26 — thấp hơn nghiệm tối ưu 3 447,12 là 13,86 đơn vị (0,40 %).</w:t>
      </w:r>
    </w:p>
    <w:p>
      <w:pPr>
        <w:spacing w:after="120" w:before="0" w:line="360"/>
        <w:ind w:firstLine="431"/>
        <w:jc w:val="both"/>
      </w:pPr>
      <w:r>
        <w:rPr>
          <w:rFonts w:ascii="Times New Roman" w:cs="Times New Roman" w:eastAsia="Times New Roman" w:hAnsi="Times New Roman"/>
          <w:sz w:val="26"/>
          <w:szCs w:val="26"/>
        </w:rPr>
        <w:t xml:space="preserve">Nguyên nhân nằm ở cấu trúc hỏa lực. Để phủ đủ sáu mục tiêu, mục tiêu “Trận địa phòng không” (giá trị 900) chỉ còn đúng một chiếc B31, cho xác suất tiêu diệt 0,670 — tổn thất kỳ vọng 900 × 0,330 = 297. Trong khi đó, mục tiêu “Rada dự phòng” bị loại bỏ chỉ có giá trị 300. Bỏ mục tiêu giá trị thấp để dồn phương tiện nâng xác suất tiêu diệt mục tiêu giá trị cao là phương án có lợi hơn.</w:t>
      </w:r>
    </w:p>
    <w:p>
      <w:pPr>
        <w:spacing w:after="120" w:before="0" w:line="360"/>
        <w:ind w:firstLine="431"/>
        <w:jc w:val="both"/>
      </w:pPr>
      <w:r>
        <w:rPr>
          <w:rFonts w:ascii="Times New Roman" w:cs="Times New Roman" w:eastAsia="Times New Roman" w:hAnsi="Times New Roman"/>
          <w:sz w:val="26"/>
          <w:szCs w:val="26"/>
        </w:rPr>
        <w:t xml:space="preserve">Kết quả này có hai ý nghĩa. Về mặt quân sự, nó tái hiện nguyên tắc tập trung binh hỏa lực bằng ngôn ngữ định lượng. Về mặt thuật toán, nó chứng minh bài toán không thể giải bằng quy tắc tham lam hay sắp xếp theo giá trị: tập mục tiêu bị loại thay đổi không đơn điệu theo ngân sách (tại C = 6 000 mô hình bỏ “Kho nhiên liệu”, còn tại C = 7 200 lại bỏ “Rada dự phòng”). Chỉ thuật toán tối ưu toàn cục mới phát hiện được những phương án như vậy.</w:t>
      </w:r>
    </w:p>
    <w:p>
      <w:pPr>
        <w:pStyle w:val="Heading4"/>
        <w:spacing w:after="160" w:before="280" w:line="360"/>
      </w:pPr>
      <w:r>
        <w:rPr>
          <w:rFonts w:ascii="Times New Roman" w:cs="Times New Roman" w:eastAsia="Times New Roman" w:hAnsi="Times New Roman"/>
          <w:b/>
          <w:bCs/>
          <w:sz w:val="26"/>
          <w:szCs w:val="26"/>
        </w:rPr>
        <w:t xml:space="preserve">e) Đánh giá chất lượng thuật toán di truyền</w:t>
      </w:r>
    </w:p>
    <w:p>
      <w:pPr>
        <w:spacing w:after="120" w:before="0" w:line="360"/>
        <w:ind w:firstLine="431"/>
        <w:jc w:val="both"/>
      </w:pPr>
      <w:r>
        <w:rPr>
          <w:rFonts w:ascii="Times New Roman" w:cs="Times New Roman" w:eastAsia="Times New Roman" w:hAnsi="Times New Roman"/>
          <w:sz w:val="26"/>
          <w:szCs w:val="26"/>
        </w:rPr>
        <w:t xml:space="preserve">Thuật toán di truyền được chạy 30 lần độc lập tại mỗi mức ngân sách với các hạt giống ngẫu nhiên khác nhau; tham số: kích thước quần thể 100, số thế hệ 300, xác suất lai ghép 0,85, xác suất đột biến 0,10. Kết quả được đối chiếu với nghiệm tối ưu F* do thuật toán quy hoạch động cung cấp.</w:t>
      </w:r>
    </w:p>
    <w:p>
      <w:pPr>
        <w:spacing w:after="80" w:before="120"/>
        <w:jc w:val="center"/>
      </w:pPr>
      <w:r>
        <w:rPr>
          <w:rFonts w:ascii="Times New Roman" w:cs="Times New Roman" w:eastAsia="Times New Roman" w:hAnsi="Times New Roman"/>
          <w:i/>
          <w:iCs/>
          <w:sz w:val="24"/>
          <w:szCs w:val="24"/>
        </w:rPr>
        <w:t xml:space="preserve">Bảng 2.9. Chất lượng nghiệm của thuật toán di truyền (30 lần chạy mỗi mức)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80"/>
        <w:gridCol w:w="1260"/>
        <w:gridCol w:w="1170"/>
        <w:gridCol w:w="1170"/>
        <w:gridCol w:w="1170"/>
        <w:gridCol w:w="1170"/>
        <w:gridCol w:w="990"/>
        <w:gridCol w:w="990"/>
      </w:tblGrid>
      <w:tr>
        <w:trPr>
          <w:cantSplit/>
          <w:tblHeader/>
        </w:trPr>
        <w:tc>
          <w:tcPr>
            <w:tcW w:type="dxa" w:w="10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 (USD)</w:t>
            </w:r>
          </w:p>
        </w:tc>
        <w:tc>
          <w:tcPr>
            <w:tcW w:type="dxa" w:w="12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F*</w:t>
            </w:r>
          </w:p>
        </w:tc>
        <w:tc>
          <w:tcPr>
            <w:tcW w:type="dxa" w:w="117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Tốt nhất</w:t>
            </w:r>
          </w:p>
        </w:tc>
        <w:tc>
          <w:tcPr>
            <w:tcW w:type="dxa" w:w="117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Trung bình</w:t>
            </w:r>
          </w:p>
        </w:tc>
        <w:tc>
          <w:tcPr>
            <w:tcW w:type="dxa" w:w="117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Xấu nhất</w:t>
            </w:r>
          </w:p>
        </w:tc>
        <w:tc>
          <w:tcPr>
            <w:tcW w:type="dxa" w:w="117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Độ lệch chuẩn</w:t>
            </w:r>
          </w:p>
        </w:tc>
        <w:tc>
          <w:tcPr>
            <w:tcW w:type="dxa" w:w="99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Sai lệch TB</w:t>
            </w:r>
          </w:p>
        </w:tc>
        <w:tc>
          <w:tcPr>
            <w:tcW w:type="dxa" w:w="99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Thời gian</w:t>
            </w:r>
          </w:p>
        </w:tc>
      </w:tr>
      <w:tr>
        <w:trPr>
          <w:cantSplit/>
          <w:tblHeader w:val="false"/>
        </w:trPr>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4 000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2 555,74</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2 555,74</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2 555,06</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2 553,19</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1,13</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0,03 %</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2,66 s</w:t>
            </w:r>
          </w:p>
        </w:tc>
      </w:tr>
      <w:tr>
        <w:trPr>
          <w:cantSplit/>
          <w:tblHeader w:val="false"/>
        </w:trPr>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5 000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2 989,56</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2 987,90</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2 985,28</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2 977,10</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2,77</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0,14 %</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2,54 s</w:t>
            </w:r>
          </w:p>
        </w:tc>
      </w:tr>
      <w:tr>
        <w:trPr>
          <w:cantSplit/>
          <w:tblHeader w:val="false"/>
        </w:trPr>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6 000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3 224,35</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3 219,89</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3 181,54</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3 135,17</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26,11</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1,33 %</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2,47 s</w:t>
            </w:r>
          </w:p>
        </w:tc>
      </w:tr>
      <w:tr>
        <w:trPr>
          <w:cantSplit/>
          <w:tblHeader w:val="false"/>
        </w:trPr>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7 200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3 447,12</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3 441,51</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3 434,96</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3 420,55</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4,35</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0,35 %</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1,81 s</w:t>
            </w:r>
          </w:p>
        </w:tc>
      </w:tr>
    </w:tbl>
    <w:p>
      <w:pPr>
        <w:spacing w:after="120" w:before="100" w:line="360"/>
        <w:ind w:firstLine="431"/>
        <w:jc w:val="both"/>
      </w:pPr>
      <w:r>
        <w:rPr>
          <w:rFonts w:ascii="Times New Roman" w:cs="Times New Roman" w:eastAsia="Times New Roman" w:hAnsi="Times New Roman"/>
          <w:sz w:val="26"/>
          <w:szCs w:val="26"/>
        </w:rPr>
        <w:t xml:space="preserve">Thuật toán di truyền cho nghiệm cách tối ưu trung bình từ 0,03 % đến 1,33 %, trường hợp xấu nhất không quá 2,8 %. Tại mức C = 4 000 USD, thuật toán đạt đúng nghiệm tối ưu trong 22 trên 30 lần chạy.</w:t>
      </w:r>
    </w:p>
    <w:p>
      <w:pPr>
        <w:spacing w:after="120" w:before="0" w:line="360"/>
        <w:ind w:firstLine="431"/>
        <w:jc w:val="both"/>
      </w:pPr>
      <w:r>
        <w:rPr>
          <w:rFonts w:ascii="Times New Roman" w:cs="Times New Roman" w:eastAsia="Times New Roman" w:hAnsi="Times New Roman"/>
          <w:sz w:val="26"/>
          <w:szCs w:val="26"/>
        </w:rPr>
        <w:t xml:space="preserve">Mức ngân sách C = 6 000 USD có độ lệch chuẩn cao nhất (26,11) — đây cũng là điểm chuyển trạng thái, nơi số mục tiêu tối ưu chuyển từ 4 sang 5. Tại lân cận điểm chuyển, mặt phẳng lời giải có nhiều cực trị địa phương gần nhau về giá trị, khiến thuật toán tiến hóa dễ hội tụ sớm. Đây là hạn chế cần khắc phục bằng cơ chế đa dạng hóa quần thể ở các nghiên cứu tiếp theo.</w:t>
      </w:r>
    </w:p>
    <w:p>
      <w:pPr>
        <w:spacing w:after="80" w:before="120"/>
        <w:jc w:val="center"/>
      </w:pPr>
      <w:r>
        <w:rPr>
          <w:rFonts w:ascii="Times New Roman" w:cs="Times New Roman" w:eastAsia="Times New Roman" w:hAnsi="Times New Roman"/>
          <w:i/>
          <w:iCs/>
          <w:sz w:val="24"/>
          <w:szCs w:val="24"/>
        </w:rPr>
        <w:t xml:space="preserve">Bảng 2.10. So sánh thời gian tính toán của ba phương pháp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20"/>
        <w:gridCol w:w="2340"/>
        <w:gridCol w:w="2160"/>
        <w:gridCol w:w="1980"/>
      </w:tblGrid>
      <w:tr>
        <w:trPr>
          <w:cantSplit/>
          <w:tblHeader/>
        </w:trPr>
        <w:tc>
          <w:tcPr>
            <w:tcW w:type="dxa" w:w="252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Phương pháp</w:t>
            </w:r>
          </w:p>
        </w:tc>
        <w:tc>
          <w:tcPr>
            <w:tcW w:type="dxa" w:w="23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Tính chất nghiệm</w:t>
            </w:r>
          </w:p>
        </w:tc>
        <w:tc>
          <w:tcPr>
            <w:tcW w:type="dxa" w:w="21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Thời gian</w:t>
            </w:r>
          </w:p>
        </w:tc>
        <w:tc>
          <w:tcPr>
            <w:tcW w:type="dxa" w:w="19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Tỉ lệ so với vét cạn</w:t>
            </w:r>
          </w:p>
        </w:tc>
      </w:tr>
      <w:tr>
        <w:trPr>
          <w:cantSplit/>
          <w:tblHeader w:val="false"/>
        </w:trPr>
        <w:tc>
          <w:tcPr>
            <w:tcW w:type="dxa" w:w="25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Vét cạn tuyệt đối</w:t>
            </w:r>
          </w:p>
        </w:tc>
        <w:tc>
          <w:tcPr>
            <w:tcW w:type="dxa" w:w="23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Tối ưu tuyệt đối</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 18,3 ngày (ước tính)</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r>
      <w:tr>
        <w:trPr>
          <w:cantSplit/>
          <w:tblHeader w:val="false"/>
        </w:trPr>
        <w:tc>
          <w:tcPr>
            <w:tcW w:type="dxa" w:w="25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Quy hoạch động theo gói</w:t>
            </w:r>
          </w:p>
        </w:tc>
        <w:tc>
          <w:tcPr>
            <w:tcW w:type="dxa" w:w="23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Tối ưu tuyệt đối</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 29 giây</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 5 × 10⁴ lần nhanh hơn</w:t>
            </w:r>
          </w:p>
        </w:tc>
      </w:tr>
      <w:tr>
        <w:trPr>
          <w:cantSplit/>
          <w:tblHeader w:val="false"/>
        </w:trPr>
        <w:tc>
          <w:tcPr>
            <w:tcW w:type="dxa" w:w="25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Thuật toán di truyền</w:t>
            </w:r>
          </w:p>
        </w:tc>
        <w:tc>
          <w:tcPr>
            <w:tcW w:type="dxa" w:w="23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Xấp xỉ, sai lệch &lt; 1,4 %</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&lt; 3 giây</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 5 × 10⁵ lần nhanh hơn</w:t>
            </w:r>
          </w:p>
        </w:tc>
      </w:tr>
    </w:tbl>
    <w:p>
      <w:pPr>
        <w:pStyle w:val="Heading4"/>
        <w:spacing w:after="160" w:before="280" w:line="360"/>
      </w:pPr>
      <w:r>
        <w:rPr>
          <w:rFonts w:ascii="Times New Roman" w:cs="Times New Roman" w:eastAsia="Times New Roman" w:hAnsi="Times New Roman"/>
          <w:b/>
          <w:bCs/>
          <w:sz w:val="26"/>
          <w:szCs w:val="26"/>
        </w:rPr>
        <w:t xml:space="preserve">f) Nhận xét chung</w:t>
      </w:r>
    </w:p>
    <w:p>
      <w:pPr>
        <w:spacing w:after="120" w:before="0" w:line="360"/>
        <w:ind w:firstLine="431"/>
        <w:jc w:val="both"/>
      </w:pPr>
      <w:r>
        <w:rPr>
          <w:rFonts w:ascii="Times New Roman" w:cs="Times New Roman" w:eastAsia="Times New Roman" w:hAnsi="Times New Roman"/>
          <w:sz w:val="26"/>
          <w:szCs w:val="26"/>
        </w:rPr>
        <w:t xml:space="preserve">Kết quả thực nghiệm cho phép rút ra ba kết luận. Thứ nhất, mô hình (2.4) – (2.9) mô tả đúng bài toán phân công UAV tấn công: cặp ràng buộc (2.7) – (2.8) bảo đảm mọi mục tiêu được đưa vào kế hoạch đều nhận đủ hỏa lực, đồng thời cho phép mô hình chủ động bỏ mục tiêu khi nguồn lực không đủ — đặc tính thiết yếu để bài toán luôn có nghiệm.</w:t>
      </w:r>
    </w:p>
    <w:p>
      <w:pPr>
        <w:spacing w:after="120" w:before="0" w:line="360"/>
        <w:ind w:firstLine="431"/>
        <w:jc w:val="both"/>
      </w:pPr>
      <w:r>
        <w:rPr>
          <w:rFonts w:ascii="Times New Roman" w:cs="Times New Roman" w:eastAsia="Times New Roman" w:hAnsi="Times New Roman"/>
          <w:sz w:val="26"/>
          <w:szCs w:val="26"/>
        </w:rPr>
        <w:t xml:space="preserve">Thứ hai, thuật toán quy hoạch động theo gói tấn công cho phép xác định nghiệm tối ưu tuyệt đối của một bài toán quy hoạch nguyên phi tuyến ở quy mô 15 phương tiện – 6 mục tiêu trong vài chục giây, mà không cần tuyến tính hóa xấp xỉ. Đây là công cụ đối chứng khách quan mà các nghiên cứu cùng hướng thường thiếu.</w:t>
      </w:r>
    </w:p>
    <w:p>
      <w:pPr>
        <w:spacing w:after="120" w:before="0" w:line="360"/>
        <w:ind w:firstLine="431"/>
        <w:jc w:val="both"/>
      </w:pPr>
      <w:r>
        <w:rPr>
          <w:rFonts w:ascii="Times New Roman" w:cs="Times New Roman" w:eastAsia="Times New Roman" w:hAnsi="Times New Roman"/>
          <w:sz w:val="26"/>
          <w:szCs w:val="26"/>
        </w:rPr>
        <w:t xml:space="preserve">Thứ ba, thuật toán di truyền đạt chất lượng nghiệm cách tối ưu dưới 1,4 % với thời gian dưới 3 giây, đáp ứng yêu cầu ra quyết định nhanh trong tác chiến. Khi quy mô bài toán tăng lên, thuật toán quy hoạch động sẽ vượt quá khả năng tính toán do trạng thái bùng nổ tổ hợp, trong khi thuật toán di truyền vẫn giữ được thời gian chạy ổn định — đó là lý do thuật toán di truyền được chọn làm phương pháp giải chính, còn quy hoạch động đóng vai trò chuẩn đối chứng ở quy mô kiểm thử.</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2026-09-19T06:14:22.361Z</dcterms:created>
  <dcterms:modified xsi:type="dcterms:W3CDTF">2026-09-19T06:14:22.361Z</dcterms:modified>
</cp:coreProperties>
</file>

<file path=docProps/custom.xml><?xml version="1.0" encoding="utf-8"?>
<Properties xmlns="http://schemas.openxmlformats.org/officeDocument/2006/custom-properties" xmlns:vt="http://schemas.openxmlformats.org/officeDocument/2006/docPropsVTypes"/>
</file>