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8" w:type="dxa"/>
        <w:tblInd w:w="108" w:type="dxa"/>
        <w:tblBorders>
          <w:top w:val="thinThickSmallGap" w:sz="12" w:space="0" w:color="auto"/>
          <w:left w:val="thinThickSmallGap" w:sz="12" w:space="0" w:color="auto"/>
          <w:bottom w:val="thinThickSmallGap" w:sz="12" w:space="0" w:color="auto"/>
          <w:right w:val="thinThickSmallGap" w:sz="12" w:space="0" w:color="auto"/>
          <w:insideH w:val="double" w:sz="4" w:space="0" w:color="auto"/>
          <w:insideV w:val="double" w:sz="4" w:space="0" w:color="auto"/>
        </w:tblBorders>
        <w:tblLayout w:type="fixed"/>
        <w:tblLook w:val="0000" w:firstRow="0" w:lastRow="0" w:firstColumn="0" w:lastColumn="0" w:noHBand="0" w:noVBand="0"/>
      </w:tblPr>
      <w:tblGrid>
        <w:gridCol w:w="9628"/>
      </w:tblGrid>
      <w:tr w:rsidR="00F95E10" w:rsidRPr="00484664" w:rsidTr="00052990">
        <w:trPr>
          <w:trHeight w:val="939"/>
        </w:trPr>
        <w:tc>
          <w:tcPr>
            <w:tcW w:w="9628" w:type="dxa"/>
          </w:tcPr>
          <w:p w:rsidR="002915EE" w:rsidRPr="00484664" w:rsidRDefault="002915EE" w:rsidP="002915EE">
            <w:pPr>
              <w:jc w:val="center"/>
              <w:rPr>
                <w:b/>
                <w:bCs/>
                <w:sz w:val="22"/>
                <w:szCs w:val="22"/>
              </w:rPr>
            </w:pPr>
          </w:p>
          <w:p w:rsidR="002915EE" w:rsidRPr="00484664" w:rsidRDefault="002915EE" w:rsidP="00985F66">
            <w:pPr>
              <w:spacing w:before="100" w:after="100"/>
              <w:jc w:val="center"/>
            </w:pPr>
            <w:r w:rsidRPr="00484664">
              <w:rPr>
                <w:b/>
                <w:bCs/>
                <w:sz w:val="26"/>
                <w:szCs w:val="26"/>
              </w:rPr>
              <w:t>CÔNG TY TNHH KIỂM TOÁN VÀ TƯ VẤN ĐẦU TƯ THĂNG LONG</w:t>
            </w:r>
          </w:p>
        </w:tc>
      </w:tr>
      <w:tr w:rsidR="00F95E10" w:rsidRPr="00484664" w:rsidTr="00985F66">
        <w:trPr>
          <w:trHeight w:val="14278"/>
        </w:trPr>
        <w:tc>
          <w:tcPr>
            <w:tcW w:w="9628" w:type="dxa"/>
          </w:tcPr>
          <w:p w:rsidR="002915EE" w:rsidRPr="00484664" w:rsidRDefault="002915EE" w:rsidP="00052990">
            <w:pPr>
              <w:jc w:val="center"/>
              <w:rPr>
                <w:b/>
                <w:bCs/>
                <w:i/>
                <w:iCs/>
                <w:sz w:val="26"/>
                <w:szCs w:val="26"/>
              </w:rPr>
            </w:pPr>
          </w:p>
          <w:p w:rsidR="002915EE" w:rsidRPr="00484664" w:rsidRDefault="002915EE" w:rsidP="00052990">
            <w:pPr>
              <w:tabs>
                <w:tab w:val="left" w:pos="1065"/>
                <w:tab w:val="center" w:pos="4986"/>
              </w:tabs>
              <w:jc w:val="center"/>
              <w:rPr>
                <w:b/>
                <w:bCs/>
                <w:sz w:val="34"/>
                <w:szCs w:val="52"/>
              </w:rPr>
            </w:pPr>
          </w:p>
          <w:p w:rsidR="002915EE" w:rsidRPr="00484664" w:rsidRDefault="002915EE" w:rsidP="00052990">
            <w:pPr>
              <w:tabs>
                <w:tab w:val="left" w:pos="1065"/>
                <w:tab w:val="center" w:pos="4986"/>
              </w:tabs>
              <w:jc w:val="center"/>
              <w:rPr>
                <w:b/>
                <w:bCs/>
                <w:sz w:val="52"/>
                <w:szCs w:val="52"/>
              </w:rPr>
            </w:pPr>
          </w:p>
          <w:p w:rsidR="002915EE" w:rsidRPr="00484664" w:rsidRDefault="002915EE" w:rsidP="009415A4">
            <w:pPr>
              <w:tabs>
                <w:tab w:val="left" w:pos="1065"/>
                <w:tab w:val="center" w:pos="4986"/>
              </w:tabs>
              <w:rPr>
                <w:b/>
                <w:bCs/>
                <w:sz w:val="44"/>
                <w:szCs w:val="52"/>
              </w:rPr>
            </w:pPr>
          </w:p>
          <w:p w:rsidR="003923EA" w:rsidRPr="00484664" w:rsidRDefault="003923EA" w:rsidP="00052990">
            <w:pPr>
              <w:tabs>
                <w:tab w:val="left" w:pos="1065"/>
                <w:tab w:val="center" w:pos="4986"/>
              </w:tabs>
              <w:jc w:val="center"/>
              <w:rPr>
                <w:b/>
                <w:bCs/>
                <w:sz w:val="44"/>
                <w:szCs w:val="52"/>
              </w:rPr>
            </w:pPr>
          </w:p>
          <w:p w:rsidR="00985F66" w:rsidRPr="00484664" w:rsidRDefault="00985F66" w:rsidP="00D5625A">
            <w:pPr>
              <w:tabs>
                <w:tab w:val="left" w:pos="1065"/>
                <w:tab w:val="center" w:pos="4986"/>
              </w:tabs>
              <w:rPr>
                <w:b/>
                <w:bCs/>
                <w:sz w:val="40"/>
                <w:szCs w:val="40"/>
              </w:rPr>
            </w:pPr>
          </w:p>
          <w:p w:rsidR="00985F66" w:rsidRPr="00484664" w:rsidRDefault="00BE2243" w:rsidP="00BE2243">
            <w:pPr>
              <w:tabs>
                <w:tab w:val="left" w:pos="1065"/>
                <w:tab w:val="center" w:pos="4986"/>
              </w:tabs>
              <w:spacing w:after="160"/>
              <w:ind w:firstLine="788"/>
              <w:rPr>
                <w:b/>
              </w:rPr>
            </w:pPr>
            <w:r w:rsidRPr="00484664">
              <w:rPr>
                <w:b/>
                <w:sz w:val="40"/>
                <w:szCs w:val="40"/>
              </w:rPr>
              <w:t xml:space="preserve">                  </w:t>
            </w:r>
            <w:r w:rsidR="00052990" w:rsidRPr="00484664">
              <w:rPr>
                <w:b/>
                <w:sz w:val="40"/>
                <w:szCs w:val="40"/>
              </w:rPr>
              <w:t>BÁO CÁO KIỂM TOÁN</w:t>
            </w:r>
          </w:p>
          <w:p w:rsidR="00985F66" w:rsidRPr="00484664" w:rsidRDefault="00BE2243" w:rsidP="00985F66">
            <w:pPr>
              <w:tabs>
                <w:tab w:val="left" w:pos="1065"/>
                <w:tab w:val="center" w:pos="4986"/>
              </w:tabs>
              <w:spacing w:after="160"/>
              <w:ind w:firstLine="788"/>
              <w:rPr>
                <w:b/>
                <w:sz w:val="40"/>
                <w:szCs w:val="40"/>
              </w:rPr>
            </w:pPr>
            <w:r w:rsidRPr="00484664">
              <w:rPr>
                <w:b/>
              </w:rPr>
              <w:t xml:space="preserve">         </w:t>
            </w:r>
            <w:r w:rsidR="00906CA8" w:rsidRPr="00484664">
              <w:rPr>
                <w:b/>
              </w:rPr>
              <w:t xml:space="preserve">  </w:t>
            </w:r>
            <w:r w:rsidRPr="00484664">
              <w:rPr>
                <w:b/>
              </w:rPr>
              <w:t xml:space="preserve"> </w:t>
            </w:r>
            <w:r w:rsidR="00052990" w:rsidRPr="00484664">
              <w:rPr>
                <w:b/>
              </w:rPr>
              <w:t>VỀ BÁO CÁO QUYẾT TOÁN CÔNG TRÌNH HOÀN THÀNH</w:t>
            </w:r>
          </w:p>
          <w:p w:rsidR="00F55FF8" w:rsidRDefault="003A63C4" w:rsidP="00F55FF8">
            <w:pPr>
              <w:tabs>
                <w:tab w:val="left" w:pos="1065"/>
                <w:tab w:val="center" w:pos="4986"/>
              </w:tabs>
              <w:ind w:firstLine="788"/>
              <w:rPr>
                <w:b/>
                <w:bCs/>
              </w:rPr>
            </w:pPr>
            <w:r w:rsidRPr="00484664">
              <w:rPr>
                <w:b/>
              </w:rPr>
              <w:t xml:space="preserve"> </w:t>
            </w:r>
            <w:r w:rsidR="0010541A" w:rsidRPr="00484664">
              <w:rPr>
                <w:b/>
              </w:rPr>
              <w:t xml:space="preserve"> </w:t>
            </w:r>
            <w:r w:rsidR="00052990" w:rsidRPr="00484664">
              <w:rPr>
                <w:b/>
              </w:rPr>
              <w:t xml:space="preserve">Công trình: </w:t>
            </w:r>
            <w:r w:rsidR="00F55FF8">
              <w:rPr>
                <w:b/>
                <w:bCs/>
              </w:rPr>
              <w:t>Xây dựng hạ tầng kỹ thuật khu dân cư mới xã Phú Cường</w:t>
            </w:r>
          </w:p>
          <w:p w:rsidR="003A63C4" w:rsidRPr="00484664" w:rsidRDefault="00F55FF8" w:rsidP="00F55FF8">
            <w:pPr>
              <w:tabs>
                <w:tab w:val="left" w:pos="1065"/>
                <w:tab w:val="center" w:pos="4986"/>
              </w:tabs>
              <w:ind w:firstLine="788"/>
              <w:rPr>
                <w:b/>
              </w:rPr>
            </w:pPr>
            <w:r>
              <w:rPr>
                <w:b/>
                <w:bCs/>
              </w:rPr>
              <w:t xml:space="preserve">   </w:t>
            </w:r>
            <w:r w:rsidR="000A1515">
              <w:rPr>
                <w:b/>
                <w:bCs/>
              </w:rPr>
              <w:t xml:space="preserve">                         Hạng mụ</w:t>
            </w:r>
            <w:r>
              <w:rPr>
                <w:b/>
                <w:bCs/>
              </w:rPr>
              <w:t>c: Cấp điện sinh hoạt và điện chiếu sáng</w:t>
            </w:r>
            <w:r w:rsidR="003A63C4" w:rsidRPr="00484664">
              <w:rPr>
                <w:b/>
              </w:rPr>
              <w:t>.</w:t>
            </w:r>
          </w:p>
          <w:p w:rsidR="00F95E10" w:rsidRPr="00484664" w:rsidRDefault="009631A9" w:rsidP="009631A9">
            <w:pPr>
              <w:tabs>
                <w:tab w:val="left" w:pos="1065"/>
                <w:tab w:val="center" w:pos="4986"/>
              </w:tabs>
              <w:spacing w:line="20" w:lineRule="exact"/>
              <w:ind w:firstLine="788"/>
              <w:rPr>
                <w:b/>
              </w:rPr>
            </w:pPr>
            <w:r w:rsidRPr="00484664">
              <w:rPr>
                <w:b/>
              </w:rPr>
              <w:t xml:space="preserve">           </w:t>
            </w:r>
          </w:p>
          <w:p w:rsidR="003A63C4" w:rsidRPr="00484664" w:rsidRDefault="003A63C4" w:rsidP="009631A9">
            <w:pPr>
              <w:tabs>
                <w:tab w:val="left" w:pos="1065"/>
                <w:tab w:val="center" w:pos="4986"/>
              </w:tabs>
              <w:spacing w:line="160" w:lineRule="exact"/>
              <w:ind w:firstLine="788"/>
              <w:rPr>
                <w:b/>
              </w:rPr>
            </w:pPr>
          </w:p>
          <w:p w:rsidR="00052990" w:rsidRPr="00F55FF8" w:rsidRDefault="00BE2243" w:rsidP="00985F66">
            <w:pPr>
              <w:rPr>
                <w:b/>
                <w:lang w:val="pt-BR"/>
              </w:rPr>
            </w:pPr>
            <w:r w:rsidRPr="00484664">
              <w:rPr>
                <w:bCs/>
                <w:sz w:val="22"/>
                <w:szCs w:val="22"/>
                <w:lang w:val="pt-BR"/>
              </w:rPr>
              <w:t xml:space="preserve">                            </w:t>
            </w:r>
            <w:r w:rsidR="00906CA8" w:rsidRPr="00484664">
              <w:rPr>
                <w:bCs/>
                <w:sz w:val="22"/>
                <w:szCs w:val="22"/>
                <w:lang w:val="pt-BR"/>
              </w:rPr>
              <w:t xml:space="preserve"> </w:t>
            </w:r>
            <w:r w:rsidRPr="00484664">
              <w:rPr>
                <w:bCs/>
                <w:sz w:val="22"/>
                <w:szCs w:val="22"/>
                <w:lang w:val="pt-BR"/>
              </w:rPr>
              <w:t xml:space="preserve">  </w:t>
            </w:r>
            <w:r w:rsidR="00A466D8" w:rsidRPr="00484664">
              <w:rPr>
                <w:bCs/>
                <w:sz w:val="22"/>
                <w:szCs w:val="22"/>
                <w:lang w:val="pt-BR"/>
              </w:rPr>
              <w:t xml:space="preserve"> </w:t>
            </w:r>
            <w:r w:rsidRPr="00484664">
              <w:rPr>
                <w:bCs/>
                <w:sz w:val="22"/>
                <w:szCs w:val="22"/>
                <w:lang w:val="pt-BR"/>
              </w:rPr>
              <w:t xml:space="preserve"> </w:t>
            </w:r>
            <w:r w:rsidR="00906B8F" w:rsidRPr="00484664">
              <w:rPr>
                <w:bCs/>
                <w:sz w:val="22"/>
                <w:szCs w:val="22"/>
                <w:lang w:val="pt-BR"/>
              </w:rPr>
              <w:t xml:space="preserve"> </w:t>
            </w:r>
            <w:r w:rsidR="0010541A" w:rsidRPr="00484664">
              <w:rPr>
                <w:bCs/>
                <w:sz w:val="22"/>
                <w:szCs w:val="22"/>
                <w:lang w:val="pt-BR"/>
              </w:rPr>
              <w:t xml:space="preserve">  </w:t>
            </w:r>
            <w:r w:rsidR="00906B8F" w:rsidRPr="00484664">
              <w:rPr>
                <w:bCs/>
                <w:sz w:val="22"/>
                <w:szCs w:val="22"/>
                <w:lang w:val="pt-BR"/>
              </w:rPr>
              <w:t xml:space="preserve"> </w:t>
            </w:r>
            <w:r w:rsidR="00052990" w:rsidRPr="00484664">
              <w:rPr>
                <w:bCs/>
                <w:sz w:val="22"/>
                <w:szCs w:val="22"/>
                <w:lang w:val="pt-BR"/>
              </w:rPr>
              <w:t>(</w:t>
            </w:r>
            <w:r w:rsidR="00052990" w:rsidRPr="00484664">
              <w:rPr>
                <w:sz w:val="22"/>
                <w:szCs w:val="22"/>
                <w:lang w:val="pt-BR"/>
              </w:rPr>
              <w:t xml:space="preserve">Số: </w:t>
            </w:r>
            <w:r w:rsidR="00F05719" w:rsidRPr="00F05719">
              <w:rPr>
                <w:sz w:val="22"/>
                <w:szCs w:val="22"/>
                <w:lang w:val="pt-BR"/>
              </w:rPr>
              <w:t>1903011/2019</w:t>
            </w:r>
            <w:r w:rsidR="00052990" w:rsidRPr="00F05719">
              <w:rPr>
                <w:sz w:val="22"/>
                <w:szCs w:val="22"/>
                <w:lang w:val="pt-BR"/>
              </w:rPr>
              <w:t>/</w:t>
            </w:r>
            <w:r w:rsidR="00B5204D" w:rsidRPr="00F05719">
              <w:rPr>
                <w:sz w:val="22"/>
                <w:szCs w:val="22"/>
                <w:lang w:val="pt-BR"/>
              </w:rPr>
              <w:t>BCKT-</w:t>
            </w:r>
            <w:r w:rsidR="00B5204D" w:rsidRPr="008E7B95">
              <w:rPr>
                <w:sz w:val="22"/>
                <w:szCs w:val="22"/>
                <w:lang w:val="pt-BR"/>
              </w:rPr>
              <w:t>TASIC</w:t>
            </w:r>
            <w:r w:rsidR="00052990" w:rsidRPr="008E7B95">
              <w:rPr>
                <w:sz w:val="22"/>
                <w:szCs w:val="22"/>
                <w:lang w:val="pt-BR"/>
              </w:rPr>
              <w:t xml:space="preserve"> </w:t>
            </w:r>
            <w:r w:rsidR="00B13925" w:rsidRPr="008E7B95">
              <w:rPr>
                <w:sz w:val="22"/>
                <w:szCs w:val="22"/>
                <w:lang w:val="pt-BR"/>
              </w:rPr>
              <w:t xml:space="preserve">ngày </w:t>
            </w:r>
            <w:r w:rsidR="00DE7700">
              <w:rPr>
                <w:sz w:val="22"/>
                <w:szCs w:val="22"/>
                <w:lang w:val="pt-BR"/>
              </w:rPr>
              <w:t>01</w:t>
            </w:r>
            <w:r w:rsidR="00A43B2D" w:rsidRPr="008E7B95">
              <w:rPr>
                <w:sz w:val="22"/>
                <w:szCs w:val="22"/>
                <w:lang w:val="pt-BR"/>
              </w:rPr>
              <w:t xml:space="preserve"> </w:t>
            </w:r>
            <w:r w:rsidR="00052990" w:rsidRPr="008E7B95">
              <w:rPr>
                <w:sz w:val="22"/>
                <w:szCs w:val="22"/>
                <w:lang w:val="pt-BR"/>
              </w:rPr>
              <w:t xml:space="preserve">tháng </w:t>
            </w:r>
            <w:r w:rsidR="00DE7700">
              <w:rPr>
                <w:sz w:val="22"/>
                <w:szCs w:val="22"/>
                <w:lang w:val="pt-BR"/>
              </w:rPr>
              <w:t>03</w:t>
            </w:r>
            <w:r w:rsidR="008E7B95" w:rsidRPr="008E7B95">
              <w:rPr>
                <w:sz w:val="22"/>
                <w:szCs w:val="22"/>
                <w:lang w:val="pt-BR"/>
              </w:rPr>
              <w:t xml:space="preserve"> </w:t>
            </w:r>
            <w:r w:rsidR="00052990" w:rsidRPr="00F05719">
              <w:rPr>
                <w:sz w:val="22"/>
                <w:szCs w:val="22"/>
                <w:lang w:val="pt-BR"/>
              </w:rPr>
              <w:t>năm 201</w:t>
            </w:r>
            <w:r w:rsidR="00F05719" w:rsidRPr="00F05719">
              <w:rPr>
                <w:sz w:val="22"/>
                <w:szCs w:val="22"/>
                <w:lang w:val="pt-BR"/>
              </w:rPr>
              <w:t>9</w:t>
            </w:r>
            <w:r w:rsidR="00052990" w:rsidRPr="00484664">
              <w:rPr>
                <w:sz w:val="22"/>
                <w:szCs w:val="22"/>
                <w:lang w:val="pt-BR"/>
              </w:rPr>
              <w:t>)</w:t>
            </w:r>
          </w:p>
          <w:p w:rsidR="002915EE" w:rsidRPr="00484664" w:rsidRDefault="00945A90" w:rsidP="00985F66">
            <w:pPr>
              <w:jc w:val="center"/>
              <w:rPr>
                <w:lang w:val="pt-BR"/>
              </w:rPr>
            </w:pPr>
            <w:r w:rsidRPr="000233F5">
              <w:rPr>
                <w:b/>
                <w:lang w:val="pt-BR"/>
              </w:rPr>
              <w:t xml:space="preserve">Chủ đầu tư: </w:t>
            </w:r>
            <w:r>
              <w:rPr>
                <w:b/>
                <w:lang w:val="pt-BR"/>
              </w:rPr>
              <w:t>Uỷ ban nhân dân xã Phú Cường</w:t>
            </w:r>
          </w:p>
          <w:p w:rsidR="002915EE" w:rsidRPr="00484664" w:rsidRDefault="002915EE" w:rsidP="00985F66">
            <w:pPr>
              <w:jc w:val="center"/>
              <w:rPr>
                <w:lang w:val="pt-BR"/>
              </w:rPr>
            </w:pPr>
          </w:p>
          <w:p w:rsidR="002915EE" w:rsidRPr="00484664" w:rsidRDefault="002915EE" w:rsidP="00052990">
            <w:pPr>
              <w:tabs>
                <w:tab w:val="left" w:pos="3285"/>
              </w:tabs>
              <w:jc w:val="center"/>
              <w:rPr>
                <w:lang w:val="pt-BR"/>
              </w:rPr>
            </w:pPr>
          </w:p>
          <w:p w:rsidR="002915EE" w:rsidRPr="00484664" w:rsidRDefault="002915EE" w:rsidP="00052990">
            <w:pPr>
              <w:jc w:val="center"/>
              <w:rPr>
                <w:lang w:val="pt-BR"/>
              </w:rPr>
            </w:pPr>
          </w:p>
          <w:p w:rsidR="002915EE" w:rsidRPr="00484664" w:rsidRDefault="002915EE" w:rsidP="00052990">
            <w:pPr>
              <w:jc w:val="center"/>
              <w:rPr>
                <w:sz w:val="16"/>
                <w:szCs w:val="16"/>
                <w:lang w:val="pt-BR"/>
              </w:rPr>
            </w:pPr>
          </w:p>
          <w:p w:rsidR="002915EE" w:rsidRPr="00484664" w:rsidRDefault="002915EE" w:rsidP="00052990">
            <w:pPr>
              <w:jc w:val="center"/>
              <w:rPr>
                <w:lang w:val="pt-BR"/>
              </w:rPr>
            </w:pPr>
          </w:p>
          <w:p w:rsidR="002915EE" w:rsidRPr="00484664" w:rsidRDefault="002915EE" w:rsidP="00052990">
            <w:pPr>
              <w:jc w:val="center"/>
              <w:rPr>
                <w:lang w:val="pt-BR"/>
              </w:rPr>
            </w:pPr>
          </w:p>
          <w:p w:rsidR="002915EE" w:rsidRPr="00484664" w:rsidRDefault="002915EE" w:rsidP="00052990">
            <w:pPr>
              <w:jc w:val="center"/>
              <w:rPr>
                <w:lang w:val="pt-BR"/>
              </w:rPr>
            </w:pPr>
          </w:p>
          <w:p w:rsidR="002915EE" w:rsidRPr="00484664" w:rsidRDefault="002915EE" w:rsidP="00052990">
            <w:pPr>
              <w:jc w:val="center"/>
              <w:rPr>
                <w:sz w:val="16"/>
                <w:szCs w:val="16"/>
                <w:lang w:val="pt-BR"/>
              </w:rPr>
            </w:pPr>
          </w:p>
          <w:p w:rsidR="002915EE" w:rsidRPr="00484664" w:rsidRDefault="002915EE" w:rsidP="00052990">
            <w:pPr>
              <w:jc w:val="center"/>
              <w:rPr>
                <w:sz w:val="16"/>
                <w:szCs w:val="16"/>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sz w:val="12"/>
                <w:szCs w:val="12"/>
                <w:lang w:val="pt-BR"/>
              </w:rPr>
            </w:pPr>
          </w:p>
          <w:p w:rsidR="002915EE" w:rsidRPr="00484664" w:rsidRDefault="002915EE" w:rsidP="00052990">
            <w:pPr>
              <w:jc w:val="center"/>
              <w:rPr>
                <w:lang w:val="pt-BR"/>
              </w:rPr>
            </w:pPr>
          </w:p>
          <w:p w:rsidR="002915EE" w:rsidRPr="00484664" w:rsidRDefault="002915EE" w:rsidP="00052990">
            <w:pPr>
              <w:jc w:val="center"/>
              <w:rPr>
                <w:lang w:val="pt-BR"/>
              </w:rPr>
            </w:pPr>
          </w:p>
          <w:p w:rsidR="002915EE" w:rsidRPr="00484664" w:rsidRDefault="002915EE" w:rsidP="00052990">
            <w:pPr>
              <w:jc w:val="center"/>
              <w:rPr>
                <w:lang w:val="pt-BR"/>
              </w:rPr>
            </w:pPr>
          </w:p>
          <w:p w:rsidR="002915EE" w:rsidRPr="00484664" w:rsidRDefault="002915EE" w:rsidP="00052990">
            <w:pPr>
              <w:jc w:val="center"/>
              <w:rPr>
                <w:lang w:val="pt-BR"/>
              </w:rPr>
            </w:pPr>
          </w:p>
          <w:p w:rsidR="002915EE" w:rsidRPr="00484664" w:rsidRDefault="002915EE" w:rsidP="00052990">
            <w:pPr>
              <w:jc w:val="center"/>
              <w:rPr>
                <w:lang w:val="pt-BR"/>
              </w:rPr>
            </w:pPr>
          </w:p>
          <w:p w:rsidR="002915EE" w:rsidRPr="00484664" w:rsidRDefault="002915EE" w:rsidP="00052990">
            <w:pPr>
              <w:jc w:val="center"/>
              <w:rPr>
                <w:i/>
                <w:sz w:val="22"/>
                <w:szCs w:val="22"/>
                <w:lang w:val="pt-BR"/>
              </w:rPr>
            </w:pPr>
          </w:p>
          <w:p w:rsidR="002915EE" w:rsidRPr="00484664" w:rsidRDefault="002915EE" w:rsidP="00052990">
            <w:pPr>
              <w:jc w:val="center"/>
              <w:rPr>
                <w:i/>
                <w:sz w:val="22"/>
                <w:szCs w:val="22"/>
                <w:lang w:val="pt-BR"/>
              </w:rPr>
            </w:pPr>
          </w:p>
          <w:p w:rsidR="002915EE" w:rsidRPr="00484664" w:rsidRDefault="002915EE" w:rsidP="00052990">
            <w:pPr>
              <w:jc w:val="center"/>
              <w:rPr>
                <w:i/>
                <w:sz w:val="22"/>
                <w:szCs w:val="22"/>
                <w:lang w:val="pt-BR"/>
              </w:rPr>
            </w:pPr>
          </w:p>
          <w:p w:rsidR="002915EE" w:rsidRPr="00484664" w:rsidRDefault="002915EE" w:rsidP="00052990">
            <w:pPr>
              <w:jc w:val="center"/>
              <w:rPr>
                <w:i/>
                <w:sz w:val="22"/>
                <w:szCs w:val="22"/>
                <w:lang w:val="pt-BR"/>
              </w:rPr>
            </w:pPr>
          </w:p>
          <w:p w:rsidR="002915EE" w:rsidRPr="00484664" w:rsidRDefault="002915EE" w:rsidP="00052990">
            <w:pPr>
              <w:jc w:val="center"/>
              <w:rPr>
                <w:i/>
                <w:sz w:val="22"/>
                <w:szCs w:val="22"/>
                <w:lang w:val="pt-BR"/>
              </w:rPr>
            </w:pPr>
          </w:p>
          <w:p w:rsidR="002915EE" w:rsidRPr="00484664" w:rsidRDefault="002915EE" w:rsidP="00052990">
            <w:pPr>
              <w:jc w:val="center"/>
              <w:rPr>
                <w:i/>
                <w:sz w:val="22"/>
                <w:szCs w:val="22"/>
                <w:lang w:val="pt-BR"/>
              </w:rPr>
            </w:pPr>
          </w:p>
          <w:p w:rsidR="002915EE" w:rsidRPr="00484664" w:rsidRDefault="002915EE" w:rsidP="00052990">
            <w:pPr>
              <w:jc w:val="center"/>
              <w:rPr>
                <w:i/>
                <w:sz w:val="22"/>
                <w:szCs w:val="22"/>
                <w:lang w:val="pt-BR"/>
              </w:rPr>
            </w:pPr>
          </w:p>
          <w:p w:rsidR="00985F66" w:rsidRPr="00484664" w:rsidRDefault="00985F66" w:rsidP="00052990">
            <w:pPr>
              <w:jc w:val="center"/>
              <w:rPr>
                <w:i/>
                <w:sz w:val="22"/>
                <w:szCs w:val="22"/>
                <w:lang w:val="pt-BR"/>
              </w:rPr>
            </w:pPr>
          </w:p>
          <w:p w:rsidR="00985F66" w:rsidRPr="00484664" w:rsidRDefault="00985F66" w:rsidP="009631A9">
            <w:pPr>
              <w:spacing w:before="600"/>
              <w:rPr>
                <w:i/>
                <w:sz w:val="68"/>
                <w:szCs w:val="22"/>
                <w:lang w:val="pt-BR"/>
              </w:rPr>
            </w:pPr>
          </w:p>
          <w:p w:rsidR="002915EE" w:rsidRPr="00484664" w:rsidRDefault="002915EE" w:rsidP="008E7B95">
            <w:pPr>
              <w:jc w:val="center"/>
              <w:rPr>
                <w:i/>
                <w:sz w:val="2"/>
                <w:lang w:val="pt-BR"/>
              </w:rPr>
            </w:pPr>
            <w:r w:rsidRPr="00484664">
              <w:rPr>
                <w:i/>
                <w:sz w:val="22"/>
                <w:szCs w:val="22"/>
                <w:lang w:val="pt-BR"/>
              </w:rPr>
              <w:t xml:space="preserve">Hà Nội, tháng </w:t>
            </w:r>
            <w:r w:rsidR="00DE7700">
              <w:rPr>
                <w:i/>
                <w:sz w:val="22"/>
                <w:szCs w:val="22"/>
                <w:lang w:val="pt-BR"/>
              </w:rPr>
              <w:t xml:space="preserve">03 </w:t>
            </w:r>
            <w:r w:rsidR="00B13925" w:rsidRPr="00484664">
              <w:rPr>
                <w:i/>
                <w:sz w:val="22"/>
                <w:szCs w:val="22"/>
                <w:lang w:val="pt-BR"/>
              </w:rPr>
              <w:t xml:space="preserve"> </w:t>
            </w:r>
            <w:r w:rsidRPr="00484664">
              <w:rPr>
                <w:i/>
                <w:sz w:val="22"/>
                <w:szCs w:val="22"/>
                <w:lang w:val="pt-BR"/>
              </w:rPr>
              <w:t>năm 201</w:t>
            </w:r>
            <w:r w:rsidR="00F05719">
              <w:rPr>
                <w:i/>
                <w:sz w:val="22"/>
                <w:szCs w:val="22"/>
                <w:lang w:val="pt-BR"/>
              </w:rPr>
              <w:t>9</w:t>
            </w:r>
            <w:r w:rsidR="00A43B2D" w:rsidRPr="00484664">
              <w:rPr>
                <w:i/>
                <w:sz w:val="22"/>
                <w:szCs w:val="22"/>
                <w:lang w:val="pt-BR"/>
              </w:rPr>
              <w:t xml:space="preserve"> </w:t>
            </w:r>
          </w:p>
        </w:tc>
      </w:tr>
    </w:tbl>
    <w:p w:rsidR="00E5573E" w:rsidRPr="00484664" w:rsidRDefault="00E5573E" w:rsidP="00B93349">
      <w:pPr>
        <w:jc w:val="center"/>
        <w:rPr>
          <w:b/>
          <w:sz w:val="28"/>
          <w:szCs w:val="28"/>
          <w:highlight w:val="yellow"/>
          <w:lang w:val="pt-BR"/>
        </w:rPr>
        <w:sectPr w:rsidR="00E5573E" w:rsidRPr="00484664" w:rsidSect="00052990">
          <w:footerReference w:type="default" r:id="rId8"/>
          <w:footerReference w:type="first" r:id="rId9"/>
          <w:pgSz w:w="11907" w:h="16840" w:code="9"/>
          <w:pgMar w:top="567" w:right="851" w:bottom="851" w:left="1418" w:header="397" w:footer="397" w:gutter="0"/>
          <w:pgNumType w:start="1"/>
          <w:cols w:space="720"/>
          <w:docGrid w:linePitch="326"/>
        </w:sectPr>
      </w:pPr>
    </w:p>
    <w:p w:rsidR="00881BA1" w:rsidRPr="00484664" w:rsidRDefault="00881BA1" w:rsidP="00881BA1"/>
    <w:p w:rsidR="00881BA1" w:rsidRPr="00484664" w:rsidRDefault="00881BA1" w:rsidP="00881BA1">
      <w:pPr>
        <w:jc w:val="center"/>
        <w:rPr>
          <w:b/>
          <w:sz w:val="28"/>
          <w:szCs w:val="28"/>
          <w:lang w:val="pt-BR"/>
        </w:rPr>
      </w:pPr>
      <w:r w:rsidRPr="00484664">
        <w:rPr>
          <w:b/>
          <w:sz w:val="28"/>
          <w:szCs w:val="28"/>
          <w:lang w:val="pt-BR"/>
        </w:rPr>
        <w:t>MỤC LỤC</w:t>
      </w:r>
    </w:p>
    <w:p w:rsidR="00881BA1" w:rsidRPr="00484664" w:rsidRDefault="00881BA1" w:rsidP="00881BA1">
      <w:pPr>
        <w:pBdr>
          <w:bottom w:val="double" w:sz="6" w:space="1" w:color="auto"/>
        </w:pBdr>
        <w:rPr>
          <w:b/>
          <w:lang w:val="pt-BR"/>
        </w:rPr>
      </w:pPr>
      <w:r w:rsidRPr="00484664">
        <w:rPr>
          <w:b/>
          <w:lang w:val="pt-BR"/>
        </w:rPr>
        <w:t>Nội dung</w:t>
      </w:r>
      <w:r w:rsidRPr="00484664">
        <w:rPr>
          <w:b/>
          <w:lang w:val="pt-BR"/>
        </w:rPr>
        <w:tab/>
      </w:r>
      <w:r w:rsidRPr="00484664">
        <w:rPr>
          <w:b/>
          <w:lang w:val="pt-BR"/>
        </w:rPr>
        <w:tab/>
      </w:r>
      <w:r w:rsidRPr="00484664">
        <w:rPr>
          <w:b/>
          <w:lang w:val="pt-BR"/>
        </w:rPr>
        <w:tab/>
      </w:r>
      <w:r w:rsidRPr="00484664">
        <w:rPr>
          <w:b/>
          <w:lang w:val="pt-BR"/>
        </w:rPr>
        <w:tab/>
      </w:r>
      <w:r w:rsidRPr="00484664">
        <w:rPr>
          <w:b/>
          <w:lang w:val="pt-BR"/>
        </w:rPr>
        <w:tab/>
      </w:r>
      <w:r w:rsidRPr="00484664">
        <w:rPr>
          <w:b/>
          <w:lang w:val="pt-BR"/>
        </w:rPr>
        <w:tab/>
      </w:r>
      <w:r w:rsidRPr="00484664">
        <w:rPr>
          <w:b/>
          <w:lang w:val="pt-BR"/>
        </w:rPr>
        <w:tab/>
      </w:r>
      <w:r w:rsidRPr="00484664">
        <w:rPr>
          <w:b/>
          <w:lang w:val="pt-BR"/>
        </w:rPr>
        <w:tab/>
      </w:r>
      <w:r w:rsidRPr="00484664">
        <w:rPr>
          <w:b/>
          <w:lang w:val="pt-BR"/>
        </w:rPr>
        <w:tab/>
      </w:r>
      <w:r w:rsidRPr="00484664">
        <w:rPr>
          <w:b/>
          <w:lang w:val="pt-BR"/>
        </w:rPr>
        <w:tab/>
        <w:t xml:space="preserve">                Trang</w:t>
      </w:r>
    </w:p>
    <w:p w:rsidR="00881BA1" w:rsidRPr="00484664" w:rsidRDefault="00881BA1" w:rsidP="00881BA1">
      <w:pPr>
        <w:rPr>
          <w:b/>
          <w:lang w:val="pt-BR"/>
        </w:rPr>
      </w:pPr>
    </w:p>
    <w:tbl>
      <w:tblPr>
        <w:tblW w:w="9720" w:type="dxa"/>
        <w:tblInd w:w="108" w:type="dxa"/>
        <w:tblLook w:val="01E0" w:firstRow="1" w:lastRow="1" w:firstColumn="1" w:lastColumn="1" w:noHBand="0" w:noVBand="0"/>
      </w:tblPr>
      <w:tblGrid>
        <w:gridCol w:w="426"/>
        <w:gridCol w:w="8363"/>
        <w:gridCol w:w="931"/>
      </w:tblGrid>
      <w:tr w:rsidR="00881BA1" w:rsidRPr="00484664" w:rsidTr="002E6E39">
        <w:trPr>
          <w:trHeight w:val="454"/>
        </w:trPr>
        <w:tc>
          <w:tcPr>
            <w:tcW w:w="9720" w:type="dxa"/>
            <w:gridSpan w:val="3"/>
            <w:shd w:val="clear" w:color="auto" w:fill="auto"/>
            <w:vAlign w:val="center"/>
          </w:tcPr>
          <w:p w:rsidR="00881BA1" w:rsidRPr="00484664" w:rsidRDefault="00881BA1" w:rsidP="002E6E39">
            <w:pPr>
              <w:rPr>
                <w:b/>
                <w:lang w:val="pt-BR"/>
              </w:rPr>
            </w:pPr>
            <w:r w:rsidRPr="00484664">
              <w:rPr>
                <w:b/>
                <w:lang w:val="pt-BR"/>
              </w:rPr>
              <w:t>BÁO CÁO KIỂM TOÁN</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rPr>
                <w:lang w:val="pt-BR"/>
              </w:rPr>
            </w:pPr>
          </w:p>
        </w:tc>
        <w:tc>
          <w:tcPr>
            <w:tcW w:w="8363" w:type="dxa"/>
            <w:shd w:val="clear" w:color="auto" w:fill="auto"/>
            <w:vAlign w:val="center"/>
          </w:tcPr>
          <w:p w:rsidR="00881BA1" w:rsidRPr="00484664" w:rsidRDefault="00BC56AF" w:rsidP="00F55FF8">
            <w:pPr>
              <w:rPr>
                <w:lang w:val="pt-BR"/>
              </w:rPr>
            </w:pPr>
            <w:r>
              <w:rPr>
                <w:lang w:val="pt-BR"/>
              </w:rPr>
              <w:t>Trách nhiệm của Chủ đầu tư</w:t>
            </w:r>
            <w:r w:rsidR="00881BA1" w:rsidRPr="00484664">
              <w:rPr>
                <w:lang w:val="pt-BR"/>
              </w:rPr>
              <w:t xml:space="preserve"> (</w:t>
            </w:r>
            <w:r w:rsidR="00F55FF8">
              <w:rPr>
                <w:lang w:val="pt-BR"/>
              </w:rPr>
              <w:t>UBND xã Phú Cường</w:t>
            </w:r>
            <w:r w:rsidR="00881BA1" w:rsidRPr="00484664">
              <w:rPr>
                <w:lang w:val="pt-BR"/>
              </w:rPr>
              <w:t>)</w:t>
            </w:r>
          </w:p>
        </w:tc>
        <w:tc>
          <w:tcPr>
            <w:tcW w:w="931" w:type="dxa"/>
            <w:shd w:val="clear" w:color="auto" w:fill="auto"/>
            <w:vAlign w:val="center"/>
          </w:tcPr>
          <w:p w:rsidR="00881BA1" w:rsidRPr="00484664" w:rsidRDefault="00881BA1" w:rsidP="002E6E39">
            <w:pPr>
              <w:jc w:val="center"/>
            </w:pPr>
            <w:r w:rsidRPr="00484664">
              <w:t>01</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r w:rsidRPr="00484664">
              <w:t>Trách nhiệm của Kiểm toán viên</w:t>
            </w:r>
          </w:p>
        </w:tc>
        <w:tc>
          <w:tcPr>
            <w:tcW w:w="931" w:type="dxa"/>
            <w:shd w:val="clear" w:color="auto" w:fill="auto"/>
            <w:vAlign w:val="center"/>
          </w:tcPr>
          <w:p w:rsidR="00881BA1" w:rsidRPr="00484664" w:rsidRDefault="00881BA1" w:rsidP="002E6E39">
            <w:pPr>
              <w:jc w:val="center"/>
            </w:pPr>
            <w:r w:rsidRPr="00484664">
              <w:t>01</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r w:rsidRPr="00484664">
              <w:t>Căn cứ, phạm vi của cuộc kiểm toán</w:t>
            </w:r>
          </w:p>
        </w:tc>
        <w:tc>
          <w:tcPr>
            <w:tcW w:w="931" w:type="dxa"/>
            <w:shd w:val="clear" w:color="auto" w:fill="auto"/>
            <w:vAlign w:val="center"/>
          </w:tcPr>
          <w:p w:rsidR="00881BA1" w:rsidRPr="00484664" w:rsidRDefault="00881BA1" w:rsidP="002E6E39">
            <w:pPr>
              <w:jc w:val="center"/>
            </w:pPr>
            <w:r w:rsidRPr="00484664">
              <w:t>02 - 04</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r w:rsidRPr="00484664">
              <w:t>Kết quả kiểm toán</w:t>
            </w:r>
          </w:p>
        </w:tc>
        <w:tc>
          <w:tcPr>
            <w:tcW w:w="931" w:type="dxa"/>
            <w:shd w:val="clear" w:color="auto" w:fill="auto"/>
            <w:vAlign w:val="center"/>
          </w:tcPr>
          <w:p w:rsidR="00881BA1" w:rsidRPr="00484664" w:rsidRDefault="00881BA1" w:rsidP="00DA4955">
            <w:pPr>
              <w:jc w:val="center"/>
            </w:pPr>
            <w:r w:rsidRPr="00484664">
              <w:t xml:space="preserve">04 - </w:t>
            </w:r>
            <w:r w:rsidR="00DA4955">
              <w:t>1</w:t>
            </w:r>
            <w:r w:rsidR="00880CFE">
              <w:t>3</w:t>
            </w:r>
          </w:p>
        </w:tc>
      </w:tr>
      <w:tr w:rsidR="00712153" w:rsidRPr="00484664" w:rsidTr="002E6E39">
        <w:trPr>
          <w:trHeight w:val="454"/>
        </w:trPr>
        <w:tc>
          <w:tcPr>
            <w:tcW w:w="426" w:type="dxa"/>
            <w:shd w:val="clear" w:color="auto" w:fill="auto"/>
            <w:vAlign w:val="center"/>
          </w:tcPr>
          <w:p w:rsidR="00712153" w:rsidRPr="00484664" w:rsidRDefault="00712153" w:rsidP="00712153">
            <w:pPr>
              <w:jc w:val="center"/>
            </w:pPr>
          </w:p>
        </w:tc>
        <w:tc>
          <w:tcPr>
            <w:tcW w:w="8363" w:type="dxa"/>
            <w:shd w:val="clear" w:color="auto" w:fill="auto"/>
            <w:vAlign w:val="center"/>
          </w:tcPr>
          <w:p w:rsidR="00712153" w:rsidRPr="00750785" w:rsidRDefault="00712153" w:rsidP="00712153">
            <w:r>
              <w:t>Cơ sở ý kiến kiểm toán ngoại trừ</w:t>
            </w:r>
          </w:p>
        </w:tc>
        <w:tc>
          <w:tcPr>
            <w:tcW w:w="931" w:type="dxa"/>
            <w:shd w:val="clear" w:color="auto" w:fill="auto"/>
            <w:vAlign w:val="center"/>
          </w:tcPr>
          <w:p w:rsidR="00712153" w:rsidRPr="00484664" w:rsidRDefault="00712153" w:rsidP="00712153">
            <w:pPr>
              <w:jc w:val="center"/>
            </w:pPr>
            <w:r>
              <w:t>13</w:t>
            </w:r>
          </w:p>
        </w:tc>
      </w:tr>
      <w:tr w:rsidR="00712153" w:rsidRPr="00484664" w:rsidTr="002E6E39">
        <w:trPr>
          <w:trHeight w:val="454"/>
        </w:trPr>
        <w:tc>
          <w:tcPr>
            <w:tcW w:w="426" w:type="dxa"/>
            <w:shd w:val="clear" w:color="auto" w:fill="auto"/>
            <w:vAlign w:val="center"/>
          </w:tcPr>
          <w:p w:rsidR="00712153" w:rsidRPr="00484664" w:rsidRDefault="00712153" w:rsidP="00712153">
            <w:pPr>
              <w:jc w:val="center"/>
            </w:pPr>
          </w:p>
        </w:tc>
        <w:tc>
          <w:tcPr>
            <w:tcW w:w="8363" w:type="dxa"/>
            <w:shd w:val="clear" w:color="auto" w:fill="auto"/>
            <w:vAlign w:val="center"/>
          </w:tcPr>
          <w:p w:rsidR="00712153" w:rsidRPr="00750785" w:rsidRDefault="00712153" w:rsidP="00712153">
            <w:r>
              <w:t>Ý kiến kiểm toán ngoại trừ</w:t>
            </w:r>
          </w:p>
        </w:tc>
        <w:tc>
          <w:tcPr>
            <w:tcW w:w="931" w:type="dxa"/>
            <w:shd w:val="clear" w:color="auto" w:fill="auto"/>
            <w:vAlign w:val="center"/>
          </w:tcPr>
          <w:p w:rsidR="00712153" w:rsidRPr="00484664" w:rsidRDefault="00712153" w:rsidP="00712153">
            <w:pPr>
              <w:jc w:val="center"/>
            </w:pPr>
            <w:r w:rsidRPr="00484664">
              <w:t>1</w:t>
            </w:r>
            <w:r>
              <w:t>3</w:t>
            </w:r>
          </w:p>
        </w:tc>
      </w:tr>
      <w:tr w:rsidR="00881BA1" w:rsidRPr="00484664" w:rsidTr="002E6E39">
        <w:trPr>
          <w:trHeight w:val="454"/>
        </w:trPr>
        <w:tc>
          <w:tcPr>
            <w:tcW w:w="8789" w:type="dxa"/>
            <w:gridSpan w:val="2"/>
            <w:shd w:val="clear" w:color="auto" w:fill="auto"/>
            <w:vAlign w:val="center"/>
          </w:tcPr>
          <w:p w:rsidR="00881BA1" w:rsidRPr="00484664" w:rsidRDefault="00881BA1" w:rsidP="002E6E39">
            <w:pPr>
              <w:rPr>
                <w:b/>
              </w:rPr>
            </w:pPr>
            <w:r w:rsidRPr="00484664">
              <w:rPr>
                <w:b/>
              </w:rPr>
              <w:t>PHỤ LỤC BÁO CÁO KIỂM TOÁN</w:t>
            </w:r>
          </w:p>
        </w:tc>
        <w:tc>
          <w:tcPr>
            <w:tcW w:w="931" w:type="dxa"/>
            <w:shd w:val="clear" w:color="auto" w:fill="auto"/>
            <w:vAlign w:val="center"/>
          </w:tcPr>
          <w:p w:rsidR="00881BA1" w:rsidRPr="00484664" w:rsidRDefault="00881BA1" w:rsidP="002E6E39">
            <w:pPr>
              <w:jc w:val="center"/>
            </w:pP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pPr>
              <w:rPr>
                <w:b/>
                <w:bCs/>
              </w:rPr>
            </w:pPr>
            <w:r w:rsidRPr="00484664">
              <w:t>Phụ lục 1: Văn bản pháp lý</w:t>
            </w:r>
          </w:p>
        </w:tc>
        <w:tc>
          <w:tcPr>
            <w:tcW w:w="931" w:type="dxa"/>
            <w:shd w:val="clear" w:color="auto" w:fill="auto"/>
            <w:vAlign w:val="center"/>
          </w:tcPr>
          <w:p w:rsidR="00881BA1" w:rsidRPr="00484664" w:rsidRDefault="00881BA1" w:rsidP="00DA4955">
            <w:pPr>
              <w:jc w:val="center"/>
            </w:pPr>
            <w:r w:rsidRPr="00484664">
              <w:t>1</w:t>
            </w:r>
            <w:r w:rsidR="00880CFE">
              <w:t>4</w:t>
            </w:r>
            <w:r w:rsidRPr="00484664">
              <w:t xml:space="preserve">- </w:t>
            </w:r>
            <w:r w:rsidR="00880CFE">
              <w:t>24</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r w:rsidRPr="00484664">
              <w:t>Phụ lục 2: Bảng tổng hợp chênh lệch chi phí đầu tư</w:t>
            </w:r>
          </w:p>
        </w:tc>
        <w:tc>
          <w:tcPr>
            <w:tcW w:w="931" w:type="dxa"/>
            <w:shd w:val="clear" w:color="auto" w:fill="auto"/>
            <w:vAlign w:val="center"/>
          </w:tcPr>
          <w:p w:rsidR="00881BA1" w:rsidRPr="00484664" w:rsidRDefault="0002783C" w:rsidP="00DA4955">
            <w:pPr>
              <w:jc w:val="center"/>
            </w:pPr>
            <w:r>
              <w:t>25</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r w:rsidRPr="00484664">
              <w:t>Phụ lục 3: Bảng diễn giải chênh lệch chi khác giữa Quyết toán và Kiểm toán</w:t>
            </w:r>
          </w:p>
        </w:tc>
        <w:tc>
          <w:tcPr>
            <w:tcW w:w="931" w:type="dxa"/>
            <w:shd w:val="clear" w:color="auto" w:fill="auto"/>
            <w:vAlign w:val="center"/>
          </w:tcPr>
          <w:p w:rsidR="00881BA1" w:rsidRPr="00484664" w:rsidRDefault="0002783C" w:rsidP="00DA4955">
            <w:pPr>
              <w:jc w:val="center"/>
            </w:pPr>
            <w:r>
              <w:t>26</w:t>
            </w:r>
            <w:r w:rsidR="00881BA1" w:rsidRPr="00484664">
              <w:t xml:space="preserve"> - </w:t>
            </w:r>
            <w:r w:rsidR="00DA4955">
              <w:t>2</w:t>
            </w:r>
            <w:r>
              <w:t>7</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pPr>
              <w:ind w:left="1575" w:hanging="1575"/>
            </w:pPr>
            <w:r w:rsidRPr="00484664">
              <w:t>Phụ lục 4: Tài sản dài hạn mới tăng</w:t>
            </w:r>
          </w:p>
        </w:tc>
        <w:tc>
          <w:tcPr>
            <w:tcW w:w="931" w:type="dxa"/>
            <w:shd w:val="clear" w:color="auto" w:fill="auto"/>
            <w:vAlign w:val="center"/>
          </w:tcPr>
          <w:p w:rsidR="00881BA1" w:rsidRPr="00484664" w:rsidRDefault="00DA4955" w:rsidP="00BD4123">
            <w:pPr>
              <w:jc w:val="center"/>
            </w:pPr>
            <w:r>
              <w:t>2</w:t>
            </w:r>
            <w:r w:rsidR="0002783C">
              <w:t>8</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pPr>
              <w:ind w:left="1575" w:hanging="1575"/>
            </w:pPr>
            <w:r w:rsidRPr="00484664">
              <w:t>Phụ lục 5: Tình hình thanh toán và công nợ</w:t>
            </w:r>
          </w:p>
        </w:tc>
        <w:tc>
          <w:tcPr>
            <w:tcW w:w="931" w:type="dxa"/>
            <w:shd w:val="clear" w:color="auto" w:fill="auto"/>
            <w:vAlign w:val="center"/>
          </w:tcPr>
          <w:p w:rsidR="00881BA1" w:rsidRPr="00484664" w:rsidRDefault="00DB0A33" w:rsidP="00DA4955">
            <w:pPr>
              <w:jc w:val="center"/>
            </w:pPr>
            <w:r w:rsidRPr="00484664">
              <w:t>2</w:t>
            </w:r>
            <w:r w:rsidR="0002783C">
              <w:t>9 - 30</w:t>
            </w:r>
          </w:p>
        </w:tc>
      </w:tr>
      <w:tr w:rsidR="00881BA1" w:rsidRPr="00484664" w:rsidTr="002E6E39">
        <w:trPr>
          <w:trHeight w:val="454"/>
        </w:trPr>
        <w:tc>
          <w:tcPr>
            <w:tcW w:w="426" w:type="dxa"/>
            <w:shd w:val="clear" w:color="auto" w:fill="auto"/>
            <w:vAlign w:val="center"/>
          </w:tcPr>
          <w:p w:rsidR="00881BA1" w:rsidRPr="00484664" w:rsidRDefault="00881BA1" w:rsidP="002E6E39">
            <w:pPr>
              <w:jc w:val="center"/>
            </w:pPr>
          </w:p>
        </w:tc>
        <w:tc>
          <w:tcPr>
            <w:tcW w:w="8363" w:type="dxa"/>
            <w:shd w:val="clear" w:color="auto" w:fill="auto"/>
            <w:vAlign w:val="center"/>
          </w:tcPr>
          <w:p w:rsidR="00881BA1" w:rsidRPr="00484664" w:rsidRDefault="00881BA1" w:rsidP="002E6E39">
            <w:pPr>
              <w:ind w:left="1575" w:hanging="1575"/>
            </w:pPr>
            <w:r w:rsidRPr="00484664">
              <w:t>Phụ lục 6: Bảng tổng hợp chênh lệch chi phí xây lắp giữa Quyết toán và Kiểm toán</w:t>
            </w:r>
          </w:p>
        </w:tc>
        <w:tc>
          <w:tcPr>
            <w:tcW w:w="931" w:type="dxa"/>
            <w:shd w:val="clear" w:color="auto" w:fill="auto"/>
            <w:vAlign w:val="center"/>
          </w:tcPr>
          <w:p w:rsidR="00881BA1" w:rsidRPr="00484664" w:rsidRDefault="0002783C" w:rsidP="00DA4955">
            <w:pPr>
              <w:jc w:val="center"/>
            </w:pPr>
            <w:r>
              <w:t>31</w:t>
            </w:r>
          </w:p>
        </w:tc>
      </w:tr>
      <w:tr w:rsidR="008E7B95" w:rsidRPr="00484664" w:rsidTr="002E6E39">
        <w:trPr>
          <w:trHeight w:val="454"/>
        </w:trPr>
        <w:tc>
          <w:tcPr>
            <w:tcW w:w="426" w:type="dxa"/>
            <w:shd w:val="clear" w:color="auto" w:fill="auto"/>
            <w:vAlign w:val="center"/>
          </w:tcPr>
          <w:p w:rsidR="008E7B95" w:rsidRPr="00484664" w:rsidRDefault="008E7B95" w:rsidP="002E6E39">
            <w:pPr>
              <w:jc w:val="center"/>
            </w:pPr>
          </w:p>
        </w:tc>
        <w:tc>
          <w:tcPr>
            <w:tcW w:w="8363" w:type="dxa"/>
            <w:shd w:val="clear" w:color="auto" w:fill="auto"/>
            <w:vAlign w:val="center"/>
          </w:tcPr>
          <w:p w:rsidR="008E7B95" w:rsidRPr="00484664" w:rsidRDefault="008E7B95" w:rsidP="002E6E39">
            <w:pPr>
              <w:ind w:left="1575" w:hanging="1575"/>
            </w:pPr>
            <w:r>
              <w:t>Phụ lục 6.1: B</w:t>
            </w:r>
            <w:r w:rsidRPr="008E7B95">
              <w:t>ảng xác định c</w:t>
            </w:r>
            <w:r>
              <w:t>hênh lệch chi phí xây lắp giữa Quyết toán và K</w:t>
            </w:r>
            <w:r w:rsidRPr="008E7B95">
              <w:t>iểm toán</w:t>
            </w:r>
          </w:p>
        </w:tc>
        <w:tc>
          <w:tcPr>
            <w:tcW w:w="931" w:type="dxa"/>
            <w:shd w:val="clear" w:color="auto" w:fill="auto"/>
            <w:vAlign w:val="center"/>
          </w:tcPr>
          <w:p w:rsidR="008E7B95" w:rsidRPr="00484664" w:rsidRDefault="0002783C" w:rsidP="00DA4955">
            <w:pPr>
              <w:jc w:val="center"/>
            </w:pPr>
            <w:r>
              <w:t>32-33</w:t>
            </w:r>
          </w:p>
        </w:tc>
      </w:tr>
      <w:tr w:rsidR="008E7B95" w:rsidRPr="00484664" w:rsidTr="002E6E39">
        <w:trPr>
          <w:trHeight w:val="454"/>
        </w:trPr>
        <w:tc>
          <w:tcPr>
            <w:tcW w:w="426" w:type="dxa"/>
            <w:shd w:val="clear" w:color="auto" w:fill="auto"/>
            <w:vAlign w:val="center"/>
          </w:tcPr>
          <w:p w:rsidR="008E7B95" w:rsidRPr="00484664" w:rsidRDefault="008E7B95" w:rsidP="002E6E39">
            <w:pPr>
              <w:jc w:val="center"/>
            </w:pPr>
          </w:p>
        </w:tc>
        <w:tc>
          <w:tcPr>
            <w:tcW w:w="8363" w:type="dxa"/>
            <w:shd w:val="clear" w:color="auto" w:fill="auto"/>
            <w:vAlign w:val="center"/>
          </w:tcPr>
          <w:p w:rsidR="008E7B95" w:rsidRPr="00484664" w:rsidRDefault="008E7B95" w:rsidP="002E6E39">
            <w:pPr>
              <w:ind w:left="1575" w:hanging="1575"/>
            </w:pPr>
            <w:r>
              <w:t>Phụ lục 6.1.1: B</w:t>
            </w:r>
            <w:r w:rsidRPr="008E7B95">
              <w:t>ảng chiết tính khối lượng theo kiểm toán</w:t>
            </w:r>
          </w:p>
        </w:tc>
        <w:tc>
          <w:tcPr>
            <w:tcW w:w="931" w:type="dxa"/>
            <w:shd w:val="clear" w:color="auto" w:fill="auto"/>
            <w:vAlign w:val="center"/>
          </w:tcPr>
          <w:p w:rsidR="008E7B95" w:rsidRPr="00484664" w:rsidRDefault="0002783C" w:rsidP="00DA4955">
            <w:pPr>
              <w:jc w:val="center"/>
            </w:pPr>
            <w:r>
              <w:t>34-35</w:t>
            </w:r>
          </w:p>
        </w:tc>
      </w:tr>
      <w:tr w:rsidR="00881BA1" w:rsidRPr="00484664" w:rsidTr="002E6E39">
        <w:trPr>
          <w:gridAfter w:val="2"/>
          <w:wAfter w:w="9294" w:type="dxa"/>
          <w:trHeight w:val="454"/>
        </w:trPr>
        <w:tc>
          <w:tcPr>
            <w:tcW w:w="426" w:type="dxa"/>
            <w:shd w:val="clear" w:color="auto" w:fill="auto"/>
            <w:vAlign w:val="center"/>
          </w:tcPr>
          <w:p w:rsidR="00881BA1" w:rsidRPr="00484664" w:rsidRDefault="00881BA1" w:rsidP="002E6E39">
            <w:pPr>
              <w:jc w:val="center"/>
              <w:rPr>
                <w:sz w:val="22"/>
                <w:szCs w:val="22"/>
              </w:rPr>
            </w:pPr>
          </w:p>
        </w:tc>
      </w:tr>
    </w:tbl>
    <w:p w:rsidR="00A46BFA" w:rsidRPr="00484664" w:rsidRDefault="00A46BFA"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996CF4" w:rsidRPr="00484664" w:rsidRDefault="00996CF4" w:rsidP="00B93349">
      <w:pPr>
        <w:rPr>
          <w:highlight w:val="yellow"/>
          <w:lang w:val="pt-BR"/>
        </w:rPr>
      </w:pPr>
    </w:p>
    <w:p w:rsidR="00996CF4" w:rsidRPr="00484664" w:rsidRDefault="00996CF4"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406103" w:rsidRPr="00484664" w:rsidRDefault="00406103" w:rsidP="00B93349">
      <w:pPr>
        <w:rPr>
          <w:highlight w:val="yellow"/>
          <w:lang w:val="pt-BR"/>
        </w:rPr>
      </w:pPr>
    </w:p>
    <w:p w:rsidR="00902996" w:rsidRPr="00484664" w:rsidRDefault="00902996" w:rsidP="00902996">
      <w:pPr>
        <w:pStyle w:val="Footer"/>
        <w:tabs>
          <w:tab w:val="clear" w:pos="4320"/>
          <w:tab w:val="clear" w:pos="8640"/>
          <w:tab w:val="right" w:pos="9540"/>
        </w:tabs>
        <w:spacing w:before="60" w:after="60" w:line="340" w:lineRule="exact"/>
        <w:rPr>
          <w:highlight w:val="yellow"/>
        </w:rPr>
      </w:pPr>
    </w:p>
    <w:p w:rsidR="00A46BFA" w:rsidRPr="00484664" w:rsidRDefault="00A46BFA" w:rsidP="00902996">
      <w:pPr>
        <w:spacing w:before="60" w:after="60" w:line="340" w:lineRule="exact"/>
        <w:jc w:val="center"/>
        <w:rPr>
          <w:b/>
          <w:bCs/>
          <w:sz w:val="28"/>
          <w:szCs w:val="28"/>
        </w:rPr>
      </w:pPr>
    </w:p>
    <w:p w:rsidR="004C2798" w:rsidRPr="00484664" w:rsidRDefault="004C2798" w:rsidP="00A46BFA">
      <w:pPr>
        <w:spacing w:before="1000" w:line="320" w:lineRule="exact"/>
        <w:sectPr w:rsidR="004C2798" w:rsidRPr="00484664" w:rsidSect="00902996">
          <w:footerReference w:type="default" r:id="rId10"/>
          <w:pgSz w:w="11907" w:h="16840" w:code="9"/>
          <w:pgMar w:top="1077" w:right="851" w:bottom="862" w:left="1366" w:header="397" w:footer="397" w:gutter="0"/>
          <w:pgNumType w:start="1"/>
          <w:cols w:space="720"/>
          <w:docGrid w:linePitch="326"/>
        </w:sectPr>
      </w:pPr>
    </w:p>
    <w:p w:rsidR="004C2798" w:rsidRPr="00484664" w:rsidRDefault="004C2798">
      <w:pPr>
        <w:rPr>
          <w:sz w:val="4"/>
          <w:szCs w:val="4"/>
        </w:rPr>
      </w:pPr>
    </w:p>
    <w:p w:rsidR="00945A90" w:rsidRPr="007007D1" w:rsidRDefault="00945A90" w:rsidP="00945A90">
      <w:pPr>
        <w:pStyle w:val="Footer"/>
        <w:tabs>
          <w:tab w:val="clear" w:pos="4320"/>
          <w:tab w:val="clear" w:pos="8640"/>
          <w:tab w:val="left" w:pos="1980"/>
        </w:tabs>
        <w:spacing w:before="400" w:line="320" w:lineRule="exact"/>
      </w:pPr>
      <w:r>
        <w:t>S</w:t>
      </w:r>
      <w:r w:rsidRPr="007007D1">
        <w:t>ố:</w:t>
      </w:r>
      <w:r>
        <w:rPr>
          <w:i/>
        </w:rPr>
        <w:t xml:space="preserve"> </w:t>
      </w:r>
      <w:r w:rsidR="00F05719">
        <w:rPr>
          <w:sz w:val="22"/>
          <w:szCs w:val="22"/>
        </w:rPr>
        <w:t>1903011</w:t>
      </w:r>
      <w:r>
        <w:rPr>
          <w:sz w:val="22"/>
          <w:szCs w:val="22"/>
          <w:lang w:val="pt-BR"/>
        </w:rPr>
        <w:t xml:space="preserve">/HĐKT-TASIC                                                               </w:t>
      </w:r>
      <w:r w:rsidRPr="00D6573A">
        <w:rPr>
          <w:i/>
        </w:rPr>
        <w:t>Hà Nội</w:t>
      </w:r>
      <w:r w:rsidRPr="00330C7A">
        <w:rPr>
          <w:i/>
        </w:rPr>
        <w:t xml:space="preserve">, </w:t>
      </w:r>
      <w:r w:rsidR="00330C7A" w:rsidRPr="00330C7A">
        <w:rPr>
          <w:i/>
        </w:rPr>
        <w:t>ngày</w:t>
      </w:r>
      <w:r w:rsidR="00DE7700">
        <w:rPr>
          <w:i/>
        </w:rPr>
        <w:t xml:space="preserve"> 01 </w:t>
      </w:r>
      <w:r w:rsidR="00330C7A" w:rsidRPr="00330C7A">
        <w:rPr>
          <w:i/>
        </w:rPr>
        <w:t xml:space="preserve"> tháng </w:t>
      </w:r>
      <w:r w:rsidR="00DE7700">
        <w:rPr>
          <w:i/>
        </w:rPr>
        <w:t>03</w:t>
      </w:r>
      <w:r w:rsidR="00330C7A" w:rsidRPr="00330C7A">
        <w:rPr>
          <w:i/>
        </w:rPr>
        <w:t xml:space="preserve"> </w:t>
      </w:r>
      <w:r w:rsidRPr="00D6573A">
        <w:rPr>
          <w:i/>
        </w:rPr>
        <w:t xml:space="preserve"> năm 201</w:t>
      </w:r>
      <w:r w:rsidR="00F05719">
        <w:rPr>
          <w:i/>
        </w:rPr>
        <w:t>9</w:t>
      </w:r>
    </w:p>
    <w:p w:rsidR="00945A90" w:rsidRPr="007007D1" w:rsidRDefault="00945A90" w:rsidP="00945A90">
      <w:pPr>
        <w:pStyle w:val="Footer"/>
        <w:tabs>
          <w:tab w:val="clear" w:pos="4320"/>
          <w:tab w:val="clear" w:pos="8640"/>
          <w:tab w:val="right" w:pos="9540"/>
        </w:tabs>
        <w:spacing w:before="60" w:after="60" w:line="340" w:lineRule="exact"/>
        <w:rPr>
          <w:highlight w:val="yellow"/>
        </w:rPr>
      </w:pPr>
    </w:p>
    <w:p w:rsidR="00945A90" w:rsidRPr="007007D1" w:rsidRDefault="00945A90" w:rsidP="009261EF">
      <w:pPr>
        <w:spacing w:before="60" w:after="60" w:line="312" w:lineRule="auto"/>
        <w:jc w:val="center"/>
        <w:rPr>
          <w:b/>
          <w:bCs/>
          <w:sz w:val="28"/>
          <w:szCs w:val="28"/>
        </w:rPr>
      </w:pPr>
      <w:r w:rsidRPr="007007D1">
        <w:rPr>
          <w:b/>
          <w:bCs/>
          <w:sz w:val="28"/>
          <w:szCs w:val="28"/>
        </w:rPr>
        <w:t>BÁO CÁO KIỂM TOÁN ĐỘC LẬP</w:t>
      </w:r>
    </w:p>
    <w:p w:rsidR="00945A90" w:rsidRPr="007007D1" w:rsidRDefault="00945A90" w:rsidP="009261EF">
      <w:pPr>
        <w:spacing w:before="60" w:after="60" w:line="312" w:lineRule="auto"/>
        <w:jc w:val="center"/>
        <w:rPr>
          <w:b/>
          <w:bCs/>
          <w:sz w:val="28"/>
          <w:szCs w:val="28"/>
        </w:rPr>
      </w:pPr>
      <w:r>
        <w:rPr>
          <w:b/>
          <w:bCs/>
          <w:sz w:val="28"/>
          <w:szCs w:val="28"/>
        </w:rPr>
        <w:t xml:space="preserve">VỀ BÁO </w:t>
      </w:r>
      <w:r w:rsidR="005601B9">
        <w:rPr>
          <w:b/>
          <w:bCs/>
          <w:sz w:val="28"/>
          <w:szCs w:val="28"/>
        </w:rPr>
        <w:t>CÁO QUYẾT TOÁN CÔNG TRÌNH</w:t>
      </w:r>
      <w:r w:rsidRPr="007007D1">
        <w:rPr>
          <w:b/>
          <w:bCs/>
          <w:sz w:val="28"/>
          <w:szCs w:val="28"/>
        </w:rPr>
        <w:t xml:space="preserve"> HOÀN THÀNH</w:t>
      </w:r>
    </w:p>
    <w:p w:rsidR="00945A90" w:rsidRDefault="00945A90" w:rsidP="009261EF">
      <w:pPr>
        <w:tabs>
          <w:tab w:val="left" w:pos="851"/>
        </w:tabs>
        <w:spacing w:before="40" w:after="200" w:line="312" w:lineRule="auto"/>
        <w:ind w:left="1276" w:hanging="1276"/>
        <w:rPr>
          <w:b/>
          <w:color w:val="FF0000"/>
        </w:rPr>
      </w:pPr>
      <w:r w:rsidRPr="007007D1">
        <w:rPr>
          <w:b/>
          <w:bCs/>
          <w:i/>
          <w:u w:val="single"/>
        </w:rPr>
        <w:t>Công t</w:t>
      </w:r>
      <w:r w:rsidRPr="006B36D6">
        <w:rPr>
          <w:b/>
          <w:bCs/>
          <w:i/>
          <w:u w:val="single"/>
        </w:rPr>
        <w:t>rình</w:t>
      </w:r>
      <w:r w:rsidRPr="006B36D6">
        <w:rPr>
          <w:b/>
          <w:bCs/>
          <w:i/>
        </w:rPr>
        <w:t xml:space="preserve">: </w:t>
      </w:r>
      <w:r w:rsidRPr="0098001C">
        <w:rPr>
          <w:b/>
          <w:bCs/>
          <w:i/>
        </w:rPr>
        <w:t xml:space="preserve">Xây dựng hạ tầng kỹ thuật khu dân cư mới xã Phú Cường; Hạng mục: Cấp điện sinh hoạt và điện chiếu </w:t>
      </w:r>
      <w:r>
        <w:rPr>
          <w:b/>
          <w:bCs/>
          <w:i/>
        </w:rPr>
        <w:t>sáng.</w:t>
      </w:r>
    </w:p>
    <w:p w:rsidR="00945A90" w:rsidRPr="000278BF" w:rsidRDefault="00945A90" w:rsidP="009261EF">
      <w:pPr>
        <w:tabs>
          <w:tab w:val="left" w:pos="851"/>
        </w:tabs>
        <w:spacing w:before="40" w:after="200" w:line="312" w:lineRule="auto"/>
        <w:ind w:left="1276" w:hanging="1276"/>
        <w:rPr>
          <w:b/>
          <w:bCs/>
          <w:iCs/>
          <w:lang w:val="vi-VN"/>
        </w:rPr>
      </w:pPr>
      <w:r w:rsidRPr="000278BF">
        <w:rPr>
          <w:b/>
          <w:bCs/>
          <w:i/>
          <w:iCs/>
          <w:u w:val="single"/>
          <w:lang w:val="vi-VN"/>
        </w:rPr>
        <w:t xml:space="preserve"> Kính gửi</w:t>
      </w:r>
      <w:r w:rsidRPr="000278BF">
        <w:rPr>
          <w:b/>
          <w:bCs/>
          <w:i/>
          <w:iCs/>
          <w:lang w:val="vi-VN"/>
        </w:rPr>
        <w:t xml:space="preserve">: </w:t>
      </w:r>
      <w:r w:rsidR="00F05719" w:rsidRPr="00F22880">
        <w:rPr>
          <w:b/>
          <w:bCs/>
          <w:iCs/>
          <w:lang w:val="vi-VN"/>
        </w:rPr>
        <w:t>Uỷ ban nhân dân xã Phú Cường</w:t>
      </w:r>
      <w:r w:rsidRPr="000278BF">
        <w:rPr>
          <w:b/>
          <w:bCs/>
          <w:iCs/>
          <w:lang w:val="vi-VN"/>
        </w:rPr>
        <w:t>.</w:t>
      </w:r>
    </w:p>
    <w:p w:rsidR="00945A90" w:rsidRPr="007007D1" w:rsidRDefault="00945A90" w:rsidP="009261EF">
      <w:pPr>
        <w:spacing w:before="40" w:after="200" w:line="312" w:lineRule="auto"/>
        <w:jc w:val="both"/>
        <w:rPr>
          <w:i/>
          <w:lang w:val="vi-VN"/>
        </w:rPr>
      </w:pPr>
      <w:r w:rsidRPr="007007D1">
        <w:rPr>
          <w:lang w:val="pt-BR"/>
        </w:rPr>
        <w:t xml:space="preserve">Chúng tôi, </w:t>
      </w:r>
      <w:r w:rsidRPr="007007D1">
        <w:rPr>
          <w:lang w:val="it-IT"/>
        </w:rPr>
        <w:t xml:space="preserve">Công ty TNHH Kiểm toán và Tư vấn Đầu tư Thăng Long (TASIC Co.,Ltd) </w:t>
      </w:r>
      <w:r w:rsidRPr="007007D1">
        <w:rPr>
          <w:lang w:val="pt-BR"/>
        </w:rPr>
        <w:t>đã thực hiện kiểm to</w:t>
      </w:r>
      <w:r>
        <w:rPr>
          <w:lang w:val="pt-BR"/>
        </w:rPr>
        <w:t xml:space="preserve">án Báo cáo quyết toán </w:t>
      </w:r>
      <w:r w:rsidRPr="007007D1">
        <w:rPr>
          <w:lang w:val="pt-BR"/>
        </w:rPr>
        <w:t xml:space="preserve">hoàn thành của công trình: </w:t>
      </w:r>
      <w:r w:rsidRPr="007007D1">
        <w:rPr>
          <w:i/>
          <w:lang w:val="pt-BR"/>
        </w:rPr>
        <w:t>“</w:t>
      </w:r>
      <w:r w:rsidRPr="0098001C">
        <w:rPr>
          <w:b/>
          <w:bCs/>
          <w:lang w:val="vi-VN"/>
        </w:rPr>
        <w:t>Xây dựng hạ tầng kỹ thuật khu dân cư mới xã Phú Cường; Hạng mục: Cấp điện sinh hoạt và điện chiếu sáng</w:t>
      </w:r>
      <w:r w:rsidRPr="0098001C">
        <w:rPr>
          <w:b/>
          <w:i/>
          <w:color w:val="FF0000"/>
          <w:lang w:val="vi-VN"/>
        </w:rPr>
        <w:t>.</w:t>
      </w:r>
      <w:r w:rsidRPr="007007D1">
        <w:rPr>
          <w:i/>
          <w:lang w:val="pt-BR"/>
        </w:rPr>
        <w:t xml:space="preserve">” </w:t>
      </w:r>
      <w:r w:rsidRPr="007007D1">
        <w:rPr>
          <w:lang w:val="pt-BR"/>
        </w:rPr>
        <w:t xml:space="preserve">(sau đây gọi tắt là: “Công trình”) </w:t>
      </w:r>
      <w:r w:rsidRPr="007007D1">
        <w:rPr>
          <w:lang w:val="it-IT"/>
        </w:rPr>
        <w:t xml:space="preserve">do </w:t>
      </w:r>
      <w:r>
        <w:rPr>
          <w:lang w:val="it-IT"/>
        </w:rPr>
        <w:t>Uỷ ban nhân dân xã Phú Cường</w:t>
      </w:r>
      <w:r w:rsidRPr="007007D1">
        <w:rPr>
          <w:lang w:val="it-IT"/>
        </w:rPr>
        <w:t>, (sau đây gọi tắt là Chủ đầu tư) lập</w:t>
      </w:r>
      <w:r w:rsidRPr="007007D1">
        <w:rPr>
          <w:lang w:val="vi-VN"/>
        </w:rPr>
        <w:t>.</w:t>
      </w:r>
    </w:p>
    <w:p w:rsidR="00945A90" w:rsidRPr="007007D1" w:rsidRDefault="00945A90" w:rsidP="009261EF">
      <w:pPr>
        <w:spacing w:before="40" w:after="200" w:line="312" w:lineRule="auto"/>
        <w:jc w:val="both"/>
        <w:rPr>
          <w:b/>
          <w:bCs/>
          <w:w w:val="95"/>
          <w:lang w:val="pt-BR"/>
        </w:rPr>
      </w:pPr>
      <w:r w:rsidRPr="007007D1">
        <w:rPr>
          <w:b/>
          <w:bCs/>
          <w:lang w:val="pt-BR"/>
        </w:rPr>
        <w:t>I. TRÁCH NHIỆM CỦA CHỦ ĐẦU TƯ</w:t>
      </w:r>
    </w:p>
    <w:p w:rsidR="00945A90" w:rsidRPr="007007D1" w:rsidRDefault="00945A90" w:rsidP="009261EF">
      <w:pPr>
        <w:spacing w:before="40" w:after="200" w:line="312" w:lineRule="auto"/>
        <w:jc w:val="both"/>
        <w:rPr>
          <w:lang w:val="it-IT"/>
        </w:rPr>
      </w:pPr>
      <w:r w:rsidRPr="007007D1">
        <w:rPr>
          <w:lang w:val="it-IT"/>
        </w:rPr>
        <w:t>Chủ đầu tư chịu trách nhiệm về việc tuân thủ các quy định về quản lý đầu tư trong quá trình thực hiện công trình và việc lập và trình bày trung thực và hợp lý báo cáo quyết toán</w:t>
      </w:r>
      <w:r>
        <w:rPr>
          <w:lang w:val="it-IT"/>
        </w:rPr>
        <w:t xml:space="preserve"> </w:t>
      </w:r>
      <w:r w:rsidRPr="007007D1">
        <w:rPr>
          <w:lang w:val="it-IT"/>
        </w:rPr>
        <w:t xml:space="preserve">công trình hoàn thành phù hợp với chuẩn mực kế toán, chế độ kế toán và các quy định pháp lý có liên quan đến việc lập và trình bày báo cáo quyết toán công trình hoàn thành và chịu trách nhiệm về kiểm soát nội bộ mà Chủ đầu tư xác định là cần thiết để đảm bảo cho việc lập và trình bày báo cáo quyết toán công trình hoàn thành không còn sai sót trọng yếu do gian lận hoặc nhầm lẫn. </w:t>
      </w:r>
    </w:p>
    <w:p w:rsidR="00945A90" w:rsidRPr="007007D1" w:rsidRDefault="00945A90" w:rsidP="009261EF">
      <w:pPr>
        <w:spacing w:before="40" w:after="200" w:line="312" w:lineRule="auto"/>
        <w:jc w:val="both"/>
        <w:rPr>
          <w:lang w:val="it-IT"/>
        </w:rPr>
      </w:pPr>
      <w:r w:rsidRPr="007007D1">
        <w:rPr>
          <w:lang w:val="it-IT"/>
        </w:rPr>
        <w:t>Chủ đầu tư chịu trách nhiệm cung cấp đầy đủ, kịp thời tài liệu, hồ sơ liên quan đến Báo cáo quyết toán</w:t>
      </w:r>
      <w:r>
        <w:rPr>
          <w:lang w:val="it-IT"/>
        </w:rPr>
        <w:t xml:space="preserve"> </w:t>
      </w:r>
      <w:r w:rsidRPr="007007D1">
        <w:rPr>
          <w:lang w:val="it-IT"/>
        </w:rPr>
        <w:t>công trình hoàn thành cho kiểm toán viên để thực hiện kiểm toán và chịu trách nhiệm về tính pháp lý, sự trung thực, chính xác đối với các hồ sơ, tài liệu đã cung cấp.</w:t>
      </w:r>
    </w:p>
    <w:p w:rsidR="00945A90" w:rsidRPr="007007D1" w:rsidRDefault="00945A90" w:rsidP="009261EF">
      <w:pPr>
        <w:spacing w:before="40" w:after="200" w:line="312" w:lineRule="auto"/>
        <w:jc w:val="both"/>
        <w:rPr>
          <w:lang w:val="it-IT"/>
        </w:rPr>
      </w:pPr>
      <w:r w:rsidRPr="007007D1">
        <w:rPr>
          <w:b/>
          <w:bCs/>
          <w:lang w:val="pt-BR"/>
        </w:rPr>
        <w:t>II. TRÁCH NHIỆM CỦA KIỂM TOÁN VIÊN</w:t>
      </w:r>
    </w:p>
    <w:p w:rsidR="005601B9" w:rsidRDefault="00945A90" w:rsidP="009261EF">
      <w:pPr>
        <w:widowControl w:val="0"/>
        <w:adjustRightInd w:val="0"/>
        <w:spacing w:before="40" w:after="200" w:line="312" w:lineRule="auto"/>
        <w:jc w:val="both"/>
        <w:rPr>
          <w:lang w:val="it-IT"/>
        </w:rPr>
      </w:pPr>
      <w:r w:rsidRPr="007007D1">
        <w:rPr>
          <w:lang w:val="it-IT"/>
        </w:rPr>
        <w:t>Trách nhiệm của chúng tôi là đưa ra ý kiến về việc tuân thủ các quy định về quản lý đầu tư trong quá trình thực hiện công trình và về tính trung thực, hợp lý của báo cáo quyết toán</w:t>
      </w:r>
      <w:r>
        <w:rPr>
          <w:lang w:val="it-IT"/>
        </w:rPr>
        <w:t xml:space="preserve"> </w:t>
      </w:r>
      <w:r w:rsidRPr="007007D1">
        <w:rPr>
          <w:lang w:val="it-IT"/>
        </w:rPr>
        <w:t xml:space="preserve">công trình hoàn thành dựa trên kết quả của cuộc kiểm toán. </w:t>
      </w:r>
    </w:p>
    <w:p w:rsidR="00945A90" w:rsidRPr="007007D1" w:rsidRDefault="00945A90" w:rsidP="009261EF">
      <w:pPr>
        <w:widowControl w:val="0"/>
        <w:adjustRightInd w:val="0"/>
        <w:spacing w:before="40" w:after="200" w:line="312" w:lineRule="auto"/>
        <w:jc w:val="both"/>
        <w:rPr>
          <w:lang w:val="it-IT"/>
        </w:rPr>
      </w:pPr>
      <w:r w:rsidRPr="007007D1">
        <w:rPr>
          <w:lang w:val="it-IT"/>
        </w:rPr>
        <w:t xml:space="preserve">Chúng tôi đã tiến hành kiểm toán theo các chuẩn mực kiểm toán Việt Nam, bao gồm Chuẩn mực số 1000 - Kiểm toán Báo cáo quyết toán dự án hoàn thành. Các chuẩn mực này yêu cầu chúng tôi tuân thủ chuẩn mực và các quy định về đạo đức nghề nghiệp, lập kế hoạch và thực hiện cuộc kiểm toán để đạt được sự đảm bảo hợp </w:t>
      </w:r>
      <w:r w:rsidRPr="007007D1">
        <w:rPr>
          <w:bCs/>
          <w:lang w:val="it-IT"/>
        </w:rPr>
        <w:t xml:space="preserve">lý, </w:t>
      </w:r>
      <w:r w:rsidRPr="007007D1">
        <w:rPr>
          <w:lang w:val="it-IT"/>
        </w:rPr>
        <w:t>xét trên các khía cạnh trọng yếu, liệu quá trình thực hiện công trình có tuân thủ các quy định về quản lý đầu tư và báo cáo quyết toán</w:t>
      </w:r>
      <w:r>
        <w:rPr>
          <w:lang w:val="it-IT"/>
        </w:rPr>
        <w:t xml:space="preserve"> </w:t>
      </w:r>
      <w:r>
        <w:rPr>
          <w:lang w:val="pt-BR"/>
        </w:rPr>
        <w:t>hạng mục</w:t>
      </w:r>
      <w:r w:rsidRPr="007007D1">
        <w:rPr>
          <w:lang w:val="it-IT"/>
        </w:rPr>
        <w:t xml:space="preserve"> công trình hoàn thành, có phản ánh trung thực và hợp lý tình hình quyết toán</w:t>
      </w:r>
      <w:r>
        <w:rPr>
          <w:lang w:val="it-IT"/>
        </w:rPr>
        <w:t xml:space="preserve"> </w:t>
      </w:r>
      <w:r w:rsidRPr="007007D1">
        <w:rPr>
          <w:lang w:val="it-IT"/>
        </w:rPr>
        <w:t>công trình hoàn thành tại thời điểm lập báo cáo, có phù hợp với chuẩn mực kế toán, chế độ kế toán</w:t>
      </w:r>
      <w:r w:rsidRPr="007007D1">
        <w:rPr>
          <w:snapToGrid w:val="0"/>
          <w:kern w:val="16"/>
          <w:lang w:val="it-IT"/>
        </w:rPr>
        <w:t xml:space="preserve"> </w:t>
      </w:r>
      <w:r w:rsidRPr="007007D1">
        <w:rPr>
          <w:lang w:val="it-IT"/>
        </w:rPr>
        <w:t>và các quy định pháp lý có liên quan đến việc lập và trình bày báo cáo quyết toán</w:t>
      </w:r>
      <w:r>
        <w:rPr>
          <w:lang w:val="it-IT"/>
        </w:rPr>
        <w:t xml:space="preserve"> </w:t>
      </w:r>
      <w:r w:rsidRPr="007007D1">
        <w:rPr>
          <w:lang w:val="it-IT"/>
        </w:rPr>
        <w:t>công trình hoàn thành hay không.</w:t>
      </w:r>
    </w:p>
    <w:p w:rsidR="00F05719" w:rsidRDefault="00F05719" w:rsidP="00902996">
      <w:pPr>
        <w:spacing w:before="100" w:after="100" w:line="320" w:lineRule="exact"/>
        <w:jc w:val="both"/>
        <w:rPr>
          <w:b/>
          <w:bCs/>
          <w:lang w:val="it-IT"/>
        </w:rPr>
      </w:pPr>
    </w:p>
    <w:p w:rsidR="00902996" w:rsidRPr="00484664" w:rsidRDefault="00902996" w:rsidP="00902996">
      <w:pPr>
        <w:spacing w:before="100" w:after="100" w:line="320" w:lineRule="exact"/>
        <w:jc w:val="both"/>
        <w:rPr>
          <w:b/>
          <w:bCs/>
          <w:lang w:val="it-IT"/>
        </w:rPr>
      </w:pPr>
      <w:r w:rsidRPr="00484664">
        <w:rPr>
          <w:b/>
          <w:bCs/>
          <w:lang w:val="it-IT"/>
        </w:rPr>
        <w:lastRenderedPageBreak/>
        <w:t>III. CĂN CỨ, PHẠM VI CỦA CUỘC KIỂM TOÁN</w:t>
      </w:r>
    </w:p>
    <w:p w:rsidR="009261EF" w:rsidRPr="00F05719" w:rsidRDefault="009261EF" w:rsidP="009261EF">
      <w:pPr>
        <w:spacing w:before="60" w:after="60" w:line="360" w:lineRule="exact"/>
        <w:jc w:val="both"/>
        <w:rPr>
          <w:b/>
          <w:bCs/>
          <w:i/>
          <w:lang w:val="it-IT"/>
        </w:rPr>
      </w:pPr>
      <w:r w:rsidRPr="00F05719">
        <w:rPr>
          <w:b/>
          <w:bCs/>
          <w:i/>
          <w:lang w:val="it-IT"/>
        </w:rPr>
        <w:t>1. Căn cứ pháp lý:</w:t>
      </w:r>
    </w:p>
    <w:p w:rsidR="009261EF" w:rsidRPr="00F22880" w:rsidRDefault="009261EF" w:rsidP="006A602E">
      <w:pPr>
        <w:numPr>
          <w:ilvl w:val="0"/>
          <w:numId w:val="9"/>
        </w:numPr>
        <w:spacing w:before="60" w:line="360" w:lineRule="exact"/>
        <w:ind w:left="357" w:hanging="357"/>
        <w:jc w:val="both"/>
        <w:rPr>
          <w:lang w:val="it-IT"/>
        </w:rPr>
      </w:pPr>
      <w:r w:rsidRPr="00F22880">
        <w:rPr>
          <w:iCs/>
          <w:lang w:val="it-IT"/>
        </w:rPr>
        <w:t>Luật Xây dựng số 50/2014/QH13 ngày 18/6/2014 của Quốc hội nước Cộng hoà Xã hội Chủ nghĩa Việt Nam</w:t>
      </w:r>
      <w:r w:rsidRPr="00F22880">
        <w:rPr>
          <w:lang w:val="it-IT"/>
        </w:rPr>
        <w:t>;</w:t>
      </w:r>
    </w:p>
    <w:p w:rsidR="009261EF" w:rsidRPr="00F22880" w:rsidRDefault="009261EF" w:rsidP="006A602E">
      <w:pPr>
        <w:numPr>
          <w:ilvl w:val="0"/>
          <w:numId w:val="9"/>
        </w:numPr>
        <w:spacing w:before="60" w:line="360" w:lineRule="exact"/>
        <w:ind w:left="357" w:hanging="357"/>
        <w:jc w:val="both"/>
        <w:rPr>
          <w:iCs/>
          <w:lang w:val="it-IT"/>
        </w:rPr>
      </w:pPr>
      <w:r w:rsidRPr="00F22880">
        <w:rPr>
          <w:iCs/>
          <w:lang w:val="it-IT"/>
        </w:rPr>
        <w:t>Luật Đấu thầu số 43/2013/QH13 được Quốc hội Nước Cộng hoà Xã hội Chủ nghĩa Việt Nam thông qua ngày 26/11/2013;</w:t>
      </w:r>
    </w:p>
    <w:p w:rsidR="009261EF" w:rsidRPr="00F22880" w:rsidRDefault="009261EF" w:rsidP="006A602E">
      <w:pPr>
        <w:numPr>
          <w:ilvl w:val="0"/>
          <w:numId w:val="9"/>
        </w:numPr>
        <w:spacing w:before="60" w:line="360" w:lineRule="exact"/>
        <w:ind w:left="357" w:hanging="357"/>
        <w:jc w:val="both"/>
        <w:rPr>
          <w:iCs/>
          <w:lang w:val="it-IT"/>
        </w:rPr>
      </w:pPr>
      <w:r w:rsidRPr="00F22880">
        <w:rPr>
          <w:iCs/>
          <w:lang w:val="it-IT"/>
        </w:rPr>
        <w:t>Luật Kiểm toán độc lập số 67/2011/QH12 ngày 29/3/2011 của Quốc hội Nước Cộng hòa Xã hội Chủ nghĩa Việt Nam;</w:t>
      </w:r>
    </w:p>
    <w:p w:rsidR="009261EF" w:rsidRPr="00F22880" w:rsidRDefault="009261EF" w:rsidP="006A602E">
      <w:pPr>
        <w:numPr>
          <w:ilvl w:val="0"/>
          <w:numId w:val="9"/>
        </w:numPr>
        <w:spacing w:before="60" w:line="360" w:lineRule="exact"/>
        <w:ind w:left="357" w:hanging="357"/>
        <w:jc w:val="both"/>
        <w:rPr>
          <w:iCs/>
          <w:lang w:val="it-IT"/>
        </w:rPr>
      </w:pPr>
      <w:r w:rsidRPr="00F22880">
        <w:rPr>
          <w:iCs/>
          <w:lang w:val="it-IT"/>
        </w:rPr>
        <w:t xml:space="preserve">Nghị định số 17/2012/NĐ-CP ngày 13/3/2012 của Chính phủ về hướng dẫn Luật Kiểm toán độc lập; </w:t>
      </w:r>
    </w:p>
    <w:p w:rsidR="009261EF" w:rsidRPr="00F22880" w:rsidRDefault="009261EF" w:rsidP="006A602E">
      <w:pPr>
        <w:numPr>
          <w:ilvl w:val="0"/>
          <w:numId w:val="9"/>
        </w:numPr>
        <w:spacing w:before="60" w:line="360" w:lineRule="exact"/>
        <w:ind w:left="357" w:hanging="357"/>
        <w:jc w:val="both"/>
        <w:rPr>
          <w:iCs/>
          <w:lang w:val="it-IT"/>
        </w:rPr>
      </w:pPr>
      <w:r w:rsidRPr="00F22880">
        <w:rPr>
          <w:iCs/>
          <w:lang w:val="it-IT"/>
        </w:rPr>
        <w:t>Nghị định số 63/2014/NĐ-CP ngày 26/6/2014 của Chính phủ về việc quy định chi tiết thi hành một số điều của Luật Đấu thầu về lựa chọn nhà thầu;</w:t>
      </w:r>
    </w:p>
    <w:p w:rsidR="009261EF" w:rsidRPr="00F22880" w:rsidRDefault="009261EF" w:rsidP="006A602E">
      <w:pPr>
        <w:numPr>
          <w:ilvl w:val="0"/>
          <w:numId w:val="9"/>
        </w:numPr>
        <w:spacing w:before="60" w:line="360" w:lineRule="exact"/>
        <w:ind w:left="357" w:hanging="357"/>
        <w:jc w:val="both"/>
        <w:rPr>
          <w:iCs/>
          <w:lang w:val="it-IT"/>
        </w:rPr>
      </w:pPr>
      <w:r w:rsidRPr="00F22880">
        <w:rPr>
          <w:iCs/>
          <w:lang w:val="it-IT"/>
        </w:rPr>
        <w:t>Nghị định số 32/2015/NĐ-CP ngày 25/3/2015 của Chính phủ về Quản lý chi phí đầu tư xây dựng dự án;</w:t>
      </w:r>
    </w:p>
    <w:p w:rsidR="009261EF" w:rsidRPr="00F22880" w:rsidRDefault="009261EF" w:rsidP="006A602E">
      <w:pPr>
        <w:numPr>
          <w:ilvl w:val="0"/>
          <w:numId w:val="9"/>
        </w:numPr>
        <w:spacing w:before="60" w:line="360" w:lineRule="exact"/>
        <w:jc w:val="both"/>
        <w:rPr>
          <w:iCs/>
          <w:lang w:val="it-IT"/>
        </w:rPr>
      </w:pPr>
      <w:r w:rsidRPr="00F22880">
        <w:rPr>
          <w:iCs/>
          <w:lang w:val="it-IT"/>
        </w:rPr>
        <w:t xml:space="preserve">Nghị </w:t>
      </w:r>
      <w:r w:rsidRPr="00F22880">
        <w:rPr>
          <w:rFonts w:hint="eastAsia"/>
          <w:iCs/>
          <w:lang w:val="it-IT"/>
        </w:rPr>
        <w:t>đ</w:t>
      </w:r>
      <w:r w:rsidRPr="00F22880">
        <w:rPr>
          <w:iCs/>
          <w:lang w:val="it-IT"/>
        </w:rPr>
        <w:t xml:space="preserve">ịnh số 37/2015/NĐ-CP ngày 22/4/2015 của Chính phủ quy </w:t>
      </w:r>
      <w:r w:rsidRPr="00F22880">
        <w:rPr>
          <w:rFonts w:hint="eastAsia"/>
          <w:iCs/>
          <w:lang w:val="it-IT"/>
        </w:rPr>
        <w:t>đ</w:t>
      </w:r>
      <w:r w:rsidRPr="00F22880">
        <w:rPr>
          <w:iCs/>
          <w:lang w:val="it-IT"/>
        </w:rPr>
        <w:t xml:space="preserve">ịnh chi tiết về hợp </w:t>
      </w:r>
      <w:r w:rsidRPr="00F22880">
        <w:rPr>
          <w:rFonts w:hint="eastAsia"/>
          <w:iCs/>
          <w:lang w:val="it-IT"/>
        </w:rPr>
        <w:t>đ</w:t>
      </w:r>
      <w:r w:rsidRPr="00F22880">
        <w:rPr>
          <w:iCs/>
          <w:lang w:val="it-IT"/>
        </w:rPr>
        <w:t>ồng xây dựng;</w:t>
      </w:r>
    </w:p>
    <w:p w:rsidR="009261EF" w:rsidRPr="00F22880" w:rsidRDefault="009261EF" w:rsidP="006A602E">
      <w:pPr>
        <w:numPr>
          <w:ilvl w:val="0"/>
          <w:numId w:val="9"/>
        </w:numPr>
        <w:spacing w:before="60" w:line="360" w:lineRule="exact"/>
        <w:jc w:val="both"/>
        <w:rPr>
          <w:iCs/>
          <w:lang w:val="it-IT"/>
        </w:rPr>
      </w:pPr>
      <w:r w:rsidRPr="00F22880">
        <w:rPr>
          <w:iCs/>
          <w:lang w:val="it-IT"/>
        </w:rPr>
        <w:t xml:space="preserve">Nghị </w:t>
      </w:r>
      <w:r w:rsidRPr="00F22880">
        <w:rPr>
          <w:rFonts w:hint="eastAsia"/>
          <w:iCs/>
          <w:lang w:val="it-IT"/>
        </w:rPr>
        <w:t>đ</w:t>
      </w:r>
      <w:r w:rsidRPr="00F22880">
        <w:rPr>
          <w:iCs/>
          <w:lang w:val="it-IT"/>
        </w:rPr>
        <w:t>ịnh số 46/2015/NĐ-CP ngày 12/5/2015 của Chính phủ về quản lý chất l</w:t>
      </w:r>
      <w:r w:rsidRPr="00F22880">
        <w:rPr>
          <w:rFonts w:hint="eastAsia"/>
          <w:iCs/>
          <w:lang w:val="it-IT"/>
        </w:rPr>
        <w:t>ư</w:t>
      </w:r>
      <w:r w:rsidRPr="00F22880">
        <w:rPr>
          <w:iCs/>
          <w:lang w:val="it-IT"/>
        </w:rPr>
        <w:t>ợng và bảo trì công trình xây dựng;</w:t>
      </w:r>
    </w:p>
    <w:p w:rsidR="009261EF" w:rsidRPr="00F22880" w:rsidRDefault="009261EF" w:rsidP="006A602E">
      <w:pPr>
        <w:numPr>
          <w:ilvl w:val="0"/>
          <w:numId w:val="9"/>
        </w:numPr>
        <w:spacing w:before="60" w:line="360" w:lineRule="exact"/>
        <w:jc w:val="both"/>
        <w:rPr>
          <w:iCs/>
          <w:lang w:val="it-IT"/>
        </w:rPr>
      </w:pPr>
      <w:r w:rsidRPr="00F22880">
        <w:rPr>
          <w:iCs/>
          <w:lang w:val="it-IT"/>
        </w:rPr>
        <w:t xml:space="preserve">Nghị </w:t>
      </w:r>
      <w:r w:rsidRPr="00F22880">
        <w:rPr>
          <w:rFonts w:hint="eastAsia"/>
          <w:iCs/>
          <w:lang w:val="it-IT"/>
        </w:rPr>
        <w:t>đ</w:t>
      </w:r>
      <w:r w:rsidRPr="00F22880">
        <w:rPr>
          <w:iCs/>
          <w:lang w:val="it-IT"/>
        </w:rPr>
        <w:t>ịnh số 59/2015/N</w:t>
      </w:r>
      <w:r w:rsidRPr="00F22880">
        <w:rPr>
          <w:rFonts w:hint="eastAsia"/>
          <w:iCs/>
          <w:lang w:val="it-IT"/>
        </w:rPr>
        <w:t>Đ</w:t>
      </w:r>
      <w:r w:rsidRPr="00F22880">
        <w:rPr>
          <w:iCs/>
          <w:lang w:val="it-IT"/>
        </w:rPr>
        <w:t xml:space="preserve">-CP  ngày 18/6/2015 của Chính phủ về quản lý dự án </w:t>
      </w:r>
      <w:r w:rsidRPr="00F22880">
        <w:rPr>
          <w:rFonts w:hint="eastAsia"/>
          <w:iCs/>
          <w:lang w:val="it-IT"/>
        </w:rPr>
        <w:t>đ</w:t>
      </w:r>
      <w:r w:rsidRPr="00F22880">
        <w:rPr>
          <w:iCs/>
          <w:lang w:val="it-IT"/>
        </w:rPr>
        <w:t>ầu t</w:t>
      </w:r>
      <w:r w:rsidRPr="00F22880">
        <w:rPr>
          <w:rFonts w:hint="eastAsia"/>
          <w:iCs/>
          <w:lang w:val="it-IT"/>
        </w:rPr>
        <w:t>ư</w:t>
      </w:r>
      <w:r w:rsidRPr="00F22880">
        <w:rPr>
          <w:iCs/>
          <w:lang w:val="it-IT"/>
        </w:rPr>
        <w:t xml:space="preserve"> xây dựng;</w:t>
      </w:r>
    </w:p>
    <w:p w:rsidR="004F42BD" w:rsidRPr="00F22880" w:rsidRDefault="004F42BD" w:rsidP="006A602E">
      <w:pPr>
        <w:numPr>
          <w:ilvl w:val="0"/>
          <w:numId w:val="9"/>
        </w:numPr>
        <w:spacing w:before="60" w:line="360" w:lineRule="exact"/>
        <w:jc w:val="both"/>
        <w:rPr>
          <w:lang w:val="it-IT"/>
        </w:rPr>
      </w:pPr>
      <w:r w:rsidRPr="00F22880">
        <w:rPr>
          <w:lang w:val="it-IT"/>
        </w:rPr>
        <w:t>Thông t</w:t>
      </w:r>
      <w:r w:rsidRPr="00F22880">
        <w:rPr>
          <w:rFonts w:hint="eastAsia"/>
          <w:lang w:val="it-IT"/>
        </w:rPr>
        <w:t>ư</w:t>
      </w:r>
      <w:r w:rsidRPr="00F22880">
        <w:rPr>
          <w:lang w:val="it-IT"/>
        </w:rPr>
        <w:t xml:space="preserve"> số 129/2008/TT-BTC ngày 26/12/2008 của Bộ Tài chính hướng dẫn thi hành một số điều của Luật thuế giá trị gia tang và Nghị định số 123/2008/NĐ-CP ngày 08/12/2008 của Chính Phủ quy định chi tiết và hướng dẫn thi hành một số điều của Luật thuế giá trị gia tăng;</w:t>
      </w:r>
    </w:p>
    <w:p w:rsidR="004F42BD" w:rsidRPr="00F22880" w:rsidRDefault="004F42BD" w:rsidP="006A602E">
      <w:pPr>
        <w:numPr>
          <w:ilvl w:val="0"/>
          <w:numId w:val="9"/>
        </w:numPr>
        <w:spacing w:before="60" w:line="360" w:lineRule="exact"/>
        <w:jc w:val="both"/>
        <w:rPr>
          <w:lang w:val="it-IT"/>
        </w:rPr>
      </w:pPr>
      <w:r w:rsidRPr="00F22880">
        <w:rPr>
          <w:lang w:val="it-IT"/>
        </w:rPr>
        <w:t>Thông tư số 17/2013/TT-BXD ngày 30/10/2013 của Bộ Xây dựng hướng dẫn xác định và quản lý chi phí khảo sát xây dựng;</w:t>
      </w:r>
    </w:p>
    <w:p w:rsidR="009261EF" w:rsidRPr="00F22880" w:rsidRDefault="009261EF" w:rsidP="006A602E">
      <w:pPr>
        <w:numPr>
          <w:ilvl w:val="0"/>
          <w:numId w:val="9"/>
        </w:numPr>
        <w:spacing w:before="60" w:line="360" w:lineRule="exact"/>
        <w:ind w:left="357" w:hanging="357"/>
        <w:jc w:val="both"/>
        <w:rPr>
          <w:snapToGrid w:val="0"/>
          <w:lang w:val="it-IT"/>
        </w:rPr>
      </w:pPr>
      <w:r w:rsidRPr="00F22880">
        <w:rPr>
          <w:lang w:val="it-IT"/>
        </w:rPr>
        <w:t>Thông tư số 05</w:t>
      </w:r>
      <w:r w:rsidR="004F42BD" w:rsidRPr="00F22880">
        <w:rPr>
          <w:lang w:val="it-IT"/>
        </w:rPr>
        <w:t>/2016/TT-BXD ngày 10/03/2016 của Bộ Xây dựng về việc hướng dẫn xác định đơn giá nhân công trong quản lý chi phí đầu tư xây dựng</w:t>
      </w:r>
      <w:r w:rsidRPr="00F22880">
        <w:rPr>
          <w:lang w:val="it-IT"/>
        </w:rPr>
        <w:t>;</w:t>
      </w:r>
    </w:p>
    <w:p w:rsidR="009261EF" w:rsidRPr="00F22880" w:rsidRDefault="009261EF" w:rsidP="006A602E">
      <w:pPr>
        <w:numPr>
          <w:ilvl w:val="0"/>
          <w:numId w:val="9"/>
        </w:numPr>
        <w:spacing w:before="60" w:line="360" w:lineRule="exact"/>
        <w:jc w:val="both"/>
        <w:rPr>
          <w:iCs/>
          <w:lang w:val="it-IT"/>
        </w:rPr>
      </w:pPr>
      <w:r w:rsidRPr="00F22880">
        <w:rPr>
          <w:iCs/>
          <w:lang w:val="it-IT"/>
        </w:rPr>
        <w:t>Thông t</w:t>
      </w:r>
      <w:r w:rsidRPr="00F22880">
        <w:rPr>
          <w:rFonts w:hint="eastAsia"/>
          <w:iCs/>
          <w:lang w:val="it-IT"/>
        </w:rPr>
        <w:t>ư</w:t>
      </w:r>
      <w:r w:rsidRPr="00F22880">
        <w:rPr>
          <w:iCs/>
          <w:lang w:val="it-IT"/>
        </w:rPr>
        <w:t xml:space="preserve"> số </w:t>
      </w:r>
      <w:r w:rsidR="004F42BD" w:rsidRPr="00F22880">
        <w:rPr>
          <w:snapToGrid w:val="0"/>
          <w:lang w:val="it-IT"/>
        </w:rPr>
        <w:t>06</w:t>
      </w:r>
      <w:r w:rsidRPr="00F22880">
        <w:rPr>
          <w:snapToGrid w:val="0"/>
          <w:lang w:val="it-IT"/>
        </w:rPr>
        <w:t xml:space="preserve">/2016/TT-BXD ngày 10/3/2016 của Bộ Xây dựng </w:t>
      </w:r>
      <w:r w:rsidR="006E47D5" w:rsidRPr="00F22880">
        <w:rPr>
          <w:iCs/>
          <w:lang w:val="it-IT"/>
        </w:rPr>
        <w:t>về việc hướng dẫn xác định và quản lý chi phí đầu tư xây dựng</w:t>
      </w:r>
      <w:r w:rsidRPr="00F22880">
        <w:rPr>
          <w:iCs/>
          <w:lang w:val="it-IT"/>
        </w:rPr>
        <w:t>;</w:t>
      </w:r>
    </w:p>
    <w:p w:rsidR="009261EF" w:rsidRPr="00B1374F" w:rsidRDefault="009261EF" w:rsidP="006A602E">
      <w:pPr>
        <w:numPr>
          <w:ilvl w:val="0"/>
          <w:numId w:val="9"/>
        </w:numPr>
        <w:spacing w:before="60" w:line="360" w:lineRule="exact"/>
        <w:jc w:val="both"/>
        <w:rPr>
          <w:snapToGrid w:val="0"/>
          <w:lang w:val="pt-BR"/>
        </w:rPr>
      </w:pPr>
      <w:r w:rsidRPr="00F22880">
        <w:rPr>
          <w:snapToGrid w:val="0"/>
          <w:lang w:val="it-IT"/>
        </w:rPr>
        <w:t xml:space="preserve">Định mức dự toán </w:t>
      </w:r>
      <w:r w:rsidR="00960F92" w:rsidRPr="00F22880">
        <w:rPr>
          <w:snapToGrid w:val="0"/>
          <w:lang w:val="it-IT"/>
        </w:rPr>
        <w:t>sửa chữa công trình lưới điện ban hành kèm theo Quyết định số 228 QĐ/EVN ngày 08/12/2015 Tập đoàn điện lực Việt Nam</w:t>
      </w:r>
      <w:r w:rsidRPr="00B1374F">
        <w:rPr>
          <w:snapToGrid w:val="0"/>
          <w:lang w:val="pt-BR"/>
        </w:rPr>
        <w:t>;</w:t>
      </w:r>
    </w:p>
    <w:p w:rsidR="009261EF" w:rsidRPr="00B1374F" w:rsidRDefault="009261EF" w:rsidP="006A602E">
      <w:pPr>
        <w:numPr>
          <w:ilvl w:val="0"/>
          <w:numId w:val="9"/>
        </w:numPr>
        <w:spacing w:before="60" w:line="360" w:lineRule="exact"/>
        <w:jc w:val="both"/>
        <w:rPr>
          <w:snapToGrid w:val="0"/>
          <w:lang w:val="pt-BR"/>
        </w:rPr>
      </w:pPr>
      <w:r w:rsidRPr="00B1374F">
        <w:rPr>
          <w:snapToGrid w:val="0"/>
          <w:lang w:val="pt-BR"/>
        </w:rPr>
        <w:t xml:space="preserve">Quyết định số </w:t>
      </w:r>
      <w:r w:rsidR="009E561D">
        <w:rPr>
          <w:snapToGrid w:val="0"/>
          <w:lang w:val="pt-BR"/>
        </w:rPr>
        <w:t>1781/QĐ-BCN ngày 31/05/2006 của Bộ công nghiệp ban hành Định mức dự toán chuyên ngành công tác thí nghiệm đường dây tải điện và trạm biến áp;</w:t>
      </w:r>
    </w:p>
    <w:p w:rsidR="009261EF" w:rsidRPr="00B1374F" w:rsidRDefault="009261EF" w:rsidP="006A602E">
      <w:pPr>
        <w:numPr>
          <w:ilvl w:val="0"/>
          <w:numId w:val="9"/>
        </w:numPr>
        <w:spacing w:before="60" w:line="360" w:lineRule="exact"/>
        <w:jc w:val="both"/>
        <w:rPr>
          <w:snapToGrid w:val="0"/>
          <w:lang w:val="pt-BR"/>
        </w:rPr>
      </w:pPr>
      <w:r w:rsidRPr="00B1374F">
        <w:rPr>
          <w:snapToGrid w:val="0"/>
          <w:lang w:val="pt-BR"/>
        </w:rPr>
        <w:t xml:space="preserve">Quyết định số </w:t>
      </w:r>
      <w:r w:rsidR="009E561D">
        <w:rPr>
          <w:snapToGrid w:val="0"/>
          <w:lang w:val="pt-BR"/>
        </w:rPr>
        <w:t>4970/QĐ-BCT ngày 21/12/2016 của Bộ Công Thương về việc Công bố định mức dự toán chuyên ngành công tác lắp đặt đường dây tải điện và lắp đặt trạm biến áp;</w:t>
      </w:r>
    </w:p>
    <w:p w:rsidR="009261EF" w:rsidRDefault="009261EF" w:rsidP="006A602E">
      <w:pPr>
        <w:numPr>
          <w:ilvl w:val="0"/>
          <w:numId w:val="9"/>
        </w:numPr>
        <w:spacing w:before="60" w:line="360" w:lineRule="exact"/>
        <w:jc w:val="both"/>
        <w:rPr>
          <w:snapToGrid w:val="0"/>
          <w:lang w:val="pt-BR"/>
        </w:rPr>
      </w:pPr>
      <w:r w:rsidRPr="00B1374F">
        <w:rPr>
          <w:snapToGrid w:val="0"/>
          <w:lang w:val="pt-BR"/>
        </w:rPr>
        <w:t xml:space="preserve">Quyết định số </w:t>
      </w:r>
      <w:r w:rsidR="009E561D">
        <w:rPr>
          <w:snapToGrid w:val="0"/>
          <w:lang w:val="pt-BR"/>
        </w:rPr>
        <w:t xml:space="preserve">79/BXD-VP ngày 15/02/2017 của Bộ Xây Dựng về việc ban hành Định mức chi phí quản lý dự án và tư vấn đầu tư </w:t>
      </w:r>
      <w:r w:rsidR="00960F92">
        <w:rPr>
          <w:snapToGrid w:val="0"/>
          <w:lang w:val="pt-BR"/>
        </w:rPr>
        <w:t>xây dựng công trình;</w:t>
      </w:r>
    </w:p>
    <w:p w:rsidR="00960F92" w:rsidRDefault="00960F92" w:rsidP="006A602E">
      <w:pPr>
        <w:numPr>
          <w:ilvl w:val="0"/>
          <w:numId w:val="9"/>
        </w:numPr>
        <w:spacing w:before="60" w:line="360" w:lineRule="exact"/>
        <w:jc w:val="both"/>
        <w:rPr>
          <w:snapToGrid w:val="0"/>
          <w:lang w:val="pt-BR"/>
        </w:rPr>
      </w:pPr>
      <w:r>
        <w:rPr>
          <w:snapToGrid w:val="0"/>
          <w:lang w:val="pt-BR"/>
        </w:rPr>
        <w:t>Văn bản số 9225/BCT-TCNL ngày 05/10/2011 của Bộ công thương công bố Định mức tỉ lệ chi phí nghiệm thu đóng điện bàn giao công trình đường dây và trạm biến áp;</w:t>
      </w:r>
    </w:p>
    <w:p w:rsidR="00960F92" w:rsidRDefault="00960F92" w:rsidP="006A602E">
      <w:pPr>
        <w:numPr>
          <w:ilvl w:val="0"/>
          <w:numId w:val="9"/>
        </w:numPr>
        <w:spacing w:before="60" w:line="360" w:lineRule="exact"/>
        <w:jc w:val="both"/>
        <w:rPr>
          <w:snapToGrid w:val="0"/>
          <w:lang w:val="pt-BR"/>
        </w:rPr>
      </w:pPr>
      <w:r>
        <w:rPr>
          <w:snapToGrid w:val="0"/>
          <w:lang w:val="pt-BR"/>
        </w:rPr>
        <w:lastRenderedPageBreak/>
        <w:t>Giá dây dẫn, vật liệu xây dựng được lấy theo Công bố đơn giá vật liệu xây dựng Quý III/2018 của UBND tỉnh Hưng Yên ngày 27/07/2018;</w:t>
      </w:r>
    </w:p>
    <w:p w:rsidR="00960F92" w:rsidRDefault="00DD075E" w:rsidP="006A602E">
      <w:pPr>
        <w:numPr>
          <w:ilvl w:val="0"/>
          <w:numId w:val="9"/>
        </w:numPr>
        <w:spacing w:before="60" w:line="360" w:lineRule="exact"/>
        <w:jc w:val="both"/>
        <w:rPr>
          <w:snapToGrid w:val="0"/>
          <w:lang w:val="pt-BR"/>
        </w:rPr>
      </w:pPr>
      <w:r>
        <w:rPr>
          <w:snapToGrid w:val="0"/>
          <w:lang w:val="pt-BR"/>
        </w:rPr>
        <w:t>Giá cột lấy theo báo giá của Công ty Cổ phần sản xuất và xây dựng Trường Phát;</w:t>
      </w:r>
    </w:p>
    <w:p w:rsidR="00DD075E" w:rsidRDefault="00DD075E" w:rsidP="006A602E">
      <w:pPr>
        <w:numPr>
          <w:ilvl w:val="0"/>
          <w:numId w:val="9"/>
        </w:numPr>
        <w:spacing w:before="60" w:line="360" w:lineRule="exact"/>
        <w:jc w:val="both"/>
        <w:rPr>
          <w:snapToGrid w:val="0"/>
          <w:lang w:val="pt-BR"/>
        </w:rPr>
      </w:pPr>
      <w:r>
        <w:rPr>
          <w:snapToGrid w:val="0"/>
          <w:lang w:val="pt-BR"/>
        </w:rPr>
        <w:t>Giá phụ kiện cáp vặn xoắn lấy theo báo giá của Công ty cổ phần thiết bị điện Sơn Đông;</w:t>
      </w:r>
    </w:p>
    <w:p w:rsidR="00DD075E" w:rsidRPr="00B1374F" w:rsidRDefault="00DD075E" w:rsidP="006A602E">
      <w:pPr>
        <w:numPr>
          <w:ilvl w:val="0"/>
          <w:numId w:val="9"/>
        </w:numPr>
        <w:spacing w:before="60" w:line="360" w:lineRule="exact"/>
        <w:jc w:val="both"/>
        <w:rPr>
          <w:snapToGrid w:val="0"/>
          <w:lang w:val="pt-BR"/>
        </w:rPr>
      </w:pPr>
      <w:r>
        <w:rPr>
          <w:snapToGrid w:val="0"/>
          <w:lang w:val="pt-BR"/>
        </w:rPr>
        <w:t>Giá vật liêu xi măng, sắt thép, cát đá theo thông báo giá quý III năm 2018/TB của liên Sở tài chính-Xây dựng Hưng Yên;</w:t>
      </w:r>
    </w:p>
    <w:p w:rsidR="009261EF" w:rsidRPr="00DF430C" w:rsidRDefault="009261EF" w:rsidP="006A602E">
      <w:pPr>
        <w:numPr>
          <w:ilvl w:val="0"/>
          <w:numId w:val="9"/>
        </w:numPr>
        <w:spacing w:before="60" w:line="360" w:lineRule="exact"/>
        <w:jc w:val="both"/>
        <w:rPr>
          <w:snapToGrid w:val="0"/>
          <w:lang w:val="pt-BR"/>
        </w:rPr>
      </w:pPr>
      <w:r w:rsidRPr="002D6C92">
        <w:rPr>
          <w:snapToGrid w:val="0"/>
          <w:lang w:val="pt-BR"/>
        </w:rPr>
        <w:t>Thông t</w:t>
      </w:r>
      <w:r w:rsidRPr="002D6C92">
        <w:rPr>
          <w:rFonts w:hint="eastAsia"/>
          <w:snapToGrid w:val="0"/>
          <w:lang w:val="pt-BR"/>
        </w:rPr>
        <w:t>ư</w:t>
      </w:r>
      <w:r w:rsidRPr="002D6C92">
        <w:rPr>
          <w:snapToGrid w:val="0"/>
          <w:lang w:val="pt-BR"/>
        </w:rPr>
        <w:t xml:space="preserve"> số 09/2016/TT-BTC ngày 18/01/2016 của Bộ Tài chính quy </w:t>
      </w:r>
      <w:r w:rsidRPr="002D6C92">
        <w:rPr>
          <w:rFonts w:hint="eastAsia"/>
          <w:snapToGrid w:val="0"/>
          <w:lang w:val="pt-BR"/>
        </w:rPr>
        <w:t>đ</w:t>
      </w:r>
      <w:r w:rsidRPr="002D6C92">
        <w:rPr>
          <w:snapToGrid w:val="0"/>
          <w:lang w:val="pt-BR"/>
        </w:rPr>
        <w:t>ịnh về quyết toán dự án hoàn thành thuộc nguồn vốn Nhà n</w:t>
      </w:r>
      <w:r w:rsidRPr="002D6C92">
        <w:rPr>
          <w:rFonts w:hint="eastAsia"/>
          <w:snapToGrid w:val="0"/>
          <w:lang w:val="pt-BR"/>
        </w:rPr>
        <w:t>ư</w:t>
      </w:r>
      <w:r w:rsidRPr="002D6C92">
        <w:rPr>
          <w:snapToGrid w:val="0"/>
          <w:lang w:val="pt-BR"/>
        </w:rPr>
        <w:t>ớc</w:t>
      </w:r>
      <w:r>
        <w:rPr>
          <w:snapToGrid w:val="0"/>
          <w:lang w:val="vi-VN"/>
        </w:rPr>
        <w:t>;</w:t>
      </w:r>
    </w:p>
    <w:p w:rsidR="00DF430C" w:rsidRPr="00DF430C" w:rsidRDefault="00DF430C" w:rsidP="00DF430C">
      <w:pPr>
        <w:numPr>
          <w:ilvl w:val="0"/>
          <w:numId w:val="9"/>
        </w:numPr>
        <w:tabs>
          <w:tab w:val="left" w:pos="1106"/>
        </w:tabs>
        <w:spacing w:before="120" w:after="120"/>
        <w:jc w:val="both"/>
        <w:rPr>
          <w:lang w:val="pt-BR"/>
        </w:rPr>
      </w:pPr>
      <w:r w:rsidRPr="00DF430C">
        <w:rPr>
          <w:lang w:val="pt-BR"/>
        </w:rPr>
        <w:t>Thông tư 64/2018/TT-BTC ngày 30/7/2016 của Bộ Tài chính sửa đổi, bổ sung một số điều của Thông tư 09/2016/TT-BTC ngày 18/1/2016 của Bộ Tài chính quy định về quyết toán dự án hoàn thành thuộc nguồn vốn Nhà nước;</w:t>
      </w:r>
    </w:p>
    <w:p w:rsidR="009261EF" w:rsidRPr="00F45AAF" w:rsidRDefault="009261EF" w:rsidP="006A602E">
      <w:pPr>
        <w:numPr>
          <w:ilvl w:val="0"/>
          <w:numId w:val="9"/>
        </w:numPr>
        <w:spacing w:before="60" w:line="360" w:lineRule="exact"/>
        <w:jc w:val="both"/>
        <w:rPr>
          <w:lang w:val="pt-BR"/>
        </w:rPr>
      </w:pPr>
      <w:r w:rsidRPr="00B1374F">
        <w:rPr>
          <w:lang w:val="pt-BR"/>
        </w:rPr>
        <w:t>Chuẩn mực kiểm toán số 1000 về Kiểm toán báo cáo quyết toán vốn đầu tư hoàn thành ban hành theo Thông tư số 67/2015/TT-BTC ngày 08/5/2015 của Bộ Tài chính;</w:t>
      </w:r>
    </w:p>
    <w:p w:rsidR="009261EF" w:rsidRPr="00B1374F" w:rsidRDefault="009261EF" w:rsidP="009261EF">
      <w:pPr>
        <w:spacing w:before="60" w:line="360" w:lineRule="exact"/>
        <w:jc w:val="both"/>
        <w:rPr>
          <w:i/>
          <w:lang w:val="pt-BR"/>
        </w:rPr>
      </w:pPr>
      <w:r w:rsidRPr="00B1374F">
        <w:rPr>
          <w:lang w:val="pt-BR"/>
        </w:rPr>
        <w:t>Và các tài liệu, căn cứ pháp lý khác có liên quan.</w:t>
      </w:r>
    </w:p>
    <w:p w:rsidR="00902996" w:rsidRPr="00484664" w:rsidRDefault="00902996" w:rsidP="00902996">
      <w:pPr>
        <w:pStyle w:val="BodyText"/>
        <w:spacing w:before="100" w:after="100" w:line="320" w:lineRule="exact"/>
        <w:rPr>
          <w:b/>
          <w:bCs/>
          <w:i/>
          <w:lang w:val="pt-BR"/>
        </w:rPr>
      </w:pPr>
      <w:r w:rsidRPr="00484664">
        <w:rPr>
          <w:b/>
          <w:bCs/>
          <w:i/>
          <w:lang w:val="pt-BR"/>
        </w:rPr>
        <w:t>2. Hồ sơ quyết toán công trình hoàn thành:</w:t>
      </w:r>
    </w:p>
    <w:p w:rsidR="00902996" w:rsidRPr="00484664" w:rsidRDefault="00902996" w:rsidP="00DE7700">
      <w:pPr>
        <w:spacing w:before="120" w:after="120" w:line="280" w:lineRule="exact"/>
        <w:jc w:val="both"/>
        <w:rPr>
          <w:lang w:val="pt-BR"/>
        </w:rPr>
      </w:pPr>
      <w:r w:rsidRPr="00484664">
        <w:rPr>
          <w:lang w:val="pt-BR"/>
        </w:rPr>
        <w:t xml:space="preserve">Hồ sơ quyết toán </w:t>
      </w:r>
      <w:r w:rsidR="006B13AC" w:rsidRPr="00484664">
        <w:rPr>
          <w:lang w:val="pt-BR"/>
        </w:rPr>
        <w:t>dự án</w:t>
      </w:r>
      <w:r w:rsidRPr="00484664">
        <w:rPr>
          <w:lang w:val="pt-BR"/>
        </w:rPr>
        <w:t xml:space="preserve"> hoàn thành do </w:t>
      </w:r>
      <w:r w:rsidR="00DD075E">
        <w:rPr>
          <w:lang w:val="pt-BR"/>
        </w:rPr>
        <w:t>Chủ đầu tư</w:t>
      </w:r>
      <w:r w:rsidR="00CF17FB" w:rsidRPr="00484664">
        <w:rPr>
          <w:lang w:val="pt-BR"/>
        </w:rPr>
        <w:t xml:space="preserve"> </w:t>
      </w:r>
      <w:r w:rsidRPr="00484664">
        <w:rPr>
          <w:lang w:val="pt-BR"/>
        </w:rPr>
        <w:t>cung cấp cho kiểm toán viên làm cơ sở để thực hiện cuộc kiểm toán bao gồm các hồ sơ, tài liệu chủ yếu sau đây:</w:t>
      </w:r>
    </w:p>
    <w:p w:rsidR="00902996" w:rsidRPr="00484664" w:rsidRDefault="00902996" w:rsidP="00DE7700">
      <w:pPr>
        <w:numPr>
          <w:ilvl w:val="0"/>
          <w:numId w:val="5"/>
        </w:numPr>
        <w:spacing w:before="120" w:after="120" w:line="280" w:lineRule="exact"/>
        <w:ind w:left="357" w:hanging="357"/>
        <w:jc w:val="both"/>
        <w:rPr>
          <w:lang w:val="pt-BR"/>
        </w:rPr>
      </w:pPr>
      <w:r w:rsidRPr="00484664">
        <w:rPr>
          <w:lang w:val="pt-BR"/>
        </w:rPr>
        <w:t>Các văn bản pháp lý liên quan đến công trình;</w:t>
      </w:r>
    </w:p>
    <w:p w:rsidR="00902996" w:rsidRPr="00484664" w:rsidRDefault="00902996" w:rsidP="00DE7700">
      <w:pPr>
        <w:numPr>
          <w:ilvl w:val="0"/>
          <w:numId w:val="5"/>
        </w:numPr>
        <w:spacing w:before="120" w:after="120" w:line="280" w:lineRule="exact"/>
        <w:ind w:left="357" w:hanging="357"/>
        <w:jc w:val="both"/>
        <w:rPr>
          <w:lang w:val="pt-BR"/>
        </w:rPr>
      </w:pPr>
      <w:r w:rsidRPr="00484664">
        <w:rPr>
          <w:lang w:val="pt-BR"/>
        </w:rPr>
        <w:t>Quyết định phê duyệt dự toán;</w:t>
      </w:r>
    </w:p>
    <w:p w:rsidR="00902996" w:rsidRPr="00484664" w:rsidRDefault="00902996" w:rsidP="00DE7700">
      <w:pPr>
        <w:numPr>
          <w:ilvl w:val="0"/>
          <w:numId w:val="5"/>
        </w:numPr>
        <w:spacing w:before="120" w:after="120" w:line="280" w:lineRule="exact"/>
        <w:ind w:left="357" w:hanging="357"/>
        <w:jc w:val="both"/>
        <w:rPr>
          <w:lang w:val="pt-BR"/>
        </w:rPr>
      </w:pPr>
      <w:r w:rsidRPr="00484664">
        <w:rPr>
          <w:lang w:val="pt-BR"/>
        </w:rPr>
        <w:t>Hồ sơ thiết kế và dự toán được phê duyệt;</w:t>
      </w:r>
    </w:p>
    <w:p w:rsidR="00902996" w:rsidRPr="00484664" w:rsidRDefault="00902996" w:rsidP="00DE7700">
      <w:pPr>
        <w:numPr>
          <w:ilvl w:val="0"/>
          <w:numId w:val="5"/>
        </w:numPr>
        <w:spacing w:before="120" w:after="120" w:line="280" w:lineRule="exact"/>
        <w:ind w:left="357" w:hanging="357"/>
        <w:jc w:val="both"/>
        <w:rPr>
          <w:lang w:val="pt-BR"/>
        </w:rPr>
      </w:pPr>
      <w:r w:rsidRPr="00484664">
        <w:rPr>
          <w:lang w:val="pt-BR"/>
        </w:rPr>
        <w:t xml:space="preserve">Hồ sơ lựa chọn nhà thầu và các hợp đồng kinh tế; </w:t>
      </w:r>
    </w:p>
    <w:p w:rsidR="00902996" w:rsidRPr="00484664" w:rsidRDefault="00902996" w:rsidP="00DE7700">
      <w:pPr>
        <w:numPr>
          <w:ilvl w:val="0"/>
          <w:numId w:val="5"/>
        </w:numPr>
        <w:spacing w:before="120" w:after="120" w:line="280" w:lineRule="exact"/>
        <w:ind w:left="357" w:hanging="357"/>
        <w:jc w:val="both"/>
        <w:rPr>
          <w:lang w:val="pt-BR"/>
        </w:rPr>
      </w:pPr>
      <w:r w:rsidRPr="00484664">
        <w:rPr>
          <w:lang w:val="pt-BR"/>
        </w:rPr>
        <w:t>Hồ sơ quản lý chất lượng, hoàn công của công trình;</w:t>
      </w:r>
    </w:p>
    <w:p w:rsidR="00902996" w:rsidRPr="00F22880" w:rsidRDefault="00902996" w:rsidP="00DE7700">
      <w:pPr>
        <w:numPr>
          <w:ilvl w:val="0"/>
          <w:numId w:val="5"/>
        </w:numPr>
        <w:spacing w:before="120" w:after="120" w:line="280" w:lineRule="exact"/>
        <w:ind w:left="357" w:hanging="357"/>
        <w:jc w:val="both"/>
        <w:rPr>
          <w:lang w:val="pt-BR"/>
        </w:rPr>
      </w:pPr>
      <w:r w:rsidRPr="00F22880">
        <w:rPr>
          <w:lang w:val="pt-BR"/>
        </w:rPr>
        <w:t>Biên bản nghiệm thu công trình hoàn thành bàn giao đưa vào sử dụng;</w:t>
      </w:r>
    </w:p>
    <w:p w:rsidR="00902996" w:rsidRPr="00484664" w:rsidRDefault="00902996" w:rsidP="00DE7700">
      <w:pPr>
        <w:numPr>
          <w:ilvl w:val="0"/>
          <w:numId w:val="5"/>
        </w:numPr>
        <w:spacing w:before="120" w:after="120" w:line="280" w:lineRule="exact"/>
        <w:ind w:left="357" w:hanging="357"/>
        <w:jc w:val="both"/>
        <w:rPr>
          <w:lang w:val="pt-BR"/>
        </w:rPr>
      </w:pPr>
      <w:r w:rsidRPr="00484664">
        <w:rPr>
          <w:lang w:val="pt-BR"/>
        </w:rPr>
        <w:t>Quyết toán các gói thầu, hạng mục công trình, chi phí;</w:t>
      </w:r>
    </w:p>
    <w:p w:rsidR="00902996" w:rsidRPr="00484664" w:rsidRDefault="00D20249" w:rsidP="00DE7700">
      <w:pPr>
        <w:numPr>
          <w:ilvl w:val="0"/>
          <w:numId w:val="5"/>
        </w:numPr>
        <w:spacing w:before="120" w:after="120" w:line="280" w:lineRule="exact"/>
        <w:ind w:left="357" w:hanging="357"/>
        <w:jc w:val="both"/>
        <w:rPr>
          <w:lang w:val="pt-BR"/>
        </w:rPr>
      </w:pPr>
      <w:r w:rsidRPr="00484664">
        <w:rPr>
          <w:lang w:val="pt-BR"/>
        </w:rPr>
        <w:t>Báo cáo quyết toán dự án hoàn thành</w:t>
      </w:r>
      <w:r w:rsidR="00902996" w:rsidRPr="00484664">
        <w:rPr>
          <w:lang w:val="pt-BR"/>
        </w:rPr>
        <w:t xml:space="preserve"> của công trình;</w:t>
      </w:r>
    </w:p>
    <w:p w:rsidR="00902996" w:rsidRPr="00484664" w:rsidRDefault="00902996" w:rsidP="00DE7700">
      <w:pPr>
        <w:numPr>
          <w:ilvl w:val="0"/>
          <w:numId w:val="5"/>
        </w:numPr>
        <w:spacing w:before="120" w:after="120" w:line="280" w:lineRule="exact"/>
        <w:ind w:left="357" w:hanging="357"/>
        <w:jc w:val="both"/>
        <w:rPr>
          <w:lang w:val="pt-BR"/>
        </w:rPr>
      </w:pPr>
      <w:r w:rsidRPr="00484664">
        <w:rPr>
          <w:lang w:val="pt-BR"/>
        </w:rPr>
        <w:t>Các hồ sơ, tài liệu có liên quan khác.</w:t>
      </w:r>
    </w:p>
    <w:p w:rsidR="00DA6230" w:rsidRPr="00F55FF8" w:rsidRDefault="00DA6230" w:rsidP="00DE7700">
      <w:pPr>
        <w:spacing w:before="120" w:after="120" w:line="280" w:lineRule="exact"/>
        <w:jc w:val="both"/>
        <w:rPr>
          <w:i/>
          <w:lang w:val="pt-BR"/>
        </w:rPr>
      </w:pPr>
      <w:r w:rsidRPr="00484664">
        <w:rPr>
          <w:i/>
          <w:lang w:val="pt-BR"/>
        </w:rPr>
        <w:t>(</w:t>
      </w:r>
      <w:r w:rsidRPr="00484664">
        <w:rPr>
          <w:i/>
          <w:lang w:val="vi-VN"/>
        </w:rPr>
        <w:t xml:space="preserve">Danh mục tài liệu phục vụ công tác kiểm toán </w:t>
      </w:r>
      <w:r w:rsidRPr="00484664">
        <w:rPr>
          <w:i/>
          <w:lang w:val="pt-BR"/>
        </w:rPr>
        <w:t>chi tiết x</w:t>
      </w:r>
      <w:r w:rsidRPr="00484664">
        <w:rPr>
          <w:i/>
          <w:lang w:val="vi-VN"/>
        </w:rPr>
        <w:t>em phụ lục 01)</w:t>
      </w:r>
      <w:r w:rsidRPr="00F55FF8">
        <w:rPr>
          <w:i/>
          <w:lang w:val="pt-BR"/>
        </w:rPr>
        <w:t>.</w:t>
      </w:r>
    </w:p>
    <w:p w:rsidR="00902996" w:rsidRPr="00484664" w:rsidRDefault="00902996" w:rsidP="004852EB">
      <w:pPr>
        <w:spacing w:before="100" w:after="100" w:line="320" w:lineRule="exact"/>
        <w:jc w:val="both"/>
        <w:rPr>
          <w:b/>
          <w:bCs/>
          <w:i/>
          <w:lang w:val="pt-BR"/>
        </w:rPr>
      </w:pPr>
      <w:r w:rsidRPr="00484664">
        <w:rPr>
          <w:b/>
          <w:bCs/>
          <w:i/>
          <w:lang w:val="pt-BR"/>
        </w:rPr>
        <w:t>3. Phạm vi và công việc kiểm toán:</w:t>
      </w:r>
    </w:p>
    <w:p w:rsidR="001214B9" w:rsidRPr="00484664" w:rsidRDefault="00DF430C" w:rsidP="00DE7700">
      <w:pPr>
        <w:spacing w:before="120" w:after="120" w:line="320" w:lineRule="exact"/>
        <w:jc w:val="both"/>
        <w:rPr>
          <w:lang w:val="pt-BR"/>
        </w:rPr>
      </w:pPr>
      <w:r>
        <w:rPr>
          <w:lang w:val="pt-BR"/>
        </w:rPr>
        <w:t xml:space="preserve">    </w:t>
      </w:r>
      <w:r w:rsidR="001214B9" w:rsidRPr="00484664">
        <w:rPr>
          <w:lang w:val="pt-BR"/>
        </w:rPr>
        <w:t>Chúng tôi đã thực hiện công việc kiểm toán theo các chuẩn mực kiểm toán Việt Nam. Các chuẩn mực này yêu cầu công việc kiểm toán phải lập kế hoạch và thực hiện để có sự đảm bảo hợp lý rằng Báo cáo quyết toán dự án hoàn thành không còn chứa đựng các sai sót trọng yếu.</w:t>
      </w:r>
    </w:p>
    <w:p w:rsidR="008E3954" w:rsidRPr="00DF430C" w:rsidRDefault="00DF430C" w:rsidP="00DE7700">
      <w:pPr>
        <w:tabs>
          <w:tab w:val="left" w:pos="1106"/>
        </w:tabs>
        <w:spacing w:before="120" w:after="120" w:line="320" w:lineRule="exact"/>
        <w:jc w:val="both"/>
        <w:rPr>
          <w:lang w:val="pt-BR"/>
        </w:rPr>
      </w:pPr>
      <w:r>
        <w:rPr>
          <w:lang w:val="pt-BR"/>
        </w:rPr>
        <w:t xml:space="preserve">    </w:t>
      </w:r>
      <w:r w:rsidR="008E3954" w:rsidRPr="00484664">
        <w:rPr>
          <w:lang w:val="pt-BR"/>
        </w:rPr>
        <w:t xml:space="preserve">Trên cơ sở hồ sơ quyết toán do </w:t>
      </w:r>
      <w:r w:rsidR="00A41F3A">
        <w:rPr>
          <w:lang w:val="pt-BR"/>
        </w:rPr>
        <w:t>Chủ đầu tư</w:t>
      </w:r>
      <w:r w:rsidR="008E3954" w:rsidRPr="00484664">
        <w:rPr>
          <w:lang w:val="pt-BR"/>
        </w:rPr>
        <w:t xml:space="preserve"> cung cấp, chúng tôi đã tiến hành kiểm tra Báo cáo quyết toán dự án hoàn thành </w:t>
      </w:r>
      <w:bookmarkStart w:id="0" w:name="OLE_LINK3"/>
      <w:r w:rsidR="00D85AC1" w:rsidRPr="00484664">
        <w:rPr>
          <w:lang w:val="pt-BR"/>
        </w:rPr>
        <w:t>của c</w:t>
      </w:r>
      <w:r w:rsidR="008E3954" w:rsidRPr="00484664">
        <w:rPr>
          <w:lang w:val="pt-BR"/>
        </w:rPr>
        <w:t xml:space="preserve">ông trình: </w:t>
      </w:r>
      <w:r w:rsidR="00A41F3A" w:rsidRPr="0098001C">
        <w:rPr>
          <w:b/>
          <w:bCs/>
          <w:lang w:val="vi-VN"/>
        </w:rPr>
        <w:t>Xây dựng hạ tầng kỹ thuật khu dân cư mới xã Phú Cường; Hạng mục: Cấp điện sinh hoạt và điện chiếu sáng</w:t>
      </w:r>
      <w:r w:rsidR="003F1616" w:rsidRPr="00484664">
        <w:rPr>
          <w:b/>
          <w:lang w:val="pt-BR"/>
        </w:rPr>
        <w:t xml:space="preserve"> </w:t>
      </w:r>
      <w:r w:rsidR="008E3954" w:rsidRPr="00484664">
        <w:rPr>
          <w:lang w:val="pt-BR"/>
        </w:rPr>
        <w:t xml:space="preserve">theo đúng quy định tại Thông tư số </w:t>
      </w:r>
      <w:r w:rsidR="00DA54EA" w:rsidRPr="00484664">
        <w:rPr>
          <w:lang w:val="pt-BR"/>
        </w:rPr>
        <w:t>0</w:t>
      </w:r>
      <w:r w:rsidR="00BA6960" w:rsidRPr="00F55FF8">
        <w:rPr>
          <w:lang w:val="pt-BR"/>
        </w:rPr>
        <w:t>9/2016/TT-BTC ngày 18/01/2016</w:t>
      </w:r>
      <w:r>
        <w:rPr>
          <w:lang w:val="pt-BR"/>
        </w:rPr>
        <w:t xml:space="preserve">, </w:t>
      </w:r>
      <w:r w:rsidRPr="00DF430C">
        <w:rPr>
          <w:lang w:val="pt-BR"/>
        </w:rPr>
        <w:t>Thông tư 64/2018/TT-BTC ngày 30/7/2016 của Bộ Tài chính sửa đổi, bổ sung một số điều của Thông tư 09/2016/TT-BTC ngày 18/1/2016 của Bộ Tài chính quy định về quyết toán dự án hoàn</w:t>
      </w:r>
      <w:r>
        <w:rPr>
          <w:lang w:val="pt-BR"/>
        </w:rPr>
        <w:t xml:space="preserve"> thành thuộc nguồn vốn Nhà nước và</w:t>
      </w:r>
      <w:r w:rsidR="008E3954" w:rsidRPr="00DF430C">
        <w:rPr>
          <w:lang w:val="pt-BR"/>
        </w:rPr>
        <w:t xml:space="preserve"> Chuẩn mực số 1000 ban hành kèm theo Thông tư số 67/2015/TT-BTC ngày 08/5/2015 của Bộ Tài chính bao gồm các nội dung sau</w:t>
      </w:r>
      <w:bookmarkEnd w:id="0"/>
      <w:r w:rsidR="008E3954" w:rsidRPr="00DF430C">
        <w:rPr>
          <w:lang w:val="pt-BR"/>
        </w:rPr>
        <w:t>:</w:t>
      </w:r>
    </w:p>
    <w:p w:rsidR="00902996" w:rsidRPr="00484664" w:rsidRDefault="00902996" w:rsidP="006A602E">
      <w:pPr>
        <w:numPr>
          <w:ilvl w:val="0"/>
          <w:numId w:val="5"/>
        </w:numPr>
        <w:spacing w:before="120" w:after="120"/>
        <w:ind w:left="357" w:hanging="357"/>
        <w:jc w:val="both"/>
        <w:rPr>
          <w:lang w:val="pt-BR"/>
        </w:rPr>
      </w:pPr>
      <w:r w:rsidRPr="00484664">
        <w:rPr>
          <w:lang w:val="pt-BR"/>
        </w:rPr>
        <w:lastRenderedPageBreak/>
        <w:t>Kiểm tra hồ sơ pháp lý;</w:t>
      </w:r>
    </w:p>
    <w:p w:rsidR="00902996" w:rsidRPr="00484664" w:rsidRDefault="00902996" w:rsidP="006A602E">
      <w:pPr>
        <w:numPr>
          <w:ilvl w:val="0"/>
          <w:numId w:val="5"/>
        </w:numPr>
        <w:spacing w:before="120" w:after="120"/>
        <w:ind w:left="357" w:hanging="357"/>
        <w:jc w:val="both"/>
        <w:rPr>
          <w:lang w:val="pt-BR"/>
        </w:rPr>
      </w:pPr>
      <w:r w:rsidRPr="00484664">
        <w:rPr>
          <w:lang w:val="pt-BR"/>
        </w:rPr>
        <w:t>Kiểm tra nguồn vốn đầu tư;</w:t>
      </w:r>
    </w:p>
    <w:p w:rsidR="00902996" w:rsidRPr="00484664" w:rsidRDefault="00902996" w:rsidP="006A602E">
      <w:pPr>
        <w:numPr>
          <w:ilvl w:val="0"/>
          <w:numId w:val="5"/>
        </w:numPr>
        <w:spacing w:before="120" w:after="120"/>
        <w:ind w:left="357" w:hanging="357"/>
        <w:jc w:val="both"/>
        <w:rPr>
          <w:lang w:val="it-IT"/>
        </w:rPr>
      </w:pPr>
      <w:r w:rsidRPr="00484664">
        <w:rPr>
          <w:lang w:val="it-IT"/>
        </w:rPr>
        <w:t>Kiểm tra chi phí đầu tư;</w:t>
      </w:r>
    </w:p>
    <w:p w:rsidR="00902996" w:rsidRPr="00484664" w:rsidRDefault="00902996" w:rsidP="006A602E">
      <w:pPr>
        <w:numPr>
          <w:ilvl w:val="0"/>
          <w:numId w:val="5"/>
        </w:numPr>
        <w:spacing w:before="120" w:after="120"/>
        <w:ind w:left="357" w:hanging="357"/>
        <w:jc w:val="both"/>
        <w:rPr>
          <w:lang w:val="it-IT"/>
        </w:rPr>
      </w:pPr>
      <w:r w:rsidRPr="00484664">
        <w:rPr>
          <w:lang w:val="it-IT"/>
        </w:rPr>
        <w:t>Kiểm tra chi phí đầu tư thiệt hại không tính vào giá trị tài sản hình thành qua đầu tư;</w:t>
      </w:r>
    </w:p>
    <w:p w:rsidR="00902996" w:rsidRPr="00484664" w:rsidRDefault="00902996" w:rsidP="006A602E">
      <w:pPr>
        <w:numPr>
          <w:ilvl w:val="0"/>
          <w:numId w:val="5"/>
        </w:numPr>
        <w:spacing w:before="120" w:after="120"/>
        <w:ind w:left="357" w:hanging="357"/>
        <w:jc w:val="both"/>
        <w:rPr>
          <w:lang w:val="it-IT"/>
        </w:rPr>
      </w:pPr>
      <w:r w:rsidRPr="00484664">
        <w:rPr>
          <w:lang w:val="it-IT"/>
        </w:rPr>
        <w:t>Kiểm tra giá trị tài sản hình thành qua đầu tư;</w:t>
      </w:r>
    </w:p>
    <w:p w:rsidR="00902996" w:rsidRPr="00484664" w:rsidRDefault="00902996" w:rsidP="006A602E">
      <w:pPr>
        <w:numPr>
          <w:ilvl w:val="0"/>
          <w:numId w:val="5"/>
        </w:numPr>
        <w:spacing w:before="120" w:after="120"/>
        <w:ind w:left="357" w:hanging="357"/>
        <w:jc w:val="both"/>
        <w:rPr>
          <w:lang w:val="it-IT"/>
        </w:rPr>
      </w:pPr>
      <w:r w:rsidRPr="00484664">
        <w:rPr>
          <w:lang w:val="it-IT"/>
        </w:rPr>
        <w:t>Kiểm tra các khoản công nợ và vật tư, thiết bị tồn đọng;</w:t>
      </w:r>
    </w:p>
    <w:p w:rsidR="00902996" w:rsidRPr="00484664" w:rsidRDefault="00902996" w:rsidP="006A602E">
      <w:pPr>
        <w:numPr>
          <w:ilvl w:val="0"/>
          <w:numId w:val="5"/>
        </w:numPr>
        <w:spacing w:before="120" w:after="120"/>
        <w:ind w:left="357" w:hanging="357"/>
        <w:jc w:val="both"/>
        <w:rPr>
          <w:lang w:val="it-IT"/>
        </w:rPr>
      </w:pPr>
      <w:r w:rsidRPr="00484664">
        <w:rPr>
          <w:lang w:val="it-IT"/>
        </w:rPr>
        <w:t xml:space="preserve">Xem xét việc chấp hành của </w:t>
      </w:r>
      <w:r w:rsidR="00A41F3A">
        <w:rPr>
          <w:lang w:val="it-IT"/>
        </w:rPr>
        <w:t>Chủ đầu tư</w:t>
      </w:r>
      <w:r w:rsidRPr="00484664">
        <w:rPr>
          <w:lang w:val="it-IT"/>
        </w:rPr>
        <w:t xml:space="preserve"> và các đơn vị có liên quan đối với ý kiến kết luận của các cơ quan Thanh tra, Kiểm tra, Kiểm toán Nhà nước.</w:t>
      </w:r>
    </w:p>
    <w:p w:rsidR="00902996" w:rsidRPr="00484664" w:rsidRDefault="00902996" w:rsidP="004D2BA0">
      <w:pPr>
        <w:tabs>
          <w:tab w:val="left" w:pos="0"/>
          <w:tab w:val="left" w:pos="460"/>
        </w:tabs>
        <w:spacing w:before="120" w:after="120"/>
        <w:jc w:val="both"/>
        <w:rPr>
          <w:lang w:val="it-IT"/>
        </w:rPr>
      </w:pPr>
      <w:r w:rsidRPr="00484664">
        <w:rPr>
          <w:lang w:val="it-IT"/>
        </w:rPr>
        <w:t>Công việc kiểm toán các nội dung trên bao gồm thực hiện các thủ tục kiểm tra trình tự, thủ tục đầu tư của dự án, kiểm tra khối lượng quyết toán công việc xây dựng, thiết bị hoàn thành, quyết toán các chi phí tư vấn và chi phí khác, rà soát, đối chiếu với thiết kế, dự toán được duyệt, hợp đồng giao nhận thầu, biên bản nghiệm thu, bản vẽ hoàn công...; Kiểm tra việc áp dụng định mức, đơn giá trong quyết toán, đối chiếu với định mức do các cơ quan quản lý chuyên ngành công bố, định mức riêng cho công trình, đơn giá dự toán được duyệt, đơn giá theo hợp đồng…; Kiểm tra chứng từ, sổ kế toán và các thủ tục kiểm toán khác mà chúng tôi thấy cần thiết trong từng trường hợp, nhằm thu thập các bằng chứng kiểm toán về quá trình thực hiện dự án và số liệu, thuyết minh trong báo cáo quyết toán dự án hoàn thành.</w:t>
      </w:r>
    </w:p>
    <w:p w:rsidR="00902996" w:rsidRPr="00484664" w:rsidRDefault="00902996" w:rsidP="004D2BA0">
      <w:pPr>
        <w:tabs>
          <w:tab w:val="left" w:pos="0"/>
          <w:tab w:val="left" w:pos="460"/>
        </w:tabs>
        <w:spacing w:before="120" w:after="120"/>
        <w:jc w:val="both"/>
        <w:rPr>
          <w:lang w:val="it-IT"/>
        </w:rPr>
      </w:pPr>
      <w:r w:rsidRPr="00484664">
        <w:rPr>
          <w:lang w:val="it-IT"/>
        </w:rPr>
        <w:t xml:space="preserve">Các thủ tục kiểm toán được lựa chọn dựa trên xét đoán của kiểm toán viên, bao gồm đánh giá rủi ro có sai sót trọng yếu trong Báo cáo quyết toán </w:t>
      </w:r>
      <w:r w:rsidR="00DF0616" w:rsidRPr="00484664">
        <w:rPr>
          <w:lang w:val="it-IT"/>
        </w:rPr>
        <w:t>dự án</w:t>
      </w:r>
      <w:r w:rsidRPr="00484664">
        <w:rPr>
          <w:lang w:val="it-IT"/>
        </w:rPr>
        <w:t xml:space="preserve"> hoàn thành. </w:t>
      </w:r>
    </w:p>
    <w:p w:rsidR="00902996" w:rsidRPr="00484664" w:rsidRDefault="00902996" w:rsidP="00902996">
      <w:pPr>
        <w:spacing w:before="100" w:after="100" w:line="320" w:lineRule="exact"/>
        <w:jc w:val="both"/>
        <w:rPr>
          <w:b/>
          <w:bCs/>
          <w:lang w:val="it-IT"/>
        </w:rPr>
      </w:pPr>
      <w:r w:rsidRPr="00484664">
        <w:rPr>
          <w:b/>
          <w:bCs/>
          <w:lang w:val="it-IT"/>
        </w:rPr>
        <w:t>IV. KẾT QUẢ KIỂM TOÁN</w:t>
      </w:r>
    </w:p>
    <w:p w:rsidR="00902996" w:rsidRPr="00484664" w:rsidRDefault="00902996" w:rsidP="006A602E">
      <w:pPr>
        <w:numPr>
          <w:ilvl w:val="0"/>
          <w:numId w:val="4"/>
        </w:numPr>
        <w:spacing w:before="100" w:after="100" w:line="320" w:lineRule="exact"/>
        <w:ind w:left="284" w:hanging="284"/>
        <w:jc w:val="both"/>
        <w:rPr>
          <w:b/>
          <w:bCs/>
          <w:iCs/>
          <w:lang w:val="it-IT"/>
        </w:rPr>
      </w:pPr>
      <w:r w:rsidRPr="00484664">
        <w:rPr>
          <w:b/>
          <w:bCs/>
          <w:iCs/>
          <w:lang w:val="it-IT"/>
        </w:rPr>
        <w:t>Khái quát chung về công trình:</w:t>
      </w:r>
    </w:p>
    <w:p w:rsidR="00902996" w:rsidRPr="00484664" w:rsidRDefault="00902996" w:rsidP="006A602E">
      <w:pPr>
        <w:numPr>
          <w:ilvl w:val="0"/>
          <w:numId w:val="3"/>
        </w:numPr>
        <w:spacing w:before="100" w:after="60" w:line="320" w:lineRule="exact"/>
        <w:jc w:val="both"/>
        <w:rPr>
          <w:bCs/>
          <w:lang w:val="it-IT"/>
        </w:rPr>
      </w:pPr>
      <w:r w:rsidRPr="00484664">
        <w:rPr>
          <w:b/>
          <w:lang w:val="it-IT"/>
        </w:rPr>
        <w:t>Tên công trình:</w:t>
      </w:r>
      <w:r w:rsidR="00A513E2" w:rsidRPr="00484664">
        <w:rPr>
          <w:b/>
          <w:lang w:val="it-IT"/>
        </w:rPr>
        <w:t xml:space="preserve"> </w:t>
      </w:r>
      <w:r w:rsidR="00A41F3A" w:rsidRPr="00A41F3A">
        <w:rPr>
          <w:bCs/>
          <w:lang w:val="vi-VN"/>
        </w:rPr>
        <w:t>Xây dựng hạ tầng kỹ thuật khu dân cư mới xã Phú Cường; Hạng mục: Cấp điện sinh hoạt và điện chiếu sáng</w:t>
      </w:r>
      <w:r w:rsidRPr="00484664">
        <w:rPr>
          <w:bCs/>
          <w:lang w:val="it-IT"/>
        </w:rPr>
        <w:t>.</w:t>
      </w:r>
    </w:p>
    <w:p w:rsidR="00015997" w:rsidRPr="00484664" w:rsidRDefault="00C36367" w:rsidP="006A602E">
      <w:pPr>
        <w:numPr>
          <w:ilvl w:val="0"/>
          <w:numId w:val="3"/>
        </w:numPr>
        <w:spacing w:before="100" w:after="60" w:line="320" w:lineRule="exact"/>
        <w:jc w:val="both"/>
        <w:rPr>
          <w:bCs/>
          <w:lang w:val="it-IT"/>
        </w:rPr>
      </w:pPr>
      <w:r w:rsidRPr="00484664">
        <w:rPr>
          <w:b/>
          <w:bCs/>
          <w:lang w:val="it-IT"/>
        </w:rPr>
        <w:t>Loại, cấp công trình</w:t>
      </w:r>
      <w:r w:rsidRPr="00484664">
        <w:rPr>
          <w:b/>
          <w:lang w:val="it-IT"/>
        </w:rPr>
        <w:t>:</w:t>
      </w:r>
      <w:r w:rsidRPr="00484664">
        <w:rPr>
          <w:lang w:val="it-IT"/>
        </w:rPr>
        <w:t xml:space="preserve"> </w:t>
      </w:r>
      <w:r w:rsidR="005C1568" w:rsidRPr="00484664">
        <w:rPr>
          <w:spacing w:val="4"/>
          <w:lang w:val="pt-BR"/>
        </w:rPr>
        <w:t xml:space="preserve">Công trình </w:t>
      </w:r>
      <w:r w:rsidR="00A41F3A">
        <w:rPr>
          <w:spacing w:val="4"/>
          <w:lang w:val="pt-BR"/>
        </w:rPr>
        <w:t>công nghiệp, cấp IV</w:t>
      </w:r>
      <w:r w:rsidR="00787F14" w:rsidRPr="00484664">
        <w:rPr>
          <w:spacing w:val="4"/>
          <w:lang w:val="pt-BR"/>
        </w:rPr>
        <w:t>.</w:t>
      </w:r>
      <w:r w:rsidR="00015997" w:rsidRPr="00484664">
        <w:rPr>
          <w:lang w:val="it-IT"/>
        </w:rPr>
        <w:t xml:space="preserve"> </w:t>
      </w:r>
    </w:p>
    <w:p w:rsidR="00C36367" w:rsidRPr="00484664" w:rsidRDefault="00C36367" w:rsidP="006A602E">
      <w:pPr>
        <w:numPr>
          <w:ilvl w:val="0"/>
          <w:numId w:val="3"/>
        </w:numPr>
        <w:spacing w:before="100" w:after="60" w:line="320" w:lineRule="exact"/>
        <w:jc w:val="both"/>
        <w:rPr>
          <w:bCs/>
          <w:lang w:val="it-IT"/>
        </w:rPr>
      </w:pPr>
      <w:r w:rsidRPr="00484664">
        <w:rPr>
          <w:b/>
          <w:bCs/>
          <w:lang w:val="it-IT"/>
        </w:rPr>
        <w:t>Địa điểm xây dựng:</w:t>
      </w:r>
      <w:r w:rsidR="00A513E2" w:rsidRPr="00484664">
        <w:rPr>
          <w:b/>
          <w:bCs/>
          <w:lang w:val="it-IT"/>
        </w:rPr>
        <w:t xml:space="preserve"> </w:t>
      </w:r>
      <w:r w:rsidR="00787F14" w:rsidRPr="00484664">
        <w:rPr>
          <w:bCs/>
          <w:lang w:val="it-IT"/>
        </w:rPr>
        <w:t xml:space="preserve">Xã </w:t>
      </w:r>
      <w:r w:rsidR="00A41F3A">
        <w:rPr>
          <w:bCs/>
          <w:lang w:val="it-IT"/>
        </w:rPr>
        <w:t>Phú Cường, thành phố Hưng Yên</w:t>
      </w:r>
      <w:r w:rsidR="00896BA0" w:rsidRPr="00484664">
        <w:rPr>
          <w:bCs/>
          <w:lang w:val="it-IT"/>
        </w:rPr>
        <w:t>.</w:t>
      </w:r>
    </w:p>
    <w:p w:rsidR="00861BAD" w:rsidRPr="00484664" w:rsidRDefault="00896BA0" w:rsidP="006A602E">
      <w:pPr>
        <w:numPr>
          <w:ilvl w:val="0"/>
          <w:numId w:val="3"/>
        </w:numPr>
        <w:spacing w:before="100" w:after="60" w:line="320" w:lineRule="exact"/>
        <w:jc w:val="both"/>
        <w:rPr>
          <w:b/>
          <w:bCs/>
          <w:lang w:val="it-IT"/>
        </w:rPr>
      </w:pPr>
      <w:r w:rsidRPr="00484664">
        <w:rPr>
          <w:b/>
          <w:bCs/>
          <w:lang w:val="it-IT"/>
        </w:rPr>
        <w:t>Chủ đầu tư</w:t>
      </w:r>
      <w:r w:rsidR="00861BAD" w:rsidRPr="00484664">
        <w:rPr>
          <w:b/>
          <w:bCs/>
          <w:lang w:val="it-IT"/>
        </w:rPr>
        <w:t>:</w:t>
      </w:r>
      <w:r w:rsidR="00861BAD" w:rsidRPr="00484664">
        <w:rPr>
          <w:bCs/>
          <w:lang w:val="it-IT"/>
        </w:rPr>
        <w:t xml:space="preserve"> </w:t>
      </w:r>
      <w:r w:rsidR="00E9203A" w:rsidRPr="00484664">
        <w:rPr>
          <w:bCs/>
          <w:lang w:val="it-IT"/>
        </w:rPr>
        <w:t xml:space="preserve">Ủy ban nhân dân </w:t>
      </w:r>
      <w:r w:rsidR="00A41F3A">
        <w:rPr>
          <w:bCs/>
          <w:lang w:val="it-IT"/>
        </w:rPr>
        <w:t>xã Phú Cường</w:t>
      </w:r>
      <w:r w:rsidR="00E9203A" w:rsidRPr="00484664">
        <w:rPr>
          <w:bCs/>
          <w:lang w:val="it-IT"/>
        </w:rPr>
        <w:t>.</w:t>
      </w:r>
    </w:p>
    <w:p w:rsidR="00E9203A" w:rsidRPr="00484664" w:rsidRDefault="00E9203A" w:rsidP="006A602E">
      <w:pPr>
        <w:numPr>
          <w:ilvl w:val="0"/>
          <w:numId w:val="3"/>
        </w:numPr>
        <w:spacing w:before="100" w:after="60" w:line="320" w:lineRule="exact"/>
        <w:jc w:val="both"/>
        <w:rPr>
          <w:b/>
          <w:bCs/>
          <w:lang w:val="it-IT"/>
        </w:rPr>
      </w:pPr>
      <w:r w:rsidRPr="00484664">
        <w:rPr>
          <w:b/>
          <w:bCs/>
          <w:lang w:val="it-IT"/>
        </w:rPr>
        <w:t xml:space="preserve">Đại diện Chủ đầu tư: </w:t>
      </w:r>
      <w:r w:rsidR="00A41F3A" w:rsidRPr="00484664">
        <w:rPr>
          <w:bCs/>
          <w:lang w:val="it-IT"/>
        </w:rPr>
        <w:t xml:space="preserve">Ủy ban nhân dân </w:t>
      </w:r>
      <w:r w:rsidR="00A41F3A">
        <w:rPr>
          <w:bCs/>
          <w:lang w:val="it-IT"/>
        </w:rPr>
        <w:t>xã Phú Cường</w:t>
      </w:r>
      <w:r w:rsidRPr="00484664">
        <w:rPr>
          <w:bCs/>
          <w:lang w:val="it-IT"/>
        </w:rPr>
        <w:t>.</w:t>
      </w:r>
    </w:p>
    <w:p w:rsidR="00C36367" w:rsidRPr="00484664" w:rsidRDefault="00C36367" w:rsidP="006A602E">
      <w:pPr>
        <w:numPr>
          <w:ilvl w:val="0"/>
          <w:numId w:val="3"/>
        </w:numPr>
        <w:spacing w:before="100" w:after="60" w:line="320" w:lineRule="exact"/>
        <w:jc w:val="both"/>
        <w:rPr>
          <w:b/>
          <w:bCs/>
          <w:lang w:val="it-IT"/>
        </w:rPr>
      </w:pPr>
      <w:r w:rsidRPr="00484664">
        <w:rPr>
          <w:b/>
          <w:bCs/>
          <w:lang w:val="it-IT"/>
        </w:rPr>
        <w:t>Hình thức quản lý dự án</w:t>
      </w:r>
      <w:r w:rsidRPr="00484664">
        <w:rPr>
          <w:lang w:val="it-IT"/>
        </w:rPr>
        <w:t xml:space="preserve">: </w:t>
      </w:r>
      <w:r w:rsidR="00E9203A" w:rsidRPr="00484664">
        <w:rPr>
          <w:spacing w:val="4"/>
          <w:lang w:val="pt-BR"/>
        </w:rPr>
        <w:t xml:space="preserve">Chủ đầu tư </w:t>
      </w:r>
      <w:r w:rsidR="00A41F3A">
        <w:rPr>
          <w:spacing w:val="4"/>
          <w:lang w:val="pt-BR"/>
        </w:rPr>
        <w:t>ký hợp đồng với Ban QLDA đầu tư xây dựng cấp huyện hoặc Ban QLDA đầu tư xây dựng quy định tại Nghị định 59/2015/NĐ-CP ngày 18/06/2015 của Chính phủ, để thực hiện QLDA theo quy định</w:t>
      </w:r>
      <w:r w:rsidR="00787F14" w:rsidRPr="00484664">
        <w:rPr>
          <w:spacing w:val="4"/>
          <w:lang w:val="pt-BR"/>
        </w:rPr>
        <w:t>.</w:t>
      </w:r>
    </w:p>
    <w:p w:rsidR="005C1568" w:rsidRPr="00F55FF8" w:rsidRDefault="00902996" w:rsidP="006A602E">
      <w:pPr>
        <w:numPr>
          <w:ilvl w:val="0"/>
          <w:numId w:val="3"/>
        </w:numPr>
        <w:spacing w:before="100" w:after="60" w:line="320" w:lineRule="exact"/>
        <w:jc w:val="both"/>
        <w:rPr>
          <w:lang w:val="it-IT"/>
        </w:rPr>
      </w:pPr>
      <w:r w:rsidRPr="00F55FF8">
        <w:rPr>
          <w:b/>
          <w:bCs/>
          <w:lang w:val="it-IT"/>
        </w:rPr>
        <w:t xml:space="preserve">Mục tiêu đầu tư: </w:t>
      </w:r>
      <w:r w:rsidR="006F1326">
        <w:rPr>
          <w:lang w:val="it-IT"/>
        </w:rPr>
        <w:t>Xây dựng hạ tầng kỹ thuật khu dân cư mới xã Phú Cường; Hạng mục: Cấp điện sinh hoạt và điện chiếu sáng góp phần thúc đẩy phát triển kinh tế xã hội tại địa phương, cấp điện an toàn, ổn định liên tục, giảm tổn thất điện năng phù hợp với lưới điện khu vực, đảm bảo mỹ quan đô thị</w:t>
      </w:r>
      <w:r w:rsidR="00787F14" w:rsidRPr="00F55FF8">
        <w:rPr>
          <w:lang w:val="it-IT"/>
        </w:rPr>
        <w:t>.</w:t>
      </w:r>
    </w:p>
    <w:p w:rsidR="00787F14" w:rsidRPr="00F55FF8" w:rsidRDefault="00902996" w:rsidP="004852EB">
      <w:pPr>
        <w:numPr>
          <w:ilvl w:val="0"/>
          <w:numId w:val="3"/>
        </w:numPr>
        <w:spacing w:before="100" w:after="60" w:line="320" w:lineRule="exact"/>
        <w:jc w:val="both"/>
        <w:rPr>
          <w:lang w:val="it-IT"/>
        </w:rPr>
      </w:pPr>
      <w:r w:rsidRPr="00F55FF8">
        <w:rPr>
          <w:b/>
          <w:lang w:val="it-IT"/>
        </w:rPr>
        <w:t>Quy mô và các giải pháp kỹ thuật chính:</w:t>
      </w:r>
    </w:p>
    <w:p w:rsidR="007D62BB" w:rsidRPr="00B1141B" w:rsidRDefault="007D62BB" w:rsidP="00B35349">
      <w:pPr>
        <w:spacing w:before="60" w:after="120"/>
        <w:rPr>
          <w:i/>
          <w:color w:val="000000"/>
          <w:lang w:eastAsia="vi-VN"/>
        </w:rPr>
      </w:pPr>
      <w:r w:rsidRPr="007D62BB">
        <w:rPr>
          <w:i/>
          <w:color w:val="000000"/>
          <w:lang w:val="it-IT" w:eastAsia="vi-VN"/>
        </w:rPr>
        <w:t xml:space="preserve">    </w:t>
      </w:r>
      <w:r w:rsidRPr="00B1141B">
        <w:rPr>
          <w:i/>
          <w:color w:val="000000"/>
          <w:lang w:eastAsia="vi-VN"/>
        </w:rPr>
        <w:t>1. Quy mô:</w:t>
      </w:r>
    </w:p>
    <w:p w:rsidR="007D62BB" w:rsidRPr="00617877" w:rsidRDefault="007D62BB" w:rsidP="006A602E">
      <w:pPr>
        <w:numPr>
          <w:ilvl w:val="0"/>
          <w:numId w:val="11"/>
        </w:numPr>
        <w:tabs>
          <w:tab w:val="clear" w:pos="360"/>
          <w:tab w:val="num" w:pos="450"/>
        </w:tabs>
        <w:spacing w:before="60" w:after="120"/>
        <w:ind w:left="0" w:firstLine="270"/>
        <w:rPr>
          <w:color w:val="000000"/>
          <w:lang w:val="vi-VN" w:eastAsia="vi-VN"/>
        </w:rPr>
      </w:pPr>
      <w:r w:rsidRPr="00617877">
        <w:rPr>
          <w:color w:val="000000"/>
          <w:lang w:val="vi-VN" w:eastAsia="vi-VN"/>
        </w:rPr>
        <w:t>Xây dựng mới 400m cáp ngầm 35kV (tính cả dự phòng và cáp lên cột) điểm lấy</w:t>
      </w:r>
      <w:r w:rsidR="00AF4779">
        <w:rPr>
          <w:color w:val="000000"/>
          <w:lang w:val="vi-VN" w:eastAsia="vi-VN"/>
        </w:rPr>
        <w:t xml:space="preserve"> điện tại cột TBA 180kVA - 35/0,4kV Kệ Châu 2- ĐZ 375-E28,</w:t>
      </w:r>
      <w:r w:rsidRPr="00617877">
        <w:rPr>
          <w:color w:val="000000"/>
          <w:lang w:val="vi-VN" w:eastAsia="vi-VN"/>
        </w:rPr>
        <w:t>7.</w:t>
      </w:r>
    </w:p>
    <w:p w:rsidR="007D62BB" w:rsidRPr="00617877" w:rsidRDefault="007D62BB" w:rsidP="006A602E">
      <w:pPr>
        <w:numPr>
          <w:ilvl w:val="0"/>
          <w:numId w:val="11"/>
        </w:numPr>
        <w:tabs>
          <w:tab w:val="clear" w:pos="360"/>
          <w:tab w:val="num" w:pos="450"/>
        </w:tabs>
        <w:spacing w:before="60" w:after="120"/>
        <w:ind w:left="0" w:firstLine="270"/>
        <w:rPr>
          <w:color w:val="000000"/>
          <w:lang w:val="vi-VN" w:eastAsia="vi-VN"/>
        </w:rPr>
      </w:pPr>
      <w:r w:rsidRPr="00617877">
        <w:rPr>
          <w:color w:val="000000"/>
          <w:lang w:val="vi-VN" w:eastAsia="vi-VN"/>
        </w:rPr>
        <w:t>Xây dựng mới 01 TBA kiểu tr</w:t>
      </w:r>
      <w:r w:rsidR="00AF4779">
        <w:rPr>
          <w:color w:val="000000"/>
          <w:lang w:val="vi-VN" w:eastAsia="vi-VN"/>
        </w:rPr>
        <w:t>eo có công suất 400kVA-35(22)/0,</w:t>
      </w:r>
      <w:r w:rsidRPr="00617877">
        <w:rPr>
          <w:color w:val="000000"/>
          <w:lang w:val="vi-VN" w:eastAsia="vi-VN"/>
        </w:rPr>
        <w:t xml:space="preserve">4kV đặt trên </w:t>
      </w:r>
      <w:r>
        <w:rPr>
          <w:color w:val="000000"/>
          <w:lang w:val="vi-VN"/>
        </w:rPr>
        <w:t>v</w:t>
      </w:r>
      <w:r w:rsidRPr="00980AC3">
        <w:rPr>
          <w:color w:val="000000"/>
          <w:lang w:val="vi-VN"/>
        </w:rPr>
        <w:t>ỉ</w:t>
      </w:r>
      <w:r w:rsidRPr="00617877">
        <w:rPr>
          <w:color w:val="000000"/>
          <w:lang w:val="vi-VN"/>
        </w:rPr>
        <w:t xml:space="preserve">a </w:t>
      </w:r>
      <w:r w:rsidRPr="00617877">
        <w:rPr>
          <w:color w:val="000000"/>
          <w:lang w:val="vi-VN" w:eastAsia="vi-VN"/>
        </w:rPr>
        <w:t>hè vườn hoa dự án.</w:t>
      </w:r>
    </w:p>
    <w:p w:rsidR="007D62BB" w:rsidRPr="00617877" w:rsidRDefault="007D62BB" w:rsidP="006A602E">
      <w:pPr>
        <w:numPr>
          <w:ilvl w:val="0"/>
          <w:numId w:val="11"/>
        </w:numPr>
        <w:tabs>
          <w:tab w:val="clear" w:pos="360"/>
          <w:tab w:val="num" w:pos="450"/>
        </w:tabs>
        <w:spacing w:before="60" w:after="120"/>
        <w:ind w:left="0" w:firstLine="270"/>
        <w:rPr>
          <w:color w:val="000000"/>
          <w:lang w:val="vi-VN" w:eastAsia="vi-VN"/>
        </w:rPr>
      </w:pPr>
      <w:r w:rsidRPr="00617877">
        <w:rPr>
          <w:color w:val="000000"/>
          <w:lang w:val="vi-VN" w:eastAsia="vi-VN"/>
        </w:rPr>
        <w:t>Xây dựng m</w:t>
      </w:r>
      <w:r w:rsidR="00DF430C">
        <w:rPr>
          <w:color w:val="000000"/>
          <w:lang w:val="vi-VN" w:eastAsia="vi-VN"/>
        </w:rPr>
        <w:t>ới tuyến đường dây trên không 0</w:t>
      </w:r>
      <w:r w:rsidR="00AF4779">
        <w:rPr>
          <w:color w:val="000000"/>
          <w:lang w:val="vi-VN" w:eastAsia="vi-VN"/>
        </w:rPr>
        <w:t>,</w:t>
      </w:r>
      <w:r w:rsidRPr="00617877">
        <w:rPr>
          <w:color w:val="000000"/>
          <w:lang w:val="vi-VN" w:eastAsia="vi-VN"/>
        </w:rPr>
        <w:t xml:space="preserve">4kV cấp điện cho các hộ dân thuộc khu dân cư mới xã Phú Cường 43 vị trí cột (34 vị </w:t>
      </w:r>
      <w:r w:rsidRPr="00B1141B">
        <w:rPr>
          <w:color w:val="000000"/>
          <w:lang w:val="vi-VN" w:eastAsia="vi-VN"/>
        </w:rPr>
        <w:t xml:space="preserve">trí </w:t>
      </w:r>
      <w:r w:rsidRPr="00617877">
        <w:rPr>
          <w:color w:val="000000"/>
          <w:lang w:val="vi-VN" w:eastAsia="vi-VN"/>
        </w:rPr>
        <w:t xml:space="preserve">cột đơn , 09 vị trí cột đôi) có chiều dài tuyến khoảng </w:t>
      </w:r>
      <w:r w:rsidR="00AF4779">
        <w:rPr>
          <w:color w:val="000000"/>
          <w:lang w:val="vi-VN" w:eastAsia="vi-VN"/>
        </w:rPr>
        <w:lastRenderedPageBreak/>
        <w:t>1</w:t>
      </w:r>
      <w:r w:rsidRPr="00617877">
        <w:rPr>
          <w:color w:val="000000"/>
          <w:lang w:val="vi-VN" w:eastAsia="vi-VN"/>
        </w:rPr>
        <w:t>925m, trong đó xây dựng mới 01 l</w:t>
      </w:r>
      <w:r w:rsidR="00AF4779">
        <w:rPr>
          <w:color w:val="000000"/>
          <w:lang w:val="vi-VN" w:eastAsia="vi-VN"/>
        </w:rPr>
        <w:t>ộ lấy điện từ TBA 180kVA - 35/0,</w:t>
      </w:r>
      <w:r w:rsidRPr="00617877">
        <w:rPr>
          <w:color w:val="000000"/>
          <w:lang w:val="vi-VN" w:eastAsia="vi-VN"/>
        </w:rPr>
        <w:t>4kV Kệ Châu 2 cấp điện 1 phần khu v</w:t>
      </w:r>
      <w:r>
        <w:rPr>
          <w:color w:val="000000"/>
          <w:lang w:val="vi-VN" w:eastAsia="vi-VN"/>
        </w:rPr>
        <w:t>ực phía Đông và phía Đông bắ</w:t>
      </w:r>
      <w:r w:rsidRPr="00617877">
        <w:rPr>
          <w:color w:val="000000"/>
          <w:lang w:val="vi-VN" w:eastAsia="vi-VN"/>
        </w:rPr>
        <w:t>c khu dân cư mới.</w:t>
      </w:r>
    </w:p>
    <w:p w:rsidR="007D62BB" w:rsidRPr="00617877" w:rsidRDefault="007D62BB" w:rsidP="006A602E">
      <w:pPr>
        <w:numPr>
          <w:ilvl w:val="0"/>
          <w:numId w:val="11"/>
        </w:numPr>
        <w:tabs>
          <w:tab w:val="clear" w:pos="360"/>
          <w:tab w:val="num" w:pos="450"/>
        </w:tabs>
        <w:spacing w:before="60" w:after="120"/>
        <w:ind w:left="0" w:firstLine="270"/>
        <w:rPr>
          <w:color w:val="000000"/>
          <w:lang w:val="vi-VN" w:eastAsia="vi-VN"/>
        </w:rPr>
      </w:pPr>
      <w:r w:rsidRPr="00617877">
        <w:rPr>
          <w:color w:val="000000"/>
          <w:lang w:val="vi-VN" w:eastAsia="vi-VN"/>
        </w:rPr>
        <w:t xml:space="preserve">Xây dựng mới hệ thống </w:t>
      </w:r>
      <w:r w:rsidR="00AF4779">
        <w:rPr>
          <w:color w:val="000000"/>
          <w:lang w:val="vi-VN" w:eastAsia="vi-VN"/>
        </w:rPr>
        <w:t>điện chiếu sáng có chiều dài 1</w:t>
      </w:r>
      <w:r>
        <w:rPr>
          <w:color w:val="000000"/>
          <w:lang w:val="vi-VN" w:eastAsia="vi-VN"/>
        </w:rPr>
        <w:t>11</w:t>
      </w:r>
      <w:r w:rsidRPr="00617877">
        <w:rPr>
          <w:color w:val="000000"/>
          <w:lang w:val="vi-VN"/>
        </w:rPr>
        <w:t xml:space="preserve">0m </w:t>
      </w:r>
      <w:r>
        <w:rPr>
          <w:color w:val="000000"/>
          <w:lang w:val="vi-VN" w:eastAsia="vi-VN"/>
        </w:rPr>
        <w:t>(đường điện trê</w:t>
      </w:r>
      <w:r w:rsidRPr="00617877">
        <w:rPr>
          <w:color w:val="000000"/>
          <w:lang w:val="vi-VN" w:eastAsia="vi-VN"/>
        </w:rPr>
        <w:t xml:space="preserve">n không, đi chung cột với đường dây hạ áp) gồm 31 bóng đèn </w:t>
      </w:r>
      <w:r w:rsidRPr="00617877">
        <w:rPr>
          <w:color w:val="000000"/>
          <w:lang w:val="vi-VN"/>
        </w:rPr>
        <w:t xml:space="preserve">LED </w:t>
      </w:r>
      <w:r w:rsidRPr="00617877">
        <w:rPr>
          <w:color w:val="000000"/>
          <w:lang w:val="vi-VN" w:eastAsia="vi-VN"/>
        </w:rPr>
        <w:t>chiếu sáng cho các đường giao thông khu dân cư mới.</w:t>
      </w:r>
    </w:p>
    <w:p w:rsidR="007D62BB" w:rsidRPr="00617877" w:rsidRDefault="007D62BB" w:rsidP="006A602E">
      <w:pPr>
        <w:numPr>
          <w:ilvl w:val="0"/>
          <w:numId w:val="11"/>
        </w:numPr>
        <w:tabs>
          <w:tab w:val="clear" w:pos="360"/>
          <w:tab w:val="num" w:pos="450"/>
        </w:tabs>
        <w:spacing w:before="60" w:after="120"/>
        <w:ind w:left="0" w:firstLine="270"/>
        <w:rPr>
          <w:color w:val="000000"/>
          <w:lang w:val="vi-VN" w:eastAsia="vi-VN"/>
        </w:rPr>
      </w:pPr>
      <w:r w:rsidRPr="00617877">
        <w:rPr>
          <w:color w:val="000000"/>
          <w:lang w:val="vi-VN" w:eastAsia="vi-VN"/>
        </w:rPr>
        <w:t>Di chuyển 06 hộp H2/2, 01 hộp H4/4, và 04 hộp công tơ 3 pha sang tuyến ĐZ 0,4kV xây dựng mới để giảm bán kính cấp điện cho các hộ dân.</w:t>
      </w:r>
    </w:p>
    <w:p w:rsidR="007D62BB" w:rsidRPr="00617877" w:rsidRDefault="007D62BB" w:rsidP="00B35349">
      <w:pPr>
        <w:spacing w:before="60" w:after="120"/>
        <w:rPr>
          <w:lang w:val="vi-VN"/>
        </w:rPr>
      </w:pPr>
      <w:r>
        <w:rPr>
          <w:i/>
          <w:iCs/>
          <w:color w:val="000000"/>
          <w:lang w:val="vi-VN" w:eastAsia="vi-VN"/>
        </w:rPr>
        <w:t xml:space="preserve">   </w:t>
      </w:r>
      <w:r w:rsidR="0034759F" w:rsidRPr="0034759F">
        <w:rPr>
          <w:i/>
          <w:iCs/>
          <w:color w:val="000000"/>
          <w:lang w:val="vi-VN" w:eastAsia="vi-VN"/>
        </w:rPr>
        <w:t xml:space="preserve"> </w:t>
      </w:r>
      <w:r>
        <w:rPr>
          <w:i/>
          <w:iCs/>
          <w:color w:val="000000"/>
          <w:lang w:val="vi-VN" w:eastAsia="vi-VN"/>
        </w:rPr>
        <w:t>2. Các giả</w:t>
      </w:r>
      <w:r w:rsidRPr="00617877">
        <w:rPr>
          <w:i/>
          <w:iCs/>
          <w:color w:val="000000"/>
          <w:lang w:val="vi-VN" w:eastAsia="vi-VN"/>
        </w:rPr>
        <w:t>i pháp kỹ thuật chủ yếu:</w:t>
      </w:r>
    </w:p>
    <w:p w:rsidR="007D62BB" w:rsidRPr="00617877" w:rsidRDefault="0034759F" w:rsidP="00B35349">
      <w:pPr>
        <w:spacing w:before="60" w:after="120"/>
        <w:rPr>
          <w:lang w:val="vi-VN"/>
        </w:rPr>
      </w:pPr>
      <w:r w:rsidRPr="0034759F">
        <w:rPr>
          <w:color w:val="000000"/>
          <w:lang w:val="vi-VN" w:eastAsia="vi-VN"/>
        </w:rPr>
        <w:t xml:space="preserve">    </w:t>
      </w:r>
      <w:r w:rsidR="007D62BB">
        <w:rPr>
          <w:color w:val="000000"/>
          <w:lang w:val="vi-VN" w:eastAsia="vi-VN"/>
        </w:rPr>
        <w:t>a. Phần đường cáp ngầ</w:t>
      </w:r>
      <w:r w:rsidR="007D62BB" w:rsidRPr="00617877">
        <w:rPr>
          <w:color w:val="000000"/>
          <w:lang w:val="vi-VN" w:eastAsia="vi-VN"/>
        </w:rPr>
        <w:t>m 35kV xây dựng mới:</w:t>
      </w:r>
    </w:p>
    <w:p w:rsidR="007D62BB" w:rsidRPr="00617877" w:rsidRDefault="0034759F" w:rsidP="006A602E">
      <w:pPr>
        <w:numPr>
          <w:ilvl w:val="0"/>
          <w:numId w:val="11"/>
        </w:numPr>
        <w:spacing w:before="60" w:after="120"/>
        <w:ind w:left="0" w:firstLine="270"/>
        <w:rPr>
          <w:lang w:val="vi-VN"/>
        </w:rPr>
      </w:pPr>
      <w:r w:rsidRPr="0034759F">
        <w:rPr>
          <w:color w:val="000000"/>
          <w:lang w:val="vi-VN" w:eastAsia="vi-VN"/>
        </w:rPr>
        <w:t xml:space="preserve">  </w:t>
      </w:r>
      <w:r w:rsidR="00DF430C">
        <w:rPr>
          <w:color w:val="000000"/>
          <w:lang w:val="vi-VN" w:eastAsia="vi-VN"/>
        </w:rPr>
        <w:t>TBA xây dựng mới: Điể</w:t>
      </w:r>
      <w:r w:rsidR="007D62BB" w:rsidRPr="00617877">
        <w:rPr>
          <w:color w:val="000000"/>
          <w:lang w:val="vi-VN" w:eastAsia="vi-VN"/>
        </w:rPr>
        <w:t>m đầu là cột giàn TBA 180kVA-35/</w:t>
      </w:r>
      <w:r w:rsidR="00AF4779" w:rsidRPr="00AF4779">
        <w:rPr>
          <w:color w:val="000000"/>
          <w:lang w:val="vi-VN" w:eastAsia="vi-VN"/>
        </w:rPr>
        <w:t>0,</w:t>
      </w:r>
      <w:r w:rsidR="007D62BB" w:rsidRPr="00617877">
        <w:rPr>
          <w:color w:val="000000"/>
          <w:lang w:val="vi-VN" w:eastAsia="vi-VN"/>
        </w:rPr>
        <w:t>4kV Kệ Ch</w:t>
      </w:r>
      <w:r w:rsidR="007D62BB">
        <w:rPr>
          <w:color w:val="000000"/>
          <w:lang w:val="vi-VN" w:eastAsia="vi-VN"/>
        </w:rPr>
        <w:t>âu 2. Điểm cuố</w:t>
      </w:r>
      <w:r w:rsidR="007D62BB" w:rsidRPr="00617877">
        <w:rPr>
          <w:color w:val="000000"/>
          <w:lang w:val="vi-VN" w:eastAsia="vi-VN"/>
        </w:rPr>
        <w:t>i là TBA xây dựng mới đặt vỉa hè vườn hoa;</w:t>
      </w:r>
    </w:p>
    <w:p w:rsidR="007D62BB" w:rsidRPr="00044ADE"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Dây dẫn sử dụng cáp ngầm loại Cu/XLPE/PVC/DSTA/PVC-W- 3x95mm2- 35(40,5)kV;</w:t>
      </w:r>
    </w:p>
    <w:p w:rsidR="007D62BB" w:rsidRPr="00617877"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Đóng cắt phân đoạn cáp ngầm 35kV sử dụng CDLĐ 35kV-630A;</w:t>
      </w:r>
    </w:p>
    <w:p w:rsidR="007D62BB" w:rsidRPr="00617877"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Bảo vệ chống sét lan truyền cho cáp ngầm 35kV và đầu cáp sử dụng chống sét van 42kV;</w:t>
      </w:r>
    </w:p>
    <w:p w:rsidR="007D62BB" w:rsidRPr="00617877"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Xà lấy điện, xà đỡ cầu dao liên động + chống sét van, ghế thao tác, giá đỡ tay thao tác, côliê ôm cáp ... được chế tạo bằng thép hình mạ kẽm nhúng nóng theo TCVN.</w:t>
      </w:r>
    </w:p>
    <w:p w:rsidR="007D62BB" w:rsidRPr="00617877"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Cách điện: Sứ đứng 42kV</w:t>
      </w:r>
    </w:p>
    <w:p w:rsidR="007D62BB" w:rsidRPr="00617877"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Cáp ngầm 35kV được đặt trực tiếp trong đất, đặt trong ống nhựa xoắn chịu lực HDPE bảo vệ, phía trên có tấm đan bê tông bảo vệ và lưới báo cáp. Đoạn cáp qua đường có xe cơ giới, đường quy hoạch đ</w:t>
      </w:r>
      <w:r w:rsidR="007D62BB">
        <w:rPr>
          <w:color w:val="000000"/>
          <w:lang w:val="vi-VN" w:eastAsia="vi-VN"/>
        </w:rPr>
        <w:t>ược đặt trong ống thép mạ kẽm Ø</w:t>
      </w:r>
      <w:r w:rsidR="007D62BB" w:rsidRPr="00617877">
        <w:rPr>
          <w:color w:val="000000"/>
          <w:lang w:val="vi-VN" w:eastAsia="vi-VN"/>
        </w:rPr>
        <w:t>160 bảo vệ;</w:t>
      </w:r>
    </w:p>
    <w:p w:rsidR="007D62BB" w:rsidRPr="00617877"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 xml:space="preserve">Tại cột đấu nối cáp ngầm 35kV, sử dụng cách điện đứng PI- 45kV + ty mạ kẽm. Các loại phụ kiện của sứ </w:t>
      </w:r>
      <w:r w:rsidR="007D62BB">
        <w:rPr>
          <w:color w:val="000000"/>
          <w:lang w:val="vi-VN" w:eastAsia="vi-VN"/>
        </w:rPr>
        <w:t>đều dùng loại trong nước sản xuấ</w:t>
      </w:r>
      <w:r w:rsidR="007D62BB" w:rsidRPr="00617877">
        <w:rPr>
          <w:color w:val="000000"/>
          <w:lang w:val="vi-VN" w:eastAsia="vi-VN"/>
        </w:rPr>
        <w:t>t theo TCVN hoặc loại có đặc tính tương đương.</w:t>
      </w:r>
    </w:p>
    <w:p w:rsidR="007D62BB" w:rsidRPr="00617877"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Các giải pháp phần đấu nối: Đấu nối dây dẫn sử dụng dây ghíp AC25-95 loại 3 bulông.</w:t>
      </w:r>
    </w:p>
    <w:p w:rsidR="007D62BB" w:rsidRPr="003268D9" w:rsidRDefault="0034759F" w:rsidP="006A602E">
      <w:pPr>
        <w:numPr>
          <w:ilvl w:val="0"/>
          <w:numId w:val="11"/>
        </w:numPr>
        <w:tabs>
          <w:tab w:val="left" w:pos="450"/>
        </w:tabs>
        <w:spacing w:before="60" w:after="120"/>
        <w:ind w:left="0" w:firstLine="270"/>
        <w:rPr>
          <w:color w:val="000000"/>
          <w:lang w:val="vi-VN" w:eastAsia="vi-VN"/>
        </w:rPr>
      </w:pPr>
      <w:r w:rsidRPr="0034759F">
        <w:rPr>
          <w:color w:val="000000"/>
          <w:lang w:val="vi-VN" w:eastAsia="vi-VN"/>
        </w:rPr>
        <w:t xml:space="preserve">  </w:t>
      </w:r>
      <w:r w:rsidR="007D62BB" w:rsidRPr="00617877">
        <w:rPr>
          <w:color w:val="000000"/>
          <w:lang w:val="vi-VN" w:eastAsia="vi-VN"/>
        </w:rPr>
        <w:t xml:space="preserve">Hệ thống nối đất tại cột đấu nối cáp ngầm: Tại cột lấy điện </w:t>
      </w:r>
      <w:r w:rsidR="007D62BB">
        <w:rPr>
          <w:color w:val="000000"/>
          <w:lang w:val="vi-VN" w:eastAsia="vi-VN"/>
        </w:rPr>
        <w:t>lắp đặt hệ thố</w:t>
      </w:r>
      <w:r w:rsidR="007D62BB" w:rsidRPr="00617877">
        <w:rPr>
          <w:color w:val="000000"/>
          <w:lang w:val="vi-VN" w:eastAsia="vi-VN"/>
        </w:rPr>
        <w:t>ng nối đất dùng 2 cọc nối đất bằng thép gó</w:t>
      </w:r>
      <w:r w:rsidR="007D62BB">
        <w:rPr>
          <w:color w:val="000000"/>
          <w:lang w:val="vi-VN" w:eastAsia="vi-VN"/>
        </w:rPr>
        <w:t>c L63x63x6 dài 2,5m đóng sâu xuống đấ</w:t>
      </w:r>
      <w:r w:rsidR="007D62BB" w:rsidRPr="00617877">
        <w:rPr>
          <w:color w:val="000000"/>
          <w:lang w:val="vi-VN" w:eastAsia="vi-VN"/>
        </w:rPr>
        <w:t>t 0.8m</w:t>
      </w:r>
      <w:r w:rsidR="007D62BB" w:rsidRPr="00261597">
        <w:rPr>
          <w:color w:val="000000"/>
          <w:lang w:val="vi-VN" w:eastAsia="vi-VN"/>
        </w:rPr>
        <w:t>,</w:t>
      </w:r>
      <w:r w:rsidR="007D62BB" w:rsidRPr="00617877">
        <w:rPr>
          <w:color w:val="000000"/>
          <w:lang w:val="vi-VN" w:eastAsia="vi-VN"/>
        </w:rPr>
        <w:t xml:space="preserve"> các cọc được hàn với nhau </w:t>
      </w:r>
      <w:r w:rsidR="007D62BB">
        <w:rPr>
          <w:color w:val="000000"/>
          <w:lang w:val="vi-VN" w:eastAsia="vi-VN"/>
        </w:rPr>
        <w:t>bằng thép dẹt 40x4, chiều cao mố</w:t>
      </w:r>
      <w:r w:rsidR="007D62BB" w:rsidRPr="00617877">
        <w:rPr>
          <w:color w:val="000000"/>
          <w:lang w:val="vi-VN" w:eastAsia="vi-VN"/>
        </w:rPr>
        <w:t>i hàn h=4mm.</w:t>
      </w:r>
      <w:r w:rsidR="007D62BB">
        <w:rPr>
          <w:color w:val="000000"/>
          <w:lang w:val="vi-VN" w:eastAsia="vi-VN"/>
        </w:rPr>
        <w:t xml:space="preserve"> Để nối </w:t>
      </w:r>
      <w:r w:rsidR="007D62BB" w:rsidRPr="00E047F7">
        <w:rPr>
          <w:color w:val="000000"/>
          <w:lang w:val="vi-VN" w:eastAsia="vi-VN"/>
        </w:rPr>
        <w:t>l</w:t>
      </w:r>
      <w:r w:rsidR="007D62BB">
        <w:rPr>
          <w:color w:val="000000"/>
          <w:lang w:val="vi-VN" w:eastAsia="vi-VN"/>
        </w:rPr>
        <w:t>ên mặt đất dùng 2 dây sắt tròn CT-3 Ø</w:t>
      </w:r>
      <w:r w:rsidR="007D62BB" w:rsidRPr="00261597">
        <w:rPr>
          <w:color w:val="000000"/>
          <w:lang w:val="vi-VN" w:eastAsia="vi-VN"/>
        </w:rPr>
        <w:t>10</w:t>
      </w:r>
      <w:r w:rsidR="007D62BB" w:rsidRPr="00617877">
        <w:rPr>
          <w:color w:val="000000"/>
          <w:lang w:val="vi-VN" w:eastAsia="vi-VN"/>
        </w:rPr>
        <w:t>,</w:t>
      </w:r>
      <w:r w:rsidR="007D62BB">
        <w:rPr>
          <w:color w:val="000000"/>
          <w:lang w:val="vi-VN" w:eastAsia="vi-VN"/>
        </w:rPr>
        <w:t xml:space="preserve"> một dây nối chống sét van, một dây nối các bộ phận xà, giá đỡ lắp tại cột lấy điện. </w:t>
      </w:r>
      <w:r w:rsidR="007D62BB" w:rsidRPr="00261597">
        <w:rPr>
          <w:color w:val="000000"/>
          <w:lang w:val="vi-VN" w:eastAsia="vi-VN"/>
        </w:rPr>
        <w:t xml:space="preserve">Dây nối đất phần nổi, cờ bắt tiếp địa bằng thép dẹt 40x4 được mạ kẽm. </w:t>
      </w:r>
      <w:r w:rsidR="007D62BB" w:rsidRPr="003268D9">
        <w:rPr>
          <w:color w:val="000000"/>
          <w:lang w:val="vi-VN" w:eastAsia="vi-VN"/>
        </w:rPr>
        <w:t>Điện trở nối đất đảm bảo ≤4Ω trong mọi thời tiết, dây tiếp đất chống sét van sử dụng dây đồng mềm nhiều sợi MP35 và được bắt chặt bằng đầu cốt.</w:t>
      </w:r>
    </w:p>
    <w:p w:rsidR="007D62BB" w:rsidRDefault="00044ADE" w:rsidP="00B35349">
      <w:pPr>
        <w:spacing w:before="60" w:after="120"/>
        <w:rPr>
          <w:color w:val="000000"/>
          <w:lang w:val="vi-VN" w:eastAsia="vi-VN"/>
        </w:rPr>
      </w:pPr>
      <w:r w:rsidRPr="00044ADE">
        <w:rPr>
          <w:color w:val="000000"/>
          <w:lang w:val="vi-VN" w:eastAsia="vi-VN"/>
        </w:rPr>
        <w:t xml:space="preserve"> </w:t>
      </w:r>
      <w:r w:rsidR="007D62BB" w:rsidRPr="003268D9">
        <w:rPr>
          <w:color w:val="000000"/>
          <w:lang w:val="vi-VN" w:eastAsia="vi-VN"/>
        </w:rPr>
        <w:t xml:space="preserve">b. </w:t>
      </w:r>
      <w:r w:rsidR="007D62BB">
        <w:rPr>
          <w:color w:val="000000"/>
          <w:lang w:val="vi-VN" w:eastAsia="vi-VN"/>
        </w:rPr>
        <w:t>Phần trạm biến áp xây dựng mới:</w:t>
      </w:r>
    </w:p>
    <w:p w:rsidR="007D62BB" w:rsidRPr="003268D9" w:rsidRDefault="00044ADE" w:rsidP="00B35349">
      <w:pPr>
        <w:spacing w:before="60" w:after="120"/>
        <w:rPr>
          <w:color w:val="000000"/>
          <w:lang w:val="vi-VN" w:eastAsia="vi-VN"/>
        </w:rPr>
      </w:pPr>
      <w:r w:rsidRPr="00044ADE">
        <w:rPr>
          <w:color w:val="000000"/>
          <w:lang w:val="vi-VN" w:eastAsia="vi-VN"/>
        </w:rPr>
        <w:t xml:space="preserve">     </w:t>
      </w:r>
      <w:r w:rsidR="007D62BB" w:rsidRPr="003268D9">
        <w:rPr>
          <w:color w:val="000000"/>
          <w:lang w:val="vi-VN" w:eastAsia="vi-VN"/>
        </w:rPr>
        <w:t xml:space="preserve">Do đặc thù đây là khu vực trũng </w:t>
      </w:r>
      <w:r w:rsidR="007D62BB" w:rsidRPr="00617877">
        <w:rPr>
          <w:color w:val="000000"/>
          <w:lang w:val="vi-VN" w:eastAsia="vi-VN"/>
        </w:rPr>
        <w:t xml:space="preserve">nên hàng năm thường xuyên bị úng cục bộ </w:t>
      </w:r>
      <w:r w:rsidR="007D62BB" w:rsidRPr="003268D9">
        <w:rPr>
          <w:color w:val="000000"/>
          <w:lang w:val="vi-VN" w:eastAsia="fr-FR"/>
        </w:rPr>
        <w:t>hệ thống</w:t>
      </w:r>
      <w:r w:rsidR="007D62BB" w:rsidRPr="00617877">
        <w:rPr>
          <w:color w:val="000000"/>
          <w:lang w:val="vi-VN" w:eastAsia="vi-VN"/>
        </w:rPr>
        <w:t xml:space="preserve"> thoát nước kém chưa được đầu tư nhiều, c</w:t>
      </w:r>
      <w:r w:rsidR="007D62BB">
        <w:rPr>
          <w:color w:val="000000"/>
          <w:lang w:val="vi-VN" w:eastAsia="vi-VN"/>
        </w:rPr>
        <w:t>ó nguy cơ ngập lụt cao do đó giải phá</w:t>
      </w:r>
      <w:r w:rsidR="007D62BB" w:rsidRPr="00617877">
        <w:rPr>
          <w:color w:val="000000"/>
          <w:lang w:val="vi-VN" w:eastAsia="vi-VN"/>
        </w:rPr>
        <w:t>p kỹ thuật hợp lý nhất cho khu vực là:</w:t>
      </w:r>
    </w:p>
    <w:p w:rsidR="007D62BB" w:rsidRPr="00617877" w:rsidRDefault="00044ADE" w:rsidP="006A602E">
      <w:pPr>
        <w:numPr>
          <w:ilvl w:val="0"/>
          <w:numId w:val="11"/>
        </w:numPr>
        <w:tabs>
          <w:tab w:val="left" w:pos="450"/>
        </w:tabs>
        <w:spacing w:before="60" w:after="120"/>
        <w:ind w:left="0" w:firstLine="270"/>
        <w:rPr>
          <w:color w:val="000000"/>
          <w:lang w:val="vi-VN" w:eastAsia="vi-VN"/>
        </w:rPr>
      </w:pPr>
      <w:r w:rsidRPr="00044ADE">
        <w:rPr>
          <w:color w:val="000000"/>
          <w:lang w:val="vi-VN" w:eastAsia="vi-VN"/>
        </w:rPr>
        <w:t xml:space="preserve">  </w:t>
      </w:r>
      <w:r w:rsidR="007D62BB" w:rsidRPr="00617877">
        <w:rPr>
          <w:color w:val="000000"/>
          <w:lang w:val="vi-VN" w:eastAsia="vi-VN"/>
        </w:rPr>
        <w:t xml:space="preserve">TBA đặt tại </w:t>
      </w:r>
      <w:r w:rsidR="007D62BB">
        <w:rPr>
          <w:color w:val="000000"/>
          <w:lang w:val="vi-VN"/>
        </w:rPr>
        <w:t>vỉ</w:t>
      </w:r>
      <w:r w:rsidR="007D62BB" w:rsidRPr="00617877">
        <w:rPr>
          <w:color w:val="000000"/>
          <w:lang w:val="vi-VN"/>
        </w:rPr>
        <w:t xml:space="preserve">a </w:t>
      </w:r>
      <w:r w:rsidR="007D62BB" w:rsidRPr="00617877">
        <w:rPr>
          <w:color w:val="000000"/>
          <w:lang w:val="vi-VN" w:eastAsia="vi-VN"/>
        </w:rPr>
        <w:t>hè cạnh vườn hoa.</w:t>
      </w:r>
    </w:p>
    <w:p w:rsidR="007D62BB" w:rsidRPr="00617877" w:rsidRDefault="00044ADE" w:rsidP="006A602E">
      <w:pPr>
        <w:numPr>
          <w:ilvl w:val="0"/>
          <w:numId w:val="11"/>
        </w:numPr>
        <w:tabs>
          <w:tab w:val="left" w:pos="450"/>
        </w:tabs>
        <w:spacing w:before="60" w:after="120"/>
        <w:ind w:left="0" w:firstLine="270"/>
        <w:rPr>
          <w:color w:val="000000"/>
          <w:lang w:val="vi-VN" w:eastAsia="vi-VN"/>
        </w:rPr>
      </w:pPr>
      <w:r w:rsidRPr="00044ADE">
        <w:rPr>
          <w:color w:val="000000"/>
          <w:lang w:val="vi-VN" w:eastAsia="vi-VN"/>
        </w:rPr>
        <w:t xml:space="preserve">   </w:t>
      </w:r>
      <w:r w:rsidR="007D62BB">
        <w:rPr>
          <w:color w:val="000000"/>
          <w:lang w:val="vi-VN" w:eastAsia="vi-VN"/>
        </w:rPr>
        <w:t>Kết cấ</w:t>
      </w:r>
      <w:r w:rsidR="007D62BB" w:rsidRPr="00617877">
        <w:rPr>
          <w:color w:val="000000"/>
          <w:lang w:val="vi-VN" w:eastAsia="vi-VN"/>
        </w:rPr>
        <w:t>u trạm biến áp kiểu treo trên cộ</w:t>
      </w:r>
      <w:r w:rsidR="007D62BB">
        <w:rPr>
          <w:color w:val="000000"/>
          <w:lang w:val="vi-VN" w:eastAsia="vi-VN"/>
        </w:rPr>
        <w:t>t ngoài trời, lắ</w:t>
      </w:r>
      <w:r w:rsidR="00AC07CE">
        <w:rPr>
          <w:color w:val="000000"/>
          <w:lang w:val="vi-VN" w:eastAsia="vi-VN"/>
        </w:rPr>
        <w:t>p đặt 01 máy biế</w:t>
      </w:r>
      <w:r w:rsidR="007D62BB" w:rsidRPr="00617877">
        <w:rPr>
          <w:color w:val="000000"/>
          <w:lang w:val="vi-VN" w:eastAsia="vi-VN"/>
        </w:rPr>
        <w:t>n áp có công suất 400kVA-35/22/0.4kV.</w:t>
      </w:r>
    </w:p>
    <w:p w:rsidR="007D62BB" w:rsidRPr="00617877" w:rsidRDefault="007D62BB" w:rsidP="00B35349">
      <w:pPr>
        <w:spacing w:before="60" w:after="120"/>
        <w:ind w:firstLine="270"/>
        <w:rPr>
          <w:lang w:val="vi-VN"/>
        </w:rPr>
      </w:pPr>
      <w:r w:rsidRPr="00617877">
        <w:rPr>
          <w:color w:val="000000"/>
          <w:lang w:val="vi-VN" w:eastAsia="vi-VN"/>
        </w:rPr>
        <w:t xml:space="preserve">+ </w:t>
      </w:r>
      <w:r w:rsidR="00044ADE" w:rsidRPr="00044ADE">
        <w:rPr>
          <w:color w:val="000000"/>
          <w:lang w:val="vi-VN" w:eastAsia="vi-VN"/>
        </w:rPr>
        <w:t xml:space="preserve"> </w:t>
      </w:r>
      <w:r w:rsidRPr="00617877">
        <w:rPr>
          <w:color w:val="000000"/>
          <w:lang w:val="vi-VN" w:eastAsia="vi-VN"/>
        </w:rPr>
        <w:t>Đ</w:t>
      </w:r>
      <w:r>
        <w:rPr>
          <w:color w:val="000000"/>
          <w:lang w:val="vi-VN" w:eastAsia="vi-VN"/>
        </w:rPr>
        <w:t>óng cắt không tải máy biến áp sử</w:t>
      </w:r>
      <w:r w:rsidRPr="00617877">
        <w:rPr>
          <w:color w:val="000000"/>
          <w:lang w:val="vi-VN" w:eastAsia="vi-VN"/>
        </w:rPr>
        <w:t xml:space="preserve"> dụng cầu dao liên động 35kV-630A;</w:t>
      </w:r>
    </w:p>
    <w:p w:rsidR="007D62BB" w:rsidRPr="00617877" w:rsidRDefault="007D62BB" w:rsidP="00B35349">
      <w:pPr>
        <w:spacing w:before="60" w:after="120"/>
        <w:ind w:firstLine="270"/>
        <w:rPr>
          <w:lang w:val="vi-VN"/>
        </w:rPr>
      </w:pPr>
      <w:r w:rsidRPr="00617877">
        <w:rPr>
          <w:color w:val="000000"/>
          <w:lang w:val="vi-VN" w:eastAsia="vi-VN"/>
        </w:rPr>
        <w:t xml:space="preserve">+ </w:t>
      </w:r>
      <w:r w:rsidR="00044ADE" w:rsidRPr="00044ADE">
        <w:rPr>
          <w:color w:val="000000"/>
          <w:lang w:val="vi-VN" w:eastAsia="vi-VN"/>
        </w:rPr>
        <w:t xml:space="preserve"> </w:t>
      </w:r>
      <w:r w:rsidRPr="00617877">
        <w:rPr>
          <w:color w:val="000000"/>
          <w:lang w:val="vi-VN" w:eastAsia="vi-VN"/>
        </w:rPr>
        <w:t xml:space="preserve">Đóng cắt và bảo vệ quá dòng điện </w:t>
      </w:r>
      <w:r>
        <w:rPr>
          <w:color w:val="000000"/>
          <w:lang w:val="vi-VN" w:eastAsia="vi-VN"/>
        </w:rPr>
        <w:t>phía cao thế máy biến áp dùng cầ</w:t>
      </w:r>
      <w:r w:rsidRPr="00617877">
        <w:rPr>
          <w:color w:val="000000"/>
          <w:lang w:val="vi-VN" w:eastAsia="vi-VN"/>
        </w:rPr>
        <w:t>u chì</w:t>
      </w:r>
      <w:r w:rsidRPr="003268D9">
        <w:rPr>
          <w:lang w:val="vi-VN"/>
        </w:rPr>
        <w:t xml:space="preserve"> </w:t>
      </w:r>
      <w:r w:rsidRPr="00617877">
        <w:rPr>
          <w:color w:val="000000"/>
          <w:lang w:val="vi-VN" w:eastAsia="vi-VN"/>
        </w:rPr>
        <w:t>tự rơi 35kV;</w:t>
      </w:r>
    </w:p>
    <w:p w:rsidR="007D62BB" w:rsidRPr="00617877" w:rsidRDefault="007D62BB" w:rsidP="00B35349">
      <w:pPr>
        <w:spacing w:before="60" w:after="120"/>
        <w:ind w:firstLine="270"/>
        <w:rPr>
          <w:lang w:val="vi-VN"/>
        </w:rPr>
      </w:pPr>
      <w:r w:rsidRPr="00617877">
        <w:rPr>
          <w:color w:val="000000"/>
          <w:lang w:val="vi-VN" w:eastAsia="vi-VN"/>
        </w:rPr>
        <w:t xml:space="preserve">+ </w:t>
      </w:r>
      <w:r w:rsidR="00044ADE" w:rsidRPr="00044ADE">
        <w:rPr>
          <w:color w:val="000000"/>
          <w:lang w:val="vi-VN" w:eastAsia="vi-VN"/>
        </w:rPr>
        <w:t xml:space="preserve"> </w:t>
      </w:r>
      <w:r w:rsidRPr="00617877">
        <w:rPr>
          <w:color w:val="000000"/>
          <w:lang w:val="vi-VN" w:eastAsia="vi-VN"/>
        </w:rPr>
        <w:t>Đóng cắt và bảo vệ quá dòng điện phía hạ thế của máy biến áp sử dụng áptômát;</w:t>
      </w:r>
    </w:p>
    <w:p w:rsidR="007D62BB" w:rsidRPr="00617877" w:rsidRDefault="007D62BB" w:rsidP="00B35349">
      <w:pPr>
        <w:spacing w:before="60" w:after="120"/>
        <w:ind w:firstLine="270"/>
        <w:rPr>
          <w:lang w:val="vi-VN"/>
        </w:rPr>
      </w:pPr>
      <w:r>
        <w:rPr>
          <w:color w:val="000000"/>
          <w:lang w:val="vi-VN" w:eastAsia="vi-VN"/>
        </w:rPr>
        <w:t xml:space="preserve">+ </w:t>
      </w:r>
      <w:r w:rsidR="00044ADE" w:rsidRPr="00044ADE">
        <w:rPr>
          <w:color w:val="000000"/>
          <w:lang w:val="vi-VN" w:eastAsia="vi-VN"/>
        </w:rPr>
        <w:t xml:space="preserve"> </w:t>
      </w:r>
      <w:r>
        <w:rPr>
          <w:color w:val="000000"/>
          <w:lang w:val="vi-VN" w:eastAsia="vi-VN"/>
        </w:rPr>
        <w:t>Xà đỡ dây dẫn đỉ</w:t>
      </w:r>
      <w:r w:rsidRPr="00617877">
        <w:rPr>
          <w:color w:val="000000"/>
          <w:lang w:val="vi-VN" w:eastAsia="vi-VN"/>
        </w:rPr>
        <w:t>nh</w:t>
      </w:r>
      <w:r>
        <w:rPr>
          <w:color w:val="000000"/>
          <w:lang w:val="vi-VN" w:eastAsia="vi-VN"/>
        </w:rPr>
        <w:t xml:space="preserve"> trạm, xà đỡ CDLĐ, xà đỡ cầu chì</w:t>
      </w:r>
      <w:r w:rsidRPr="00617877">
        <w:rPr>
          <w:color w:val="000000"/>
          <w:lang w:val="vi-VN" w:eastAsia="vi-VN"/>
        </w:rPr>
        <w:t xml:space="preserve"> tự rơi + chống sét van, ghế thao tác, giá đỡ máy biến áp, sà</w:t>
      </w:r>
      <w:r>
        <w:rPr>
          <w:color w:val="000000"/>
          <w:lang w:val="vi-VN" w:eastAsia="vi-VN"/>
        </w:rPr>
        <w:t>n thí nghiệm, thang trèo, cờ tiế</w:t>
      </w:r>
      <w:r w:rsidRPr="00617877">
        <w:rPr>
          <w:color w:val="000000"/>
          <w:lang w:val="vi-VN" w:eastAsia="vi-VN"/>
        </w:rPr>
        <w:t>p địa ... được chế tạo bằng thép hình mạ kẽm nhúng nóng theo TCVN.</w:t>
      </w:r>
    </w:p>
    <w:p w:rsidR="007D62BB" w:rsidRPr="00617877" w:rsidRDefault="007D62BB" w:rsidP="00B35349">
      <w:pPr>
        <w:spacing w:before="60" w:after="120"/>
        <w:ind w:firstLine="270"/>
        <w:rPr>
          <w:lang w:val="vi-VN"/>
        </w:rPr>
      </w:pPr>
      <w:r>
        <w:rPr>
          <w:color w:val="000000"/>
          <w:lang w:val="vi-VN" w:eastAsia="vi-VN"/>
        </w:rPr>
        <w:lastRenderedPageBreak/>
        <w:t xml:space="preserve">+ </w:t>
      </w:r>
      <w:r w:rsidR="00044ADE" w:rsidRPr="00044ADE">
        <w:rPr>
          <w:color w:val="000000"/>
          <w:lang w:val="vi-VN" w:eastAsia="vi-VN"/>
        </w:rPr>
        <w:t xml:space="preserve"> </w:t>
      </w:r>
      <w:r>
        <w:rPr>
          <w:color w:val="000000"/>
          <w:lang w:val="vi-VN" w:eastAsia="vi-VN"/>
        </w:rPr>
        <w:t>Cách điện: Sứ đứ</w:t>
      </w:r>
      <w:r w:rsidRPr="00617877">
        <w:rPr>
          <w:color w:val="000000"/>
          <w:lang w:val="vi-VN" w:eastAsia="vi-VN"/>
        </w:rPr>
        <w:t xml:space="preserve">ng 45kV (ký hiệu PI45, có </w:t>
      </w:r>
      <w:r>
        <w:rPr>
          <w:color w:val="000000"/>
          <w:lang w:val="es-ES_tradnl" w:eastAsia="es-ES_tradnl"/>
        </w:rPr>
        <w:t>U</w:t>
      </w:r>
      <w:r>
        <w:rPr>
          <w:color w:val="000000"/>
          <w:vertAlign w:val="subscript"/>
          <w:lang w:val="es-ES_tradnl" w:eastAsia="es-ES_tradnl"/>
        </w:rPr>
        <w:t>đm</w:t>
      </w:r>
      <w:r>
        <w:rPr>
          <w:color w:val="000000"/>
          <w:lang w:val="es-ES_tradnl" w:eastAsia="es-ES_tradnl"/>
        </w:rPr>
        <w:t>=</w:t>
      </w:r>
      <w:r w:rsidRPr="00617877">
        <w:rPr>
          <w:color w:val="000000"/>
          <w:lang w:val="es-ES_tradnl" w:eastAsia="es-ES_tradnl"/>
        </w:rPr>
        <w:t xml:space="preserve"> </w:t>
      </w:r>
      <w:r w:rsidRPr="00617877">
        <w:rPr>
          <w:color w:val="000000"/>
          <w:lang w:val="vi-VN" w:eastAsia="vi-VN"/>
        </w:rPr>
        <w:t>45kV)</w:t>
      </w:r>
    </w:p>
    <w:p w:rsidR="007D62BB" w:rsidRPr="00617877" w:rsidRDefault="007D62BB" w:rsidP="00B35349">
      <w:pPr>
        <w:spacing w:before="60" w:after="120"/>
        <w:ind w:firstLine="270"/>
        <w:rPr>
          <w:lang w:val="vi-VN"/>
        </w:rPr>
      </w:pPr>
      <w:r w:rsidRPr="00617877">
        <w:rPr>
          <w:color w:val="000000"/>
          <w:lang w:val="vi-VN" w:eastAsia="vi-VN"/>
        </w:rPr>
        <w:t xml:space="preserve">+ </w:t>
      </w:r>
      <w:r w:rsidR="00044ADE" w:rsidRPr="00044ADE">
        <w:rPr>
          <w:color w:val="000000"/>
          <w:lang w:val="vi-VN" w:eastAsia="vi-VN"/>
        </w:rPr>
        <w:t xml:space="preserve"> </w:t>
      </w:r>
      <w:r w:rsidRPr="00617877">
        <w:rPr>
          <w:color w:val="000000"/>
          <w:lang w:val="vi-VN" w:eastAsia="vi-VN"/>
        </w:rPr>
        <w:t>Bảo v</w:t>
      </w:r>
      <w:r>
        <w:rPr>
          <w:color w:val="000000"/>
          <w:lang w:val="vi-VN" w:eastAsia="vi-VN"/>
        </w:rPr>
        <w:t>ệ chống sét cho trạm biến áp: bả</w:t>
      </w:r>
      <w:r w:rsidRPr="00617877">
        <w:rPr>
          <w:color w:val="000000"/>
          <w:lang w:val="vi-VN" w:eastAsia="vi-VN"/>
        </w:rPr>
        <w:t xml:space="preserve">o vệ chống sét phía cao thế trạm biến áp sử dụng chống sét van vỏ cách điện bằng sứ gốm, có Uđm = 42kV, </w:t>
      </w:r>
      <w:r w:rsidRPr="00617877">
        <w:rPr>
          <w:smallCaps/>
          <w:color w:val="000000"/>
          <w:lang w:val="vi-VN" w:eastAsia="vi-VN"/>
        </w:rPr>
        <w:t>U</w:t>
      </w:r>
      <w:r w:rsidRPr="00A00B17">
        <w:rPr>
          <w:smallCaps/>
          <w:color w:val="000000"/>
          <w:lang w:val="vi-VN" w:eastAsia="vi-VN"/>
        </w:rPr>
        <w:t>mcov</w:t>
      </w:r>
      <w:r w:rsidRPr="00617877">
        <w:rPr>
          <w:smallCaps/>
          <w:color w:val="000000"/>
          <w:lang w:val="vi-VN" w:eastAsia="vi-VN"/>
        </w:rPr>
        <w:t xml:space="preserve">= </w:t>
      </w:r>
      <w:r>
        <w:rPr>
          <w:color w:val="000000"/>
          <w:lang w:val="vi-VN" w:eastAsia="vi-VN"/>
        </w:rPr>
        <w:t>42kV, I</w:t>
      </w:r>
      <w:r w:rsidRPr="00A00B17">
        <w:rPr>
          <w:color w:val="000000"/>
          <w:vertAlign w:val="subscript"/>
          <w:lang w:val="vi-VN" w:eastAsia="vi-VN"/>
        </w:rPr>
        <w:t>N</w:t>
      </w:r>
      <w:r w:rsidRPr="00617877">
        <w:rPr>
          <w:color w:val="000000"/>
          <w:lang w:val="vi-VN" w:eastAsia="vi-VN"/>
        </w:rPr>
        <w:t xml:space="preserve">=10kA, vỏ cách điện làm bằng vật liệu sứ gốm, phía hạ thế dùng chống sét van hạ thế loại </w:t>
      </w:r>
      <w:r w:rsidRPr="00617877">
        <w:rPr>
          <w:color w:val="000000"/>
          <w:lang w:val="es-ES_tradnl" w:eastAsia="es-ES_tradnl"/>
        </w:rPr>
        <w:t>GZ-500.</w:t>
      </w:r>
    </w:p>
    <w:p w:rsidR="007D62BB" w:rsidRPr="00617877" w:rsidRDefault="00962E8F" w:rsidP="00B35349">
      <w:pPr>
        <w:spacing w:before="60" w:after="120"/>
        <w:rPr>
          <w:lang w:val="vi-VN"/>
        </w:rPr>
      </w:pPr>
      <w:r w:rsidRPr="00962E8F">
        <w:rPr>
          <w:color w:val="000000"/>
          <w:lang w:val="vi-VN" w:eastAsia="vi-VN"/>
        </w:rPr>
        <w:t xml:space="preserve">    </w:t>
      </w:r>
      <w:r w:rsidR="007D62BB" w:rsidRPr="00617877">
        <w:rPr>
          <w:color w:val="000000"/>
          <w:lang w:val="vi-VN" w:eastAsia="vi-VN"/>
        </w:rPr>
        <w:t xml:space="preserve">- </w:t>
      </w:r>
      <w:r w:rsidRPr="00962E8F">
        <w:rPr>
          <w:color w:val="000000"/>
          <w:lang w:val="vi-VN" w:eastAsia="vi-VN"/>
        </w:rPr>
        <w:t xml:space="preserve">  </w:t>
      </w:r>
      <w:r w:rsidR="007D62BB" w:rsidRPr="00617877">
        <w:rPr>
          <w:color w:val="000000"/>
          <w:lang w:val="vi-VN" w:eastAsia="vi-VN"/>
        </w:rPr>
        <w:t>Các vấn đề kỹ thuật khác thực hiện theo qui trình, qui phạm hiện hành.</w:t>
      </w:r>
    </w:p>
    <w:p w:rsidR="007D62BB" w:rsidRPr="00617877" w:rsidRDefault="00962E8F" w:rsidP="00B35349">
      <w:pPr>
        <w:spacing w:before="60" w:after="120"/>
        <w:rPr>
          <w:lang w:val="vi-VN"/>
        </w:rPr>
      </w:pPr>
      <w:r w:rsidRPr="00962E8F">
        <w:rPr>
          <w:color w:val="000000"/>
          <w:lang w:val="vi-VN" w:eastAsia="vi-VN"/>
        </w:rPr>
        <w:t xml:space="preserve">   </w:t>
      </w:r>
      <w:r w:rsidR="007D62BB" w:rsidRPr="00617877">
        <w:rPr>
          <w:color w:val="000000"/>
          <w:lang w:val="vi-VN" w:eastAsia="vi-VN"/>
        </w:rPr>
        <w:t xml:space="preserve">* </w:t>
      </w:r>
      <w:r w:rsidRPr="00962E8F">
        <w:rPr>
          <w:color w:val="000000"/>
          <w:lang w:val="vi-VN" w:eastAsia="vi-VN"/>
        </w:rPr>
        <w:t xml:space="preserve">  </w:t>
      </w:r>
      <w:r w:rsidR="007D62BB" w:rsidRPr="00617877">
        <w:rPr>
          <w:color w:val="000000"/>
          <w:lang w:val="vi-VN" w:eastAsia="vi-VN"/>
        </w:rPr>
        <w:t>Các giải pháp kỹ thuật của hệ thống nối đất.</w:t>
      </w:r>
    </w:p>
    <w:p w:rsidR="007D62BB" w:rsidRPr="00617877" w:rsidRDefault="00962E8F" w:rsidP="00B35349">
      <w:pPr>
        <w:spacing w:before="60" w:after="120"/>
        <w:rPr>
          <w:lang w:val="vi-VN"/>
        </w:rPr>
      </w:pPr>
      <w:r>
        <w:rPr>
          <w:color w:val="000000"/>
          <w:lang w:val="vi-VN" w:eastAsia="vi-VN"/>
        </w:rPr>
        <w:t xml:space="preserve">        </w:t>
      </w:r>
      <w:r w:rsidR="007D62BB" w:rsidRPr="00617877">
        <w:rPr>
          <w:color w:val="000000"/>
          <w:lang w:val="vi-VN" w:eastAsia="vi-VN"/>
        </w:rPr>
        <w:t>Nối đất t</w:t>
      </w:r>
      <w:r w:rsidR="007D62BB">
        <w:rPr>
          <w:color w:val="000000"/>
          <w:lang w:val="vi-VN" w:eastAsia="vi-VN"/>
        </w:rPr>
        <w:t>rạm biến áp bằng một hệ thống nố</w:t>
      </w:r>
      <w:r w:rsidR="007D62BB" w:rsidRPr="00617877">
        <w:rPr>
          <w:color w:val="000000"/>
          <w:lang w:val="vi-VN" w:eastAsia="vi-VN"/>
        </w:rPr>
        <w:t>i đất mạch vòng dùng 4 cọc nối đất bằng thép góc L63x63x6 dài 2,5m đóng sâu xuống đất 0,8m, các cọc được hàn với nhau bằng thép dẹt 4</w:t>
      </w:r>
      <w:r w:rsidR="007D62BB">
        <w:rPr>
          <w:color w:val="000000"/>
          <w:lang w:val="vi-VN" w:eastAsia="vi-VN"/>
        </w:rPr>
        <w:t>0x4, chiều cao mối hàn h=6mm. Để nối lên mặt đất dùng sắt tròn CT-3 Ø</w:t>
      </w:r>
      <w:r w:rsidR="007D62BB" w:rsidRPr="00617877">
        <w:rPr>
          <w:color w:val="000000"/>
          <w:lang w:val="vi-VN" w:eastAsia="vi-VN"/>
        </w:rPr>
        <w:t>10 hàn cách nhau 5m. Toàn bộ hệ thống nối đất được mạ kẽm nhúng nóng. Điện trờ nối đất đ</w:t>
      </w:r>
      <w:r w:rsidR="007D62BB">
        <w:rPr>
          <w:color w:val="000000"/>
          <w:lang w:val="vi-VN" w:eastAsia="vi-VN"/>
        </w:rPr>
        <w:t>ảm bảo &lt; 4Ω</w:t>
      </w:r>
      <w:r w:rsidR="007D62BB" w:rsidRPr="00617877">
        <w:rPr>
          <w:color w:val="000000"/>
          <w:lang w:val="vi-VN" w:eastAsia="vi-VN"/>
        </w:rPr>
        <w:t xml:space="preserve"> trong mọi thời tiết, dây tiếp địa trung t</w:t>
      </w:r>
      <w:r w:rsidR="007D62BB">
        <w:rPr>
          <w:color w:val="000000"/>
          <w:lang w:val="vi-VN" w:eastAsia="vi-VN"/>
        </w:rPr>
        <w:t>ính MBA sử dụng dây đồng Cu/PVC1x1</w:t>
      </w:r>
      <w:r w:rsidR="007D62BB" w:rsidRPr="00617877">
        <w:rPr>
          <w:color w:val="000000"/>
          <w:lang w:val="vi-VN" w:eastAsia="vi-VN"/>
        </w:rPr>
        <w:t>85mm</w:t>
      </w:r>
      <w:r w:rsidR="007D62BB" w:rsidRPr="00617877">
        <w:rPr>
          <w:color w:val="000000"/>
          <w:vertAlign w:val="superscript"/>
          <w:lang w:val="vi-VN" w:eastAsia="vi-VN"/>
        </w:rPr>
        <w:t>2</w:t>
      </w:r>
      <w:r w:rsidR="007D62BB">
        <w:rPr>
          <w:color w:val="000000"/>
          <w:lang w:val="vi-VN" w:eastAsia="vi-VN"/>
        </w:rPr>
        <w:t>, dây nối đất chống sét van sử</w:t>
      </w:r>
      <w:r w:rsidR="007D62BB" w:rsidRPr="00617877">
        <w:rPr>
          <w:color w:val="000000"/>
          <w:lang w:val="vi-VN" w:eastAsia="vi-VN"/>
        </w:rPr>
        <w:t xml:space="preserve"> dụng</w:t>
      </w:r>
      <w:r w:rsidR="007D62BB">
        <w:rPr>
          <w:color w:val="000000"/>
          <w:lang w:val="vi-VN" w:eastAsia="vi-VN"/>
        </w:rPr>
        <w:t xml:space="preserve"> dây đồng mềm nhiều sợi Cu/PVC-1</w:t>
      </w:r>
      <w:r w:rsidR="007D62BB" w:rsidRPr="00617877">
        <w:rPr>
          <w:color w:val="000000"/>
          <w:lang w:val="vi-VN" w:eastAsia="vi-VN"/>
        </w:rPr>
        <w:t>x35m</w:t>
      </w:r>
      <w:r w:rsidR="007D62BB" w:rsidRPr="00617877">
        <w:rPr>
          <w:color w:val="000000"/>
          <w:vertAlign w:val="superscript"/>
          <w:lang w:val="vi-VN" w:eastAsia="vi-VN"/>
        </w:rPr>
        <w:t>2</w:t>
      </w:r>
      <w:r w:rsidR="007D62BB" w:rsidRPr="00617877">
        <w:rPr>
          <w:color w:val="000000"/>
          <w:lang w:val="vi-VN" w:eastAsia="vi-VN"/>
        </w:rPr>
        <w:t>, được thực hiện bằng đầu cốt.</w:t>
      </w:r>
    </w:p>
    <w:p w:rsidR="007D62BB" w:rsidRPr="00617877" w:rsidRDefault="00962E8F" w:rsidP="00B35349">
      <w:pPr>
        <w:spacing w:before="60" w:after="120"/>
        <w:rPr>
          <w:lang w:val="vi-VN"/>
        </w:rPr>
      </w:pPr>
      <w:r w:rsidRPr="00962E8F">
        <w:rPr>
          <w:color w:val="000000"/>
          <w:lang w:val="vi-VN" w:eastAsia="vi-VN"/>
        </w:rPr>
        <w:t xml:space="preserve">   </w:t>
      </w:r>
      <w:r w:rsidR="007D62BB" w:rsidRPr="00617877">
        <w:rPr>
          <w:color w:val="000000"/>
          <w:lang w:val="vi-VN" w:eastAsia="vi-VN"/>
        </w:rPr>
        <w:t xml:space="preserve">* </w:t>
      </w:r>
      <w:r>
        <w:rPr>
          <w:color w:val="000000"/>
          <w:lang w:val="vi-VN" w:eastAsia="vi-VN"/>
        </w:rPr>
        <w:t xml:space="preserve">  </w:t>
      </w:r>
      <w:r w:rsidR="007D62BB" w:rsidRPr="00617877">
        <w:rPr>
          <w:color w:val="000000"/>
          <w:lang w:val="vi-VN" w:eastAsia="vi-VN"/>
        </w:rPr>
        <w:t>Dung lượng bù phía hạ thế cho TBA 400kVA xây dựng mới.</w:t>
      </w:r>
    </w:p>
    <w:p w:rsidR="007D62BB" w:rsidRPr="00617877" w:rsidRDefault="00962E8F" w:rsidP="00B35349">
      <w:pPr>
        <w:spacing w:before="60" w:after="120"/>
        <w:rPr>
          <w:lang w:val="vi-VN"/>
        </w:rPr>
      </w:pPr>
      <w:r>
        <w:rPr>
          <w:color w:val="000000"/>
          <w:lang w:val="vi-VN" w:eastAsia="vi-VN"/>
        </w:rPr>
        <w:t xml:space="preserve">        </w:t>
      </w:r>
      <w:r w:rsidR="007D62BB" w:rsidRPr="00617877">
        <w:rPr>
          <w:color w:val="000000"/>
          <w:lang w:val="vi-VN" w:eastAsia="vi-VN"/>
        </w:rPr>
        <w:t>Căn cứ vào đặc điểm phụ tải sử dụng để nâng cao chất lượng điện áp chọn dung lượng bù 180kVAr - 415V một bộ TI 300/5A,V,A; cáp tổng hạ thế từ đầu cực tủ tụ bù đến Atomat tổng hạ th</w:t>
      </w:r>
      <w:r w:rsidR="00AC07CE">
        <w:rPr>
          <w:color w:val="000000"/>
          <w:lang w:val="vi-VN" w:eastAsia="vi-VN"/>
        </w:rPr>
        <w:t>ế loại cáp đơn Cu/XLPE/PVC-0,</w:t>
      </w:r>
      <w:r w:rsidR="007D62BB">
        <w:rPr>
          <w:color w:val="000000"/>
          <w:lang w:val="vi-VN" w:eastAsia="vi-VN"/>
        </w:rPr>
        <w:t>6/1kV-1</w:t>
      </w:r>
      <w:r w:rsidR="007D62BB" w:rsidRPr="00617877">
        <w:rPr>
          <w:color w:val="000000"/>
          <w:lang w:val="vi-VN" w:eastAsia="vi-VN"/>
        </w:rPr>
        <w:t xml:space="preserve">x95 </w:t>
      </w:r>
      <w:r w:rsidR="007D62BB" w:rsidRPr="00617877">
        <w:rPr>
          <w:color w:val="000000"/>
          <w:lang w:val="de-DE" w:eastAsia="de-DE"/>
        </w:rPr>
        <w:t>nun</w:t>
      </w:r>
      <w:r w:rsidR="007D62BB" w:rsidRPr="00617877">
        <w:rPr>
          <w:color w:val="000000"/>
          <w:vertAlign w:val="superscript"/>
          <w:lang w:val="de-DE" w:eastAsia="de-DE"/>
        </w:rPr>
        <w:t>2</w:t>
      </w:r>
      <w:r w:rsidR="007D62BB" w:rsidRPr="00617877">
        <w:rPr>
          <w:color w:val="000000"/>
          <w:lang w:val="de-DE" w:eastAsia="de-DE"/>
        </w:rPr>
        <w:t xml:space="preserve"> </w:t>
      </w:r>
      <w:r w:rsidR="007D62BB" w:rsidRPr="00617877">
        <w:rPr>
          <w:color w:val="000000"/>
          <w:lang w:val="vi-VN" w:eastAsia="vi-VN"/>
        </w:rPr>
        <w:t>có dòng điện làm việc I</w:t>
      </w:r>
      <w:r w:rsidR="007D62BB" w:rsidRPr="00617877">
        <w:rPr>
          <w:color w:val="000000"/>
          <w:vertAlign w:val="subscript"/>
          <w:lang w:val="vi-VN" w:eastAsia="vi-VN"/>
        </w:rPr>
        <w:t>C</w:t>
      </w:r>
      <w:r w:rsidR="007D62BB" w:rsidRPr="00617877">
        <w:rPr>
          <w:color w:val="000000"/>
          <w:lang w:val="vi-VN" w:eastAsia="vi-VN"/>
        </w:rPr>
        <w:t xml:space="preserve">p là 325 </w:t>
      </w:r>
      <w:r w:rsidR="007D62BB" w:rsidRPr="00617877">
        <w:rPr>
          <w:color w:val="000000"/>
          <w:lang w:val="vi-VN" w:eastAsia="fr-FR"/>
        </w:rPr>
        <w:t xml:space="preserve">A </w:t>
      </w:r>
      <w:r w:rsidR="007D62BB">
        <w:rPr>
          <w:color w:val="000000"/>
          <w:lang w:val="vi-VN" w:eastAsia="vi-VN"/>
        </w:rPr>
        <w:t>mỗ</w:t>
      </w:r>
      <w:r w:rsidR="007D62BB" w:rsidRPr="00617877">
        <w:rPr>
          <w:color w:val="000000"/>
          <w:lang w:val="vi-VN" w:eastAsia="vi-VN"/>
        </w:rPr>
        <w:t>i pha sử dụng 01 sợi.</w:t>
      </w:r>
    </w:p>
    <w:p w:rsidR="007D62BB" w:rsidRPr="00617877" w:rsidRDefault="00962E8F" w:rsidP="00B35349">
      <w:pPr>
        <w:spacing w:before="60" w:after="120"/>
        <w:rPr>
          <w:lang w:val="vi-VN"/>
        </w:rPr>
      </w:pPr>
      <w:r w:rsidRPr="00F22880">
        <w:rPr>
          <w:color w:val="000000"/>
          <w:lang w:val="vi-VN" w:eastAsia="vi-VN"/>
        </w:rPr>
        <w:t xml:space="preserve"> </w:t>
      </w:r>
      <w:r w:rsidR="007D62BB" w:rsidRPr="00617877">
        <w:rPr>
          <w:color w:val="000000"/>
          <w:lang w:val="vi-VN" w:eastAsia="vi-VN"/>
        </w:rPr>
        <w:t>c. Phần hạ thế:</w:t>
      </w:r>
    </w:p>
    <w:p w:rsidR="007D62BB" w:rsidRPr="00617877" w:rsidRDefault="007D62BB" w:rsidP="006A602E">
      <w:pPr>
        <w:numPr>
          <w:ilvl w:val="0"/>
          <w:numId w:val="11"/>
        </w:numPr>
        <w:tabs>
          <w:tab w:val="clear" w:pos="360"/>
          <w:tab w:val="num" w:pos="450"/>
        </w:tabs>
        <w:spacing w:before="60" w:after="120"/>
        <w:ind w:left="0" w:firstLine="270"/>
        <w:rPr>
          <w:lang w:val="vi-VN"/>
        </w:rPr>
      </w:pPr>
      <w:r w:rsidRPr="00617877">
        <w:rPr>
          <w:color w:val="000000"/>
          <w:lang w:val="vi-VN" w:eastAsia="vi-VN"/>
        </w:rPr>
        <w:t>Tuyến đường dây 0,4kV dự kiến xây dựng cấp điện cho các phụ khu dân cư Nguồn điện 0,4kV được cấp từ TBA 4</w:t>
      </w:r>
      <w:r>
        <w:rPr>
          <w:color w:val="000000"/>
          <w:lang w:val="vi-VN" w:eastAsia="vi-VN"/>
        </w:rPr>
        <w:t>00kVA - 35/22/0,4kV xây dựng mớ</w:t>
      </w:r>
      <w:r w:rsidRPr="00617877">
        <w:rPr>
          <w:color w:val="000000"/>
          <w:lang w:val="vi-VN" w:eastAsia="vi-VN"/>
        </w:rPr>
        <w:t xml:space="preserve">i ngay trên </w:t>
      </w:r>
      <w:r>
        <w:rPr>
          <w:color w:val="000000"/>
          <w:lang w:val="vi-VN"/>
        </w:rPr>
        <w:t>vỉ</w:t>
      </w:r>
      <w:r w:rsidRPr="00617877">
        <w:rPr>
          <w:color w:val="000000"/>
          <w:lang w:val="vi-VN"/>
        </w:rPr>
        <w:t xml:space="preserve">a </w:t>
      </w:r>
      <w:r w:rsidRPr="00617877">
        <w:rPr>
          <w:color w:val="000000"/>
          <w:lang w:val="vi-VN" w:eastAsia="vi-VN"/>
        </w:rPr>
        <w:t>hè của</w:t>
      </w:r>
      <w:r>
        <w:rPr>
          <w:color w:val="000000"/>
          <w:lang w:val="vi-VN" w:eastAsia="vi-VN"/>
        </w:rPr>
        <w:t xml:space="preserve"> đường; sử dụng cáp vặn xoắn 4x120mm2 và 01 lộ 4x1</w:t>
      </w:r>
      <w:r w:rsidRPr="00617877">
        <w:rPr>
          <w:color w:val="000000"/>
          <w:lang w:val="vi-VN" w:eastAsia="vi-VN"/>
        </w:rPr>
        <w:t>20 mm</w:t>
      </w:r>
      <w:r w:rsidR="00AC07CE">
        <w:rPr>
          <w:color w:val="000000"/>
          <w:lang w:val="vi-VN" w:eastAsia="vi-VN"/>
        </w:rPr>
        <w:t>2 lấy điện từ TBA 180kVA -35/0,4</w:t>
      </w:r>
      <w:r w:rsidRPr="00617877">
        <w:rPr>
          <w:color w:val="000000"/>
          <w:lang w:val="vi-VN" w:eastAsia="vi-VN"/>
        </w:rPr>
        <w:t>kV Kệ Châu 2 cấp điện cho 1 phần dân cư khu vục phía Đông và phía Đông bắc khu dân cư.</w:t>
      </w:r>
    </w:p>
    <w:p w:rsidR="007D62BB" w:rsidRPr="00617877" w:rsidRDefault="00962E8F" w:rsidP="00B35349">
      <w:pPr>
        <w:spacing w:before="60" w:after="120"/>
        <w:rPr>
          <w:lang w:val="vi-VN"/>
        </w:rPr>
      </w:pPr>
      <w:r w:rsidRPr="00962E8F">
        <w:rPr>
          <w:color w:val="000000"/>
          <w:lang w:val="vi-VN" w:eastAsia="vi-VN"/>
        </w:rPr>
        <w:t xml:space="preserve">    </w:t>
      </w:r>
      <w:r w:rsidR="007D62BB" w:rsidRPr="00617877">
        <w:rPr>
          <w:color w:val="000000"/>
          <w:lang w:val="vi-VN" w:eastAsia="vi-VN"/>
        </w:rPr>
        <w:t xml:space="preserve">+ </w:t>
      </w:r>
      <w:r w:rsidRPr="00962E8F">
        <w:rPr>
          <w:color w:val="000000"/>
          <w:lang w:val="vi-VN" w:eastAsia="vi-VN"/>
        </w:rPr>
        <w:t xml:space="preserve"> </w:t>
      </w:r>
      <w:r w:rsidR="007D62BB" w:rsidRPr="00617877">
        <w:rPr>
          <w:color w:val="000000"/>
          <w:lang w:val="vi-VN" w:eastAsia="vi-VN"/>
        </w:rPr>
        <w:t>Di chuyển các hộp công tơ tại vị trí cột nằm dưới ruộng sau TBA 180kVA Kệ Châu 2 hiện có sang lấy điện tại cột thuộc tuyến ĐZ xây dựng mới.</w:t>
      </w:r>
    </w:p>
    <w:p w:rsidR="007D62BB" w:rsidRPr="00617877" w:rsidRDefault="00962E8F" w:rsidP="00B35349">
      <w:pPr>
        <w:spacing w:before="60" w:after="120"/>
        <w:rPr>
          <w:lang w:val="vi-VN"/>
        </w:rPr>
      </w:pPr>
      <w:r w:rsidRPr="00962E8F">
        <w:rPr>
          <w:color w:val="000000"/>
          <w:lang w:val="vi-VN" w:eastAsia="vi-VN"/>
        </w:rPr>
        <w:t xml:space="preserve">   </w:t>
      </w:r>
      <w:r w:rsidR="007D62BB" w:rsidRPr="00617877">
        <w:rPr>
          <w:color w:val="000000"/>
          <w:lang w:val="vi-VN" w:eastAsia="vi-VN"/>
        </w:rPr>
        <w:t xml:space="preserve">* </w:t>
      </w:r>
      <w:r w:rsidRPr="00962E8F">
        <w:rPr>
          <w:color w:val="000000"/>
          <w:lang w:val="vi-VN" w:eastAsia="vi-VN"/>
        </w:rPr>
        <w:t xml:space="preserve">  </w:t>
      </w:r>
      <w:r w:rsidR="007D62BB" w:rsidRPr="00617877">
        <w:rPr>
          <w:color w:val="000000"/>
          <w:lang w:val="vi-VN" w:eastAsia="vi-VN"/>
        </w:rPr>
        <w:t xml:space="preserve">Hộp chia dây </w:t>
      </w:r>
      <w:r w:rsidR="007D62BB" w:rsidRPr="00617877">
        <w:rPr>
          <w:color w:val="000000"/>
          <w:lang w:val="vi-VN"/>
        </w:rPr>
        <w:t xml:space="preserve">Composite </w:t>
      </w:r>
      <w:r w:rsidR="007D62BB" w:rsidRPr="00617877">
        <w:rPr>
          <w:color w:val="000000"/>
          <w:lang w:val="vi-VN" w:eastAsia="vi-VN"/>
        </w:rPr>
        <w:t>(tên gọi khác là hộp chia điện)</w:t>
      </w:r>
    </w:p>
    <w:p w:rsidR="007D62BB" w:rsidRPr="00617877" w:rsidRDefault="007D62BB" w:rsidP="006A602E">
      <w:pPr>
        <w:numPr>
          <w:ilvl w:val="0"/>
          <w:numId w:val="11"/>
        </w:numPr>
        <w:tabs>
          <w:tab w:val="clear" w:pos="360"/>
          <w:tab w:val="num" w:pos="450"/>
        </w:tabs>
        <w:spacing w:before="60" w:after="120"/>
        <w:ind w:left="0" w:firstLine="270"/>
        <w:rPr>
          <w:lang w:val="vi-VN"/>
        </w:rPr>
      </w:pPr>
      <w:r>
        <w:rPr>
          <w:color w:val="000000"/>
          <w:lang w:val="vi-VN" w:eastAsia="vi-VN"/>
        </w:rPr>
        <w:t>Để</w:t>
      </w:r>
      <w:r w:rsidRPr="00617877">
        <w:rPr>
          <w:color w:val="000000"/>
          <w:lang w:val="vi-VN" w:eastAsia="vi-VN"/>
        </w:rPr>
        <w:t xml:space="preserve"> đảm bảo mỹ quan đô thị. Đảm bảo kết cấu lưới điện xây dựng mới đồng bộ với lưới điện khu vực, phù hợp với các tiêu chuẩn phát triển của Điện lực Thành phố Hưng Yên. Tại các vị trí cột được </w:t>
      </w:r>
      <w:r>
        <w:rPr>
          <w:color w:val="000000"/>
          <w:lang w:val="vi-VN" w:eastAsia="vi-VN"/>
        </w:rPr>
        <w:t>lắp đặt các hộp chia điện nhằ</w:t>
      </w:r>
      <w:r w:rsidRPr="00617877">
        <w:rPr>
          <w:color w:val="000000"/>
          <w:lang w:val="vi-VN" w:eastAsia="vi-VN"/>
        </w:rPr>
        <w:t>m tạo thuận lợi cho việc đấu nối phát triển công tơ, đóng cắt bảo vệ công tơ. Mồi vị trí cột gồm 01 hộp chia điện. Dây dẫn từ đường trục xuống hộp chia điện sử dụng cáp nhôm vặn xoắn AL/XLPE-4x70mm</w:t>
      </w:r>
      <w:r w:rsidRPr="00617877">
        <w:rPr>
          <w:color w:val="000000"/>
          <w:vertAlign w:val="superscript"/>
          <w:lang w:val="vi-VN" w:eastAsia="vi-VN"/>
        </w:rPr>
        <w:t>2</w:t>
      </w:r>
    </w:p>
    <w:p w:rsidR="007D62BB" w:rsidRPr="00617877" w:rsidRDefault="007D62BB" w:rsidP="00B35349">
      <w:pPr>
        <w:spacing w:before="60" w:after="120"/>
        <w:ind w:firstLine="270"/>
        <w:rPr>
          <w:lang w:val="vi-VN"/>
        </w:rPr>
      </w:pPr>
      <w:r w:rsidRPr="00617877">
        <w:rPr>
          <w:color w:val="000000"/>
          <w:lang w:val="vi-VN" w:eastAsia="vi-VN"/>
        </w:rPr>
        <w:t>- Tiếp địa lặp lại; sử dụng cọc RC</w:t>
      </w:r>
      <w:r>
        <w:rPr>
          <w:color w:val="000000"/>
          <w:lang w:val="vi-VN" w:eastAsia="vi-VN"/>
        </w:rPr>
        <w:t>-1 gồm 1 cọc L63x6, dài 2,5m. Nố</w:t>
      </w:r>
      <w:r w:rsidRPr="00617877">
        <w:rPr>
          <w:color w:val="000000"/>
          <w:lang w:val="vi-VN" w:eastAsia="vi-VN"/>
        </w:rPr>
        <w:t>i từ hệ thống tiếp địa vào trung tính sử dụng dây AV-lx70. Dây nối đất và đầu cọc tiếp địa được chôn sâu dưới mặt đất tự nhiên là 0,8m. Sau khi thi công xong,</w:t>
      </w:r>
      <w:r>
        <w:rPr>
          <w:color w:val="000000"/>
          <w:lang w:val="vi-VN" w:eastAsia="vi-VN"/>
        </w:rPr>
        <w:t xml:space="preserve"> điện trở phải đạt trị số R&lt;10Ω</w:t>
      </w:r>
      <w:r w:rsidRPr="00617877">
        <w:rPr>
          <w:color w:val="000000"/>
          <w:lang w:val="vi-VN" w:eastAsia="vi-VN"/>
        </w:rPr>
        <w:t>. Tất cả các chi tiết tiếp địa đều được mạ kẽm nhúng nóng.</w:t>
      </w:r>
    </w:p>
    <w:p w:rsidR="007D62BB" w:rsidRPr="00617877" w:rsidRDefault="00962E8F" w:rsidP="00B35349">
      <w:pPr>
        <w:spacing w:before="60" w:after="120"/>
        <w:rPr>
          <w:color w:val="000000"/>
          <w:lang w:val="vi-VN" w:eastAsia="vi-VN"/>
        </w:rPr>
      </w:pPr>
      <w:r w:rsidRPr="00962E8F">
        <w:rPr>
          <w:color w:val="000000"/>
          <w:lang w:val="vi-VN" w:eastAsia="vi-VN"/>
        </w:rPr>
        <w:t xml:space="preserve">    * </w:t>
      </w:r>
      <w:r w:rsidR="007D62BB" w:rsidRPr="00617877">
        <w:rPr>
          <w:color w:val="000000"/>
          <w:lang w:val="vi-VN" w:eastAsia="vi-VN"/>
        </w:rPr>
        <w:t>Các giải pháp phần cột.</w:t>
      </w:r>
    </w:p>
    <w:p w:rsidR="007D62BB" w:rsidRPr="00617877" w:rsidRDefault="00D847BB" w:rsidP="00B35349">
      <w:pPr>
        <w:spacing w:before="60" w:after="120"/>
        <w:rPr>
          <w:lang w:val="vi-VN"/>
        </w:rPr>
      </w:pPr>
      <w:r w:rsidRPr="00D847BB">
        <w:rPr>
          <w:color w:val="000000"/>
          <w:lang w:val="vi-VN" w:eastAsia="vi-VN"/>
        </w:rPr>
        <w:t xml:space="preserve">       </w:t>
      </w:r>
      <w:r w:rsidR="007D62BB" w:rsidRPr="00617877">
        <w:rPr>
          <w:color w:val="000000"/>
          <w:lang w:val="vi-VN" w:eastAsia="vi-VN"/>
        </w:rPr>
        <w:t xml:space="preserve">Tuyến đường dây 0,4kV xây dựng mới sử dụng loại cột </w:t>
      </w:r>
      <w:r w:rsidR="007D62BB" w:rsidRPr="00617877">
        <w:rPr>
          <w:color w:val="000000"/>
          <w:lang w:val="vi-VN" w:eastAsia="fr-FR"/>
        </w:rPr>
        <w:t xml:space="preserve">LT </w:t>
      </w:r>
      <w:r w:rsidR="007D62BB" w:rsidRPr="00617877">
        <w:rPr>
          <w:color w:val="000000"/>
          <w:lang w:val="vi-VN" w:eastAsia="vi-VN"/>
        </w:rPr>
        <w:t>10B, vị trí cột</w:t>
      </w:r>
      <w:r w:rsidR="007D62BB" w:rsidRPr="009E0FDA">
        <w:rPr>
          <w:lang w:val="vi-VN"/>
        </w:rPr>
        <w:t xml:space="preserve"> </w:t>
      </w:r>
      <w:r w:rsidR="007D62BB">
        <w:rPr>
          <w:color w:val="000000"/>
          <w:lang w:val="vi-VN" w:eastAsia="vi-VN"/>
        </w:rPr>
        <w:t>cuối sử dụng cộ</w:t>
      </w:r>
      <w:r w:rsidR="007D62BB" w:rsidRPr="00617877">
        <w:rPr>
          <w:color w:val="000000"/>
          <w:lang w:val="vi-VN" w:eastAsia="vi-VN"/>
        </w:rPr>
        <w:t xml:space="preserve">t đôi 2LT10B. Vị trí cột 1C TBA 180kVA Kệ Châu 2 do vị trí đặt dưới ruộng nên sử dụng cột </w:t>
      </w:r>
      <w:r w:rsidR="007D62BB" w:rsidRPr="00617877">
        <w:rPr>
          <w:color w:val="000000"/>
          <w:lang w:val="vi-VN" w:eastAsia="fr-FR"/>
        </w:rPr>
        <w:t xml:space="preserve">LT </w:t>
      </w:r>
      <w:r w:rsidR="007D62BB" w:rsidRPr="00617877">
        <w:rPr>
          <w:color w:val="000000"/>
          <w:lang w:val="vi-VN" w:eastAsia="vi-VN"/>
        </w:rPr>
        <w:t>12B. Các cột bê tông ly tâm đều được chế tạo theo tiêu chuấn Việt Nam TCVN- 5846-1994.</w:t>
      </w:r>
    </w:p>
    <w:p w:rsidR="007D62BB" w:rsidRPr="00617877" w:rsidRDefault="00962E8F" w:rsidP="00B35349">
      <w:pPr>
        <w:tabs>
          <w:tab w:val="left" w:pos="360"/>
        </w:tabs>
        <w:spacing w:before="60" w:after="120"/>
        <w:ind w:left="360" w:hanging="90"/>
        <w:rPr>
          <w:color w:val="000000"/>
          <w:lang w:val="vi-VN" w:eastAsia="vi-VN"/>
        </w:rPr>
      </w:pPr>
      <w:r w:rsidRPr="00D847BB">
        <w:rPr>
          <w:color w:val="000000"/>
          <w:lang w:val="vi-VN" w:eastAsia="vi-VN"/>
        </w:rPr>
        <w:t xml:space="preserve">* </w:t>
      </w:r>
      <w:r w:rsidR="007D62BB" w:rsidRPr="00617877">
        <w:rPr>
          <w:color w:val="000000"/>
          <w:lang w:val="vi-VN" w:eastAsia="vi-VN"/>
        </w:rPr>
        <w:t>Các giải pháp về móng;</w:t>
      </w:r>
    </w:p>
    <w:p w:rsidR="007D62BB" w:rsidRPr="00617877" w:rsidRDefault="007D62BB" w:rsidP="00B35349">
      <w:pPr>
        <w:spacing w:before="60" w:after="120"/>
        <w:ind w:firstLine="270"/>
        <w:rPr>
          <w:lang w:val="vi-VN"/>
        </w:rPr>
      </w:pPr>
      <w:r w:rsidRPr="00617877">
        <w:rPr>
          <w:color w:val="000000"/>
          <w:lang w:val="vi-VN" w:eastAsia="vi-VN"/>
        </w:rPr>
        <w:t>+ Móng phải đảm bảo yêu cầu chống lún, chống lật trong cá</w:t>
      </w:r>
      <w:r>
        <w:rPr>
          <w:color w:val="000000"/>
          <w:lang w:val="vi-VN" w:eastAsia="vi-VN"/>
        </w:rPr>
        <w:t>c điều kiện khí hậu, địa chất củ</w:t>
      </w:r>
      <w:r w:rsidRPr="00617877">
        <w:rPr>
          <w:color w:val="000000"/>
          <w:lang w:val="vi-VN" w:eastAsia="vi-VN"/>
        </w:rPr>
        <w:t>a vùng.</w:t>
      </w:r>
    </w:p>
    <w:p w:rsidR="007D62BB" w:rsidRPr="00617877" w:rsidRDefault="007D62BB" w:rsidP="00B35349">
      <w:pPr>
        <w:spacing w:before="60" w:after="120"/>
        <w:ind w:firstLine="270"/>
        <w:rPr>
          <w:lang w:val="vi-VN"/>
        </w:rPr>
      </w:pPr>
      <w:r w:rsidRPr="00617877">
        <w:rPr>
          <w:color w:val="000000"/>
          <w:lang w:val="vi-VN" w:eastAsia="vi-VN"/>
        </w:rPr>
        <w:t>+ Móng khối đúc tại chỗ bằng bê tông cố</w:t>
      </w:r>
      <w:r>
        <w:rPr>
          <w:color w:val="000000"/>
          <w:lang w:val="vi-VN" w:eastAsia="vi-VN"/>
        </w:rPr>
        <w:t>t thép, kiểu bê tông đúc móng M1</w:t>
      </w:r>
      <w:r w:rsidRPr="00617877">
        <w:rPr>
          <w:color w:val="000000"/>
          <w:lang w:val="vi-VN" w:eastAsia="vi-VN"/>
        </w:rPr>
        <w:t>50, bê tông chèn móng M200.</w:t>
      </w:r>
    </w:p>
    <w:p w:rsidR="007D62BB" w:rsidRPr="00617877" w:rsidRDefault="007D62BB" w:rsidP="00B35349">
      <w:pPr>
        <w:spacing w:before="60" w:after="120"/>
        <w:ind w:firstLine="270"/>
        <w:rPr>
          <w:lang w:val="vi-VN"/>
        </w:rPr>
      </w:pPr>
      <w:r>
        <w:rPr>
          <w:color w:val="000000"/>
          <w:lang w:val="vi-VN" w:eastAsia="vi-VN"/>
        </w:rPr>
        <w:t>+ Cột đơn sử dụng móng M1</w:t>
      </w:r>
      <w:r w:rsidRPr="00617877">
        <w:rPr>
          <w:color w:val="000000"/>
          <w:lang w:val="vi-VN" w:eastAsia="vi-VN"/>
        </w:rPr>
        <w:t xml:space="preserve"> ;móng cột đôi sử dụng móng M2</w:t>
      </w:r>
    </w:p>
    <w:p w:rsidR="007D62BB" w:rsidRPr="00617877" w:rsidRDefault="00D847BB" w:rsidP="00B35349">
      <w:pPr>
        <w:spacing w:before="60" w:after="120"/>
        <w:ind w:left="270"/>
        <w:rPr>
          <w:color w:val="000000"/>
          <w:lang w:val="vi-VN" w:eastAsia="vi-VN"/>
        </w:rPr>
      </w:pPr>
      <w:r w:rsidRPr="00D847BB">
        <w:rPr>
          <w:color w:val="000000"/>
          <w:lang w:val="vi-VN" w:eastAsia="vi-VN"/>
        </w:rPr>
        <w:t xml:space="preserve">* </w:t>
      </w:r>
      <w:r w:rsidR="007D62BB" w:rsidRPr="00617877">
        <w:rPr>
          <w:color w:val="000000"/>
          <w:lang w:val="vi-VN" w:eastAsia="vi-VN"/>
        </w:rPr>
        <w:t>Giải pháp đấu nối</w:t>
      </w:r>
    </w:p>
    <w:p w:rsidR="007D62BB" w:rsidRPr="00617877" w:rsidRDefault="00D847BB" w:rsidP="00B35349">
      <w:pPr>
        <w:spacing w:before="60" w:after="120"/>
        <w:rPr>
          <w:lang w:val="vi-VN"/>
        </w:rPr>
      </w:pPr>
      <w:r>
        <w:rPr>
          <w:color w:val="000000"/>
          <w:lang w:val="vi-VN" w:eastAsia="vi-VN"/>
        </w:rPr>
        <w:lastRenderedPageBreak/>
        <w:t xml:space="preserve">        </w:t>
      </w:r>
      <w:r w:rsidR="007D62BB" w:rsidRPr="00617877">
        <w:rPr>
          <w:color w:val="000000"/>
          <w:lang w:val="vi-VN" w:eastAsia="vi-VN"/>
        </w:rPr>
        <w:t>Đấu nối dây dẫn đường dây 0,4kV sử dụng ghíp nhôm A(25-120) 3 bulông, đấu nối từ đường dây 0,4kV đảm bảo tiêu chuẩn kỹ thuật.</w:t>
      </w:r>
    </w:p>
    <w:p w:rsidR="007D62BB" w:rsidRPr="00617877" w:rsidRDefault="00D847BB" w:rsidP="00B35349">
      <w:pPr>
        <w:spacing w:before="60" w:after="120"/>
        <w:ind w:left="270"/>
        <w:rPr>
          <w:color w:val="000000"/>
          <w:lang w:val="vi-VN" w:eastAsia="vi-VN"/>
        </w:rPr>
      </w:pPr>
      <w:r w:rsidRPr="00D847BB">
        <w:rPr>
          <w:color w:val="000000"/>
          <w:lang w:val="vi-VN" w:eastAsia="vi-VN"/>
        </w:rPr>
        <w:t xml:space="preserve">* </w:t>
      </w:r>
      <w:r w:rsidR="007D62BB" w:rsidRPr="00617877">
        <w:rPr>
          <w:color w:val="000000"/>
          <w:lang w:val="vi-VN" w:eastAsia="vi-VN"/>
        </w:rPr>
        <w:t>Giải pháp lắp đặt</w:t>
      </w:r>
    </w:p>
    <w:p w:rsidR="007D62BB" w:rsidRDefault="00D847BB" w:rsidP="00B35349">
      <w:pPr>
        <w:spacing w:before="60" w:after="120"/>
        <w:rPr>
          <w:color w:val="000000"/>
          <w:lang w:val="vi-VN" w:eastAsia="vi-VN"/>
        </w:rPr>
      </w:pPr>
      <w:r w:rsidRPr="00D847BB">
        <w:rPr>
          <w:color w:val="000000"/>
          <w:lang w:val="vi-VN" w:eastAsia="vi-VN"/>
        </w:rPr>
        <w:t xml:space="preserve">       </w:t>
      </w:r>
      <w:r w:rsidR="007D62BB" w:rsidRPr="00617877">
        <w:rPr>
          <w:color w:val="000000"/>
          <w:lang w:val="vi-VN" w:eastAsia="vi-VN"/>
        </w:rPr>
        <w:t>Cáp vặn xoắn treo trên cột bê tông ly tâm trồng mới.</w:t>
      </w:r>
      <w:r w:rsidR="007D62BB" w:rsidRPr="00553970">
        <w:rPr>
          <w:color w:val="000000"/>
          <w:lang w:val="vi-VN" w:eastAsia="vi-VN"/>
        </w:rPr>
        <w:t xml:space="preserve"> </w:t>
      </w:r>
      <w:r w:rsidR="007D62BB">
        <w:rPr>
          <w:color w:val="000000"/>
          <w:lang w:val="vi-VN" w:eastAsia="vi-VN"/>
        </w:rPr>
        <w:t>Lắ</w:t>
      </w:r>
      <w:r w:rsidR="007D62BB" w:rsidRPr="00617877">
        <w:rPr>
          <w:color w:val="000000"/>
          <w:lang w:val="vi-VN" w:eastAsia="vi-VN"/>
        </w:rPr>
        <w:t xml:space="preserve">p đặt </w:t>
      </w:r>
      <w:r w:rsidR="007D62BB">
        <w:rPr>
          <w:color w:val="000000"/>
          <w:lang w:val="vi-VN" w:eastAsia="vi-VN"/>
        </w:rPr>
        <w:t>cáp sử dụng phụ kiện cáp vặn xoắn: mã ốp Ø20, Ø</w:t>
      </w:r>
      <w:r w:rsidR="007D62BB" w:rsidRPr="00617877">
        <w:rPr>
          <w:color w:val="000000"/>
          <w:lang w:val="vi-VN" w:eastAsia="vi-VN"/>
        </w:rPr>
        <w:t xml:space="preserve">16, kẹp xiết cáp, kẹp treo cáp, đai thép và khoá đai, bịt đầu cáp. Phụ kiện </w:t>
      </w:r>
      <w:r w:rsidR="007D62BB">
        <w:rPr>
          <w:color w:val="000000"/>
          <w:lang w:val="vi-VN" w:eastAsia="vi-VN"/>
        </w:rPr>
        <w:t>đàm bảo cách điện theo quy phạm.</w:t>
      </w:r>
      <w:r w:rsidR="007D62BB" w:rsidRPr="00617877">
        <w:rPr>
          <w:color w:val="000000"/>
          <w:lang w:val="vi-VN" w:eastAsia="vi-VN"/>
        </w:rPr>
        <w:t xml:space="preserve"> </w:t>
      </w:r>
    </w:p>
    <w:p w:rsidR="007D62BB" w:rsidRDefault="00D847BB" w:rsidP="00B35349">
      <w:pPr>
        <w:spacing w:before="60" w:after="120"/>
        <w:rPr>
          <w:lang w:val="vi-VN"/>
        </w:rPr>
      </w:pPr>
      <w:r w:rsidRPr="00D847BB">
        <w:rPr>
          <w:color w:val="000000"/>
          <w:lang w:val="vi-VN" w:eastAsia="vi-VN"/>
        </w:rPr>
        <w:t xml:space="preserve"> </w:t>
      </w:r>
      <w:r w:rsidR="007D62BB" w:rsidRPr="00617877">
        <w:rPr>
          <w:color w:val="000000"/>
          <w:lang w:val="vi-VN" w:eastAsia="vi-VN"/>
        </w:rPr>
        <w:t>d. Phần chiếu sáng</w:t>
      </w:r>
    </w:p>
    <w:p w:rsidR="007D62BB" w:rsidRPr="00EA15F4" w:rsidRDefault="00D847BB" w:rsidP="00B35349">
      <w:pPr>
        <w:spacing w:before="60" w:after="120"/>
        <w:rPr>
          <w:lang w:val="vi-VN"/>
        </w:rPr>
      </w:pPr>
      <w:r w:rsidRPr="00D847BB">
        <w:rPr>
          <w:lang w:val="vi-VN"/>
        </w:rPr>
        <w:t xml:space="preserve">   </w:t>
      </w:r>
      <w:r w:rsidR="007D62BB" w:rsidRPr="00EA15F4">
        <w:rPr>
          <w:lang w:val="vi-VN"/>
        </w:rPr>
        <w:t>+ Hệ thống chiếu sáng đường nội bộ trong dự án bao gồm 01 tủ điều khiển chiếu sáng và các đèn chiếu sáng cao áp.</w:t>
      </w:r>
    </w:p>
    <w:p w:rsidR="007D62BB" w:rsidRPr="00617877" w:rsidRDefault="007D62BB" w:rsidP="006A602E">
      <w:pPr>
        <w:numPr>
          <w:ilvl w:val="0"/>
          <w:numId w:val="11"/>
        </w:numPr>
        <w:tabs>
          <w:tab w:val="clear" w:pos="360"/>
          <w:tab w:val="num" w:pos="450"/>
        </w:tabs>
        <w:spacing w:before="60" w:after="120"/>
        <w:ind w:left="0" w:firstLine="270"/>
        <w:rPr>
          <w:color w:val="000000"/>
          <w:lang w:val="vi-VN" w:eastAsia="vi-VN"/>
        </w:rPr>
      </w:pPr>
      <w:r w:rsidRPr="00617877">
        <w:rPr>
          <w:color w:val="000000"/>
          <w:lang w:val="vi-VN" w:eastAsia="vi-VN"/>
        </w:rPr>
        <w:t xml:space="preserve">Nguồn </w:t>
      </w:r>
      <w:r>
        <w:rPr>
          <w:color w:val="000000"/>
          <w:lang w:val="vi-VN" w:eastAsia="vi-VN"/>
        </w:rPr>
        <w:t>cấp điện được lấy từ tủ</w:t>
      </w:r>
      <w:r w:rsidRPr="00553970">
        <w:rPr>
          <w:color w:val="000000"/>
          <w:lang w:val="vi-VN" w:eastAsia="vi-VN"/>
        </w:rPr>
        <w:t xml:space="preserve"> </w:t>
      </w:r>
      <w:r>
        <w:rPr>
          <w:color w:val="000000"/>
          <w:lang w:val="vi-VN" w:eastAsia="vi-VN"/>
        </w:rPr>
        <w:t>phân phối xây dự</w:t>
      </w:r>
      <w:r w:rsidRPr="00617877">
        <w:rPr>
          <w:color w:val="000000"/>
          <w:lang w:val="vi-VN" w:eastAsia="vi-VN"/>
        </w:rPr>
        <w:t>ng mới.</w:t>
      </w:r>
    </w:p>
    <w:p w:rsidR="007D62BB" w:rsidRPr="004019B3" w:rsidRDefault="007D62BB" w:rsidP="006A602E">
      <w:pPr>
        <w:numPr>
          <w:ilvl w:val="0"/>
          <w:numId w:val="11"/>
        </w:numPr>
        <w:tabs>
          <w:tab w:val="clear" w:pos="360"/>
          <w:tab w:val="num" w:pos="450"/>
        </w:tabs>
        <w:spacing w:before="60" w:after="120"/>
        <w:ind w:left="0" w:firstLine="270"/>
        <w:rPr>
          <w:color w:val="000000"/>
          <w:lang w:val="vi-VN" w:eastAsia="vi-VN"/>
        </w:rPr>
      </w:pPr>
      <w:r>
        <w:rPr>
          <w:color w:val="000000"/>
          <w:lang w:val="vi-VN" w:eastAsia="vi-VN"/>
        </w:rPr>
        <w:t>Kết cấ</w:t>
      </w:r>
      <w:r w:rsidRPr="00617877">
        <w:rPr>
          <w:color w:val="000000"/>
          <w:lang w:val="vi-VN" w:eastAsia="vi-VN"/>
        </w:rPr>
        <w:t xml:space="preserve">u lưới điện chiếu sáng: Cáp nguồn từ TBA đến tủ chiếu sáng sử </w:t>
      </w:r>
      <w:r w:rsidRPr="00553970">
        <w:rPr>
          <w:color w:val="000000"/>
          <w:lang w:val="vi-VN" w:eastAsia="vi-VN"/>
        </w:rPr>
        <w:t>d</w:t>
      </w:r>
      <w:r w:rsidRPr="00617877">
        <w:rPr>
          <w:color w:val="000000"/>
          <w:lang w:val="vi-VN" w:eastAsia="vi-VN"/>
        </w:rPr>
        <w:t>ụn</w:t>
      </w:r>
      <w:r>
        <w:rPr>
          <w:color w:val="000000"/>
          <w:lang w:val="vi-VN" w:eastAsia="vi-VN"/>
        </w:rPr>
        <w:t>g loại cáp (Cu/XLPE/Pyc 3x35+1x1</w:t>
      </w:r>
      <w:r w:rsidRPr="00617877">
        <w:rPr>
          <w:color w:val="000000"/>
          <w:lang w:val="vi-VN" w:eastAsia="vi-VN"/>
        </w:rPr>
        <w:t>6mm2); Tuyến cáp cấp điện chiếu sáng</w:t>
      </w:r>
      <w:r w:rsidRPr="004019B3">
        <w:rPr>
          <w:color w:val="000000"/>
          <w:lang w:val="vi-VN" w:eastAsia="vi-VN"/>
        </w:rPr>
        <w:t xml:space="preserve"> </w:t>
      </w:r>
      <w:r>
        <w:rPr>
          <w:color w:val="000000"/>
          <w:lang w:val="vi-VN" w:eastAsia="vi-VN"/>
        </w:rPr>
        <w:t>dùng cáp vặn xoắn Al/XLPE 4x35mm2 được treo trên cột đường dây 0,</w:t>
      </w:r>
      <w:r w:rsidRPr="004019B3">
        <w:rPr>
          <w:color w:val="000000"/>
          <w:lang w:val="vi-VN" w:eastAsia="vi-VN"/>
        </w:rPr>
        <w:t>4kV.</w:t>
      </w:r>
    </w:p>
    <w:p w:rsidR="007D62BB" w:rsidRPr="00617877" w:rsidRDefault="00D847BB" w:rsidP="00B35349">
      <w:pPr>
        <w:spacing w:before="60" w:after="120"/>
        <w:rPr>
          <w:lang w:val="vi-VN"/>
        </w:rPr>
      </w:pPr>
      <w:r>
        <w:rPr>
          <w:color w:val="000000"/>
          <w:lang w:val="vi-VN" w:eastAsia="vi-VN"/>
        </w:rPr>
        <w:t xml:space="preserve">        </w:t>
      </w:r>
      <w:r w:rsidR="007D62BB" w:rsidRPr="004019B3">
        <w:rPr>
          <w:color w:val="000000"/>
          <w:lang w:val="vi-VN" w:eastAsia="vi-VN"/>
        </w:rPr>
        <w:t>Tiết</w:t>
      </w:r>
      <w:r w:rsidR="007D62BB" w:rsidRPr="00617877">
        <w:rPr>
          <w:color w:val="000000"/>
          <w:lang w:val="vi-VN" w:eastAsia="vi-VN"/>
        </w:rPr>
        <w:t xml:space="preserve"> diện cáp được lựa chọn để đảm bào tổn </w:t>
      </w:r>
      <w:r w:rsidR="007D62BB">
        <w:rPr>
          <w:color w:val="000000"/>
          <w:lang w:val="vi-VN" w:eastAsia="vi-VN"/>
        </w:rPr>
        <w:t>thất điện áp tối đa là 5% đến đèn xa nhất, dây dẫn từ</w:t>
      </w:r>
      <w:r w:rsidR="007D62BB" w:rsidRPr="00617877">
        <w:rPr>
          <w:color w:val="000000"/>
          <w:lang w:val="vi-VN" w:eastAsia="vi-VN"/>
        </w:rPr>
        <w:t xml:space="preserve"> cột lên đèn dùng loại dây đôi, lõi đồn</w:t>
      </w:r>
      <w:r w:rsidR="00AC07CE">
        <w:rPr>
          <w:color w:val="000000"/>
          <w:lang w:val="vi-VN" w:eastAsia="vi-VN"/>
        </w:rPr>
        <w:t>g, cách điện PVC tiết diện (2x2,</w:t>
      </w:r>
      <w:r w:rsidR="007D62BB" w:rsidRPr="00617877">
        <w:rPr>
          <w:color w:val="000000"/>
          <w:lang w:val="vi-VN" w:eastAsia="vi-VN"/>
        </w:rPr>
        <w:t>5)mm2.</w:t>
      </w:r>
    </w:p>
    <w:p w:rsidR="007D62BB" w:rsidRPr="00617877" w:rsidRDefault="007D62BB" w:rsidP="00B35349">
      <w:pPr>
        <w:spacing w:before="60" w:after="120"/>
        <w:ind w:left="450"/>
        <w:rPr>
          <w:lang w:val="vi-VN"/>
        </w:rPr>
      </w:pPr>
      <w:r>
        <w:rPr>
          <w:color w:val="000000"/>
          <w:lang w:val="vi-VN" w:eastAsia="vi-VN"/>
        </w:rPr>
        <w:t>+ Tính toán chiế</w:t>
      </w:r>
      <w:r w:rsidRPr="00617877">
        <w:rPr>
          <w:color w:val="000000"/>
          <w:lang w:val="vi-VN" w:eastAsia="vi-VN"/>
        </w:rPr>
        <w:t xml:space="preserve">u sáng theo tiêu chuẩn thiết kế chiếu sáng đường phố, </w:t>
      </w:r>
      <w:r>
        <w:rPr>
          <w:color w:val="000000"/>
          <w:lang w:val="vi-VN" w:eastAsia="vi-VN"/>
        </w:rPr>
        <w:t>quả</w:t>
      </w:r>
      <w:r w:rsidRPr="00617877">
        <w:rPr>
          <w:color w:val="000000"/>
          <w:lang w:val="vi-VN" w:eastAsia="vi-VN"/>
        </w:rPr>
        <w:t>ng trường đô thị TCXDVN 259:2001.</w:t>
      </w:r>
    </w:p>
    <w:p w:rsidR="007D62BB" w:rsidRDefault="007D62BB" w:rsidP="00B35349">
      <w:pPr>
        <w:spacing w:before="60" w:after="120"/>
        <w:ind w:left="450"/>
        <w:rPr>
          <w:color w:val="000000"/>
          <w:lang w:val="vi-VN" w:eastAsia="vi-VN"/>
        </w:rPr>
      </w:pPr>
      <w:r>
        <w:rPr>
          <w:color w:val="000000"/>
          <w:lang w:val="vi-VN" w:eastAsia="vi-VN"/>
        </w:rPr>
        <w:t>+ Tuyến đường được thiết kế</w:t>
      </w:r>
      <w:r w:rsidRPr="00617877">
        <w:rPr>
          <w:color w:val="000000"/>
          <w:lang w:val="vi-VN" w:eastAsia="vi-VN"/>
        </w:rPr>
        <w:t xml:space="preserve"> đảm bảo độ chói trung bình trên mặt đường như sau:</w:t>
      </w:r>
    </w:p>
    <w:p w:rsidR="007D62BB" w:rsidRPr="004019B3" w:rsidRDefault="007D62BB" w:rsidP="00B35349">
      <w:pPr>
        <w:spacing w:before="60" w:after="120"/>
        <w:ind w:left="450"/>
        <w:rPr>
          <w:color w:val="000000"/>
          <w:lang w:val="vi-VN" w:eastAsia="vi-VN"/>
        </w:rPr>
      </w:pPr>
      <w:r w:rsidRPr="004019B3">
        <w:rPr>
          <w:color w:val="000000"/>
          <w:lang w:val="vi-VN" w:eastAsia="vi-VN"/>
        </w:rPr>
        <w:t>+ Đường chính: ≥ 1cd/m2</w:t>
      </w:r>
    </w:p>
    <w:p w:rsidR="007D62BB" w:rsidRPr="004019B3" w:rsidRDefault="007D62BB" w:rsidP="00B35349">
      <w:pPr>
        <w:spacing w:before="60" w:after="120"/>
        <w:ind w:left="450"/>
        <w:rPr>
          <w:color w:val="000000"/>
          <w:lang w:val="vi-VN" w:eastAsia="vi-VN"/>
        </w:rPr>
      </w:pPr>
      <w:r w:rsidRPr="004019B3">
        <w:rPr>
          <w:color w:val="000000"/>
          <w:lang w:val="vi-VN" w:eastAsia="vi-VN"/>
        </w:rPr>
        <w:t xml:space="preserve">+ Đường chính khu vực: </w:t>
      </w:r>
      <w:r>
        <w:rPr>
          <w:color w:val="000000"/>
          <w:lang w:val="vi-VN" w:eastAsia="vi-VN"/>
        </w:rPr>
        <w:t>≥</w:t>
      </w:r>
      <w:r w:rsidRPr="004019B3">
        <w:rPr>
          <w:color w:val="000000"/>
          <w:lang w:val="vi-VN" w:eastAsia="vi-VN"/>
        </w:rPr>
        <w:t xml:space="preserve"> 0,6 cd/m2</w:t>
      </w:r>
    </w:p>
    <w:p w:rsidR="007D62BB" w:rsidRPr="004019B3" w:rsidRDefault="007D62BB" w:rsidP="00B35349">
      <w:pPr>
        <w:spacing w:before="60" w:after="120"/>
        <w:ind w:left="450"/>
      </w:pPr>
      <w:r>
        <w:rPr>
          <w:color w:val="000000"/>
          <w:lang w:eastAsia="vi-VN"/>
        </w:rPr>
        <w:t>+ Đường nội bộ: ≥ 0,4 cd/m2</w:t>
      </w:r>
    </w:p>
    <w:p w:rsidR="007D62BB" w:rsidRPr="00617877" w:rsidRDefault="007D62BB" w:rsidP="006A602E">
      <w:pPr>
        <w:numPr>
          <w:ilvl w:val="0"/>
          <w:numId w:val="11"/>
        </w:numPr>
        <w:tabs>
          <w:tab w:val="clear" w:pos="360"/>
          <w:tab w:val="num" w:pos="450"/>
        </w:tabs>
        <w:spacing w:before="60" w:after="120"/>
        <w:ind w:hanging="90"/>
        <w:rPr>
          <w:color w:val="000000"/>
          <w:lang w:val="vi-VN" w:eastAsia="vi-VN"/>
        </w:rPr>
      </w:pPr>
      <w:r w:rsidRPr="00617877">
        <w:rPr>
          <w:color w:val="000000"/>
          <w:lang w:val="vi-VN" w:eastAsia="vi-VN"/>
        </w:rPr>
        <w:t>Đèn chiếu sáng.</w:t>
      </w:r>
    </w:p>
    <w:p w:rsidR="007D62BB" w:rsidRPr="00617877" w:rsidRDefault="007D62BB" w:rsidP="00B35349">
      <w:pPr>
        <w:spacing w:before="60" w:after="120"/>
        <w:ind w:left="450"/>
        <w:rPr>
          <w:lang w:val="vi-VN"/>
        </w:rPr>
      </w:pPr>
      <w:r>
        <w:rPr>
          <w:color w:val="000000"/>
          <w:lang w:val="vi-VN" w:eastAsia="vi-VN"/>
        </w:rPr>
        <w:t>+ Đèn chiếu sáng: Sử</w:t>
      </w:r>
      <w:r w:rsidRPr="00617877">
        <w:rPr>
          <w:color w:val="000000"/>
          <w:lang w:val="vi-VN" w:eastAsia="vi-VN"/>
        </w:rPr>
        <w:t xml:space="preserve"> dụng bộ đèn chiếu sáng Le</w:t>
      </w:r>
      <w:r>
        <w:rPr>
          <w:color w:val="000000"/>
          <w:lang w:val="vi-VN" w:eastAsia="vi-VN"/>
        </w:rPr>
        <w:t>d-120W</w:t>
      </w:r>
      <w:r w:rsidR="00AC07CE">
        <w:rPr>
          <w:color w:val="000000"/>
          <w:lang w:val="vi-VN" w:eastAsia="vi-VN"/>
        </w:rPr>
        <w:t>/(150+270)V, quang thông Ø = 12</w:t>
      </w:r>
      <w:r>
        <w:rPr>
          <w:color w:val="000000"/>
          <w:lang w:val="vi-VN" w:eastAsia="vi-VN"/>
        </w:rPr>
        <w:t>600 Lm, tuổi thọ τ</w:t>
      </w:r>
      <w:r w:rsidRPr="00617877">
        <w:rPr>
          <w:color w:val="000000"/>
          <w:lang w:val="vi-VN" w:eastAsia="vi-VN"/>
        </w:rPr>
        <w:t xml:space="preserve"> = 50.000 h, có các đặc tính sau:</w:t>
      </w:r>
    </w:p>
    <w:p w:rsidR="007D62BB" w:rsidRPr="00617877" w:rsidRDefault="007D62BB" w:rsidP="00B35349">
      <w:pPr>
        <w:spacing w:before="60" w:after="120"/>
        <w:ind w:left="450"/>
        <w:rPr>
          <w:lang w:val="vi-VN"/>
        </w:rPr>
      </w:pPr>
      <w:r w:rsidRPr="00617877">
        <w:rPr>
          <w:color w:val="000000"/>
          <w:lang w:val="vi-VN" w:eastAsia="vi-VN"/>
        </w:rPr>
        <w:t>+ Nguồn sáng: Chip LED COB chất lượng cao, hiệu suất sáng cao.</w:t>
      </w:r>
    </w:p>
    <w:p w:rsidR="007D62BB" w:rsidRPr="00617877" w:rsidRDefault="007D62BB" w:rsidP="00B35349">
      <w:pPr>
        <w:spacing w:before="60" w:after="120"/>
        <w:ind w:left="450"/>
        <w:rPr>
          <w:lang w:val="vi-VN"/>
        </w:rPr>
      </w:pPr>
      <w:r>
        <w:rPr>
          <w:color w:val="000000"/>
          <w:lang w:val="vi-VN" w:eastAsia="vi-VN"/>
        </w:rPr>
        <w:t>+ Chỉ</w:t>
      </w:r>
      <w:r w:rsidRPr="00617877">
        <w:rPr>
          <w:color w:val="000000"/>
          <w:lang w:val="vi-VN" w:eastAsia="vi-VN"/>
        </w:rPr>
        <w:t xml:space="preserve"> số bảo vệ IP66 ; IK 08</w:t>
      </w:r>
    </w:p>
    <w:p w:rsidR="007D62BB" w:rsidRPr="00617877" w:rsidRDefault="007D62BB" w:rsidP="00B35349">
      <w:pPr>
        <w:spacing w:before="60" w:after="120"/>
        <w:ind w:left="450"/>
        <w:rPr>
          <w:lang w:val="vi-VN"/>
        </w:rPr>
      </w:pPr>
      <w:r w:rsidRPr="00617877">
        <w:rPr>
          <w:color w:val="000000"/>
          <w:lang w:val="vi-VN" w:eastAsia="vi-VN"/>
        </w:rPr>
        <w:t>+ Hệ thống quang học: Sử dụng thấu kính quang học vật liệu t</w:t>
      </w:r>
      <w:r>
        <w:rPr>
          <w:color w:val="000000"/>
          <w:lang w:val="vi-VN" w:eastAsia="vi-VN"/>
        </w:rPr>
        <w:t>hủy tinh chống lão hóa nhiệt, UV</w:t>
      </w:r>
      <w:r w:rsidRPr="00617877">
        <w:rPr>
          <w:color w:val="000000"/>
          <w:lang w:val="vi-VN" w:eastAsia="vi-VN"/>
        </w:rPr>
        <w:t xml:space="preserve"> hóa, tạo phân bố ánh sáng loại type II.</w:t>
      </w:r>
    </w:p>
    <w:p w:rsidR="007D62BB" w:rsidRPr="00617877" w:rsidRDefault="007D62BB" w:rsidP="00B35349">
      <w:pPr>
        <w:spacing w:before="60" w:after="120"/>
        <w:ind w:left="450"/>
        <w:rPr>
          <w:lang w:val="vi-VN"/>
        </w:rPr>
      </w:pPr>
      <w:r>
        <w:rPr>
          <w:color w:val="000000"/>
          <w:lang w:val="vi-VN" w:eastAsia="vi-VN"/>
        </w:rPr>
        <w:t>Dây dẫn cho mỗi đèn sử</w:t>
      </w:r>
      <w:r w:rsidR="00AC07CE">
        <w:rPr>
          <w:color w:val="000000"/>
          <w:lang w:val="vi-VN" w:eastAsia="vi-VN"/>
        </w:rPr>
        <w:t xml:space="preserve"> dụng dây Cu/PVC 2x2,</w:t>
      </w:r>
      <w:r w:rsidRPr="00617877">
        <w:rPr>
          <w:color w:val="000000"/>
          <w:lang w:val="vi-VN" w:eastAsia="vi-VN"/>
        </w:rPr>
        <w:t>5mm2.</w:t>
      </w:r>
    </w:p>
    <w:p w:rsidR="007D62BB" w:rsidRPr="00617877" w:rsidRDefault="007D62BB" w:rsidP="006A602E">
      <w:pPr>
        <w:numPr>
          <w:ilvl w:val="0"/>
          <w:numId w:val="11"/>
        </w:numPr>
        <w:tabs>
          <w:tab w:val="clear" w:pos="360"/>
          <w:tab w:val="num" w:pos="450"/>
        </w:tabs>
        <w:spacing w:before="60" w:after="120"/>
        <w:ind w:hanging="90"/>
        <w:rPr>
          <w:color w:val="000000"/>
          <w:lang w:val="vi-VN" w:eastAsia="vi-VN"/>
        </w:rPr>
      </w:pPr>
      <w:r w:rsidRPr="00617877">
        <w:rPr>
          <w:color w:val="000000"/>
          <w:lang w:val="vi-VN" w:eastAsia="vi-VN"/>
        </w:rPr>
        <w:t>Cột đèn chiếu sáng</w:t>
      </w:r>
    </w:p>
    <w:p w:rsidR="007D62BB" w:rsidRPr="00617877" w:rsidRDefault="00D847BB" w:rsidP="00B35349">
      <w:pPr>
        <w:spacing w:before="60" w:after="120"/>
        <w:rPr>
          <w:lang w:val="vi-VN"/>
        </w:rPr>
      </w:pPr>
      <w:r w:rsidRPr="00D847BB">
        <w:rPr>
          <w:color w:val="000000"/>
          <w:lang w:val="vi-VN" w:eastAsia="vi-VN"/>
        </w:rPr>
        <w:t xml:space="preserve">    </w:t>
      </w:r>
      <w:r w:rsidR="007D62BB" w:rsidRPr="00617877">
        <w:rPr>
          <w:color w:val="000000"/>
          <w:lang w:val="vi-VN" w:eastAsia="vi-VN"/>
        </w:rPr>
        <w:t>Cột đèn chiếu sáng: Sử dụng chung với</w:t>
      </w:r>
      <w:r w:rsidR="007D62BB">
        <w:rPr>
          <w:color w:val="000000"/>
          <w:lang w:val="vi-VN" w:eastAsia="vi-VN"/>
        </w:rPr>
        <w:t xml:space="preserve"> cột hạ thế cùa đường dây hạ thế</w:t>
      </w:r>
    </w:p>
    <w:p w:rsidR="007D62BB" w:rsidRPr="00617877" w:rsidRDefault="007D62BB" w:rsidP="006A602E">
      <w:pPr>
        <w:numPr>
          <w:ilvl w:val="0"/>
          <w:numId w:val="11"/>
        </w:numPr>
        <w:tabs>
          <w:tab w:val="clear" w:pos="360"/>
          <w:tab w:val="num" w:pos="450"/>
        </w:tabs>
        <w:spacing w:before="60" w:after="120"/>
        <w:ind w:hanging="90"/>
        <w:rPr>
          <w:color w:val="000000"/>
          <w:lang w:val="vi-VN" w:eastAsia="vi-VN"/>
        </w:rPr>
      </w:pPr>
      <w:r w:rsidRPr="00617877">
        <w:rPr>
          <w:color w:val="000000"/>
          <w:lang w:val="vi-VN" w:eastAsia="vi-VN"/>
        </w:rPr>
        <w:t>Tiếp địa chiếu sáng.</w:t>
      </w:r>
    </w:p>
    <w:p w:rsidR="007D62BB" w:rsidRPr="00617877" w:rsidRDefault="00D847BB" w:rsidP="00B35349">
      <w:pPr>
        <w:spacing w:before="60" w:after="120"/>
        <w:rPr>
          <w:lang w:val="vi-VN"/>
        </w:rPr>
      </w:pPr>
      <w:r w:rsidRPr="00D847BB">
        <w:rPr>
          <w:color w:val="000000"/>
          <w:lang w:val="vi-VN" w:eastAsia="vi-VN"/>
        </w:rPr>
        <w:t xml:space="preserve">    </w:t>
      </w:r>
      <w:r w:rsidR="007D62BB">
        <w:rPr>
          <w:color w:val="000000"/>
          <w:lang w:val="vi-VN" w:eastAsia="vi-VN"/>
        </w:rPr>
        <w:t>Tại vị trí tủ</w:t>
      </w:r>
      <w:r w:rsidR="007D62BB" w:rsidRPr="00617877">
        <w:rPr>
          <w:color w:val="000000"/>
          <w:lang w:val="vi-VN" w:eastAsia="vi-VN"/>
        </w:rPr>
        <w:t xml:space="preserve"> điều khiến chiếu sáng ; các vị </w:t>
      </w:r>
      <w:r w:rsidR="007D62BB" w:rsidRPr="00EB5D09">
        <w:rPr>
          <w:color w:val="000000"/>
          <w:lang w:val="vi-VN" w:eastAsia="vi-VN"/>
        </w:rPr>
        <w:t xml:space="preserve">trí </w:t>
      </w:r>
      <w:r w:rsidR="007D62BB">
        <w:rPr>
          <w:color w:val="000000"/>
          <w:lang w:val="vi-VN" w:eastAsia="vi-VN"/>
        </w:rPr>
        <w:t>có đèn chiếu sáng đều được bố</w:t>
      </w:r>
      <w:r w:rsidR="007D62BB" w:rsidRPr="00617877">
        <w:rPr>
          <w:color w:val="000000"/>
          <w:lang w:val="vi-VN" w:eastAsia="vi-VN"/>
        </w:rPr>
        <w:t xml:space="preserve"> trí tiếp địa cần đèn loại RC 1.</w:t>
      </w:r>
    </w:p>
    <w:p w:rsidR="007D62BB" w:rsidRPr="00617877" w:rsidRDefault="00122034" w:rsidP="00B35349">
      <w:pPr>
        <w:spacing w:before="60" w:after="120"/>
        <w:rPr>
          <w:lang w:val="vi-VN"/>
        </w:rPr>
      </w:pPr>
      <w:r w:rsidRPr="00B35349">
        <w:rPr>
          <w:color w:val="000000"/>
          <w:lang w:val="vi-VN" w:eastAsia="vi-VN"/>
        </w:rPr>
        <w:t xml:space="preserve">    </w:t>
      </w:r>
      <w:r w:rsidR="007D62BB" w:rsidRPr="00617877">
        <w:rPr>
          <w:color w:val="000000"/>
          <w:lang w:val="vi-VN" w:eastAsia="vi-VN"/>
        </w:rPr>
        <w:t>Toàn bộ hệ thống tiế</w:t>
      </w:r>
      <w:r w:rsidR="007D62BB">
        <w:rPr>
          <w:color w:val="000000"/>
          <w:lang w:val="vi-VN" w:eastAsia="vi-VN"/>
        </w:rPr>
        <w:t>p địa được mạ kẽm theo tiêu chuẩn 18TCN-04-92, độ dày mạ ≥80µm. Điện trở nối đất đảm bảo ≤</w:t>
      </w:r>
      <w:r w:rsidR="007D62BB" w:rsidRPr="00F23403">
        <w:rPr>
          <w:color w:val="000000"/>
          <w:lang w:val="vi-VN" w:eastAsia="vi-VN"/>
        </w:rPr>
        <w:t xml:space="preserve"> </w:t>
      </w:r>
      <w:r w:rsidR="007D62BB">
        <w:rPr>
          <w:color w:val="000000"/>
          <w:lang w:val="vi-VN" w:eastAsia="vi-VN"/>
        </w:rPr>
        <w:t>10Ω trong mọi thời tiế</w:t>
      </w:r>
      <w:r w:rsidR="007D62BB" w:rsidRPr="00617877">
        <w:rPr>
          <w:color w:val="000000"/>
          <w:lang w:val="vi-VN" w:eastAsia="vi-VN"/>
        </w:rPr>
        <w:t>t.</w:t>
      </w:r>
    </w:p>
    <w:p w:rsidR="007D62BB" w:rsidRPr="00415949" w:rsidRDefault="007D62BB" w:rsidP="006A602E">
      <w:pPr>
        <w:numPr>
          <w:ilvl w:val="0"/>
          <w:numId w:val="11"/>
        </w:numPr>
        <w:tabs>
          <w:tab w:val="clear" w:pos="360"/>
          <w:tab w:val="num" w:pos="450"/>
        </w:tabs>
        <w:spacing w:before="60" w:after="120"/>
        <w:ind w:left="0" w:firstLine="270"/>
        <w:rPr>
          <w:color w:val="000000"/>
          <w:lang w:val="vi-VN" w:eastAsia="vi-VN"/>
        </w:rPr>
      </w:pPr>
      <w:r>
        <w:rPr>
          <w:color w:val="000000"/>
          <w:lang w:val="vi-VN" w:eastAsia="vi-VN"/>
        </w:rPr>
        <w:t>Tủ điều khiển hệ thống chiếu sáng (Loại 100A): Tủ được chế tạo theo cấp bả</w:t>
      </w:r>
      <w:r w:rsidRPr="00617877">
        <w:rPr>
          <w:color w:val="000000"/>
          <w:lang w:val="vi-VN" w:eastAsia="vi-VN"/>
        </w:rPr>
        <w:t>o vệ 2 (c</w:t>
      </w:r>
      <w:r>
        <w:rPr>
          <w:color w:val="000000"/>
          <w:lang w:val="vi-VN" w:eastAsia="vi-VN"/>
        </w:rPr>
        <w:t>lass II). Bảo vệ quá dòng và ngắn mạch bằng aptômát và cầ</w:t>
      </w:r>
      <w:r w:rsidRPr="00617877">
        <w:rPr>
          <w:color w:val="000000"/>
          <w:lang w:val="vi-VN" w:eastAsia="vi-VN"/>
        </w:rPr>
        <w:t>u</w:t>
      </w:r>
      <w:r>
        <w:rPr>
          <w:color w:val="000000"/>
          <w:lang w:val="vi-VN" w:eastAsia="vi-VN"/>
        </w:rPr>
        <w:t xml:space="preserve"> chì, có Rơ le chỉnh đị</w:t>
      </w:r>
      <w:r w:rsidRPr="00617877">
        <w:rPr>
          <w:color w:val="000000"/>
          <w:lang w:val="vi-VN" w:eastAsia="vi-VN"/>
        </w:rPr>
        <w:t>nh thời gian yêu cầu chiế</w:t>
      </w:r>
      <w:r>
        <w:rPr>
          <w:color w:val="000000"/>
          <w:lang w:val="vi-VN" w:eastAsia="vi-VN"/>
        </w:rPr>
        <w:t>u sáng khu đô thị. Kích thước vỏ tủ theo bả</w:t>
      </w:r>
      <w:r w:rsidRPr="00617877">
        <w:rPr>
          <w:color w:val="000000"/>
          <w:lang w:val="vi-VN" w:eastAsia="vi-VN"/>
        </w:rPr>
        <w:t>n v</w:t>
      </w:r>
      <w:r>
        <w:rPr>
          <w:color w:val="000000"/>
          <w:lang w:val="vi-VN" w:eastAsia="vi-VN"/>
        </w:rPr>
        <w:t>ẽ thiết kế, các đèn chiếu sáng được bảo vệ bằng các aptomat 3P- 100A và</w:t>
      </w:r>
      <w:r w:rsidRPr="00617877">
        <w:rPr>
          <w:color w:val="000000"/>
          <w:lang w:val="vi-VN" w:eastAsia="vi-VN"/>
        </w:rPr>
        <w:t xml:space="preserve"> đượ</w:t>
      </w:r>
      <w:r>
        <w:rPr>
          <w:color w:val="000000"/>
          <w:lang w:val="vi-VN" w:eastAsia="vi-VN"/>
        </w:rPr>
        <w:t>c điều khiển đóng cắt tự động bằng các công tắc thời gian kết hợp với cô</w:t>
      </w:r>
      <w:r w:rsidRPr="00617877">
        <w:rPr>
          <w:color w:val="000000"/>
          <w:lang w:val="vi-VN" w:eastAsia="vi-VN"/>
        </w:rPr>
        <w:t>ng tắc quang đ</w:t>
      </w:r>
      <w:r>
        <w:rPr>
          <w:color w:val="000000"/>
          <w:lang w:val="vi-VN" w:eastAsia="vi-VN"/>
        </w:rPr>
        <w:t>iện, khởi động từ, đóng cắt bằng tay dùng công tắc,... lắp trong tủ phâ</w:t>
      </w:r>
      <w:r w:rsidRPr="00617877">
        <w:rPr>
          <w:color w:val="000000"/>
          <w:lang w:val="vi-VN" w:eastAsia="vi-VN"/>
        </w:rPr>
        <w:t>n phối điện ch</w:t>
      </w:r>
      <w:r>
        <w:rPr>
          <w:color w:val="000000"/>
          <w:lang w:val="vi-VN" w:eastAsia="vi-VN"/>
        </w:rPr>
        <w:t>iếu sáng. Chế độ vận hành hệ thống chiếu sáng đường: Cài đặ</w:t>
      </w:r>
      <w:r w:rsidRPr="00617877">
        <w:rPr>
          <w:color w:val="000000"/>
          <w:lang w:val="vi-VN" w:eastAsia="vi-VN"/>
        </w:rPr>
        <w:t>t theo</w:t>
      </w:r>
      <w:r w:rsidRPr="00B1141B">
        <w:rPr>
          <w:color w:val="000000"/>
          <w:lang w:val="vi-VN" w:eastAsia="vi-VN"/>
        </w:rPr>
        <w:t xml:space="preserve"> </w:t>
      </w:r>
      <w:r w:rsidRPr="00415949">
        <w:rPr>
          <w:color w:val="000000"/>
          <w:lang w:val="vi-VN" w:eastAsia="vi-VN"/>
        </w:rPr>
        <w:t>yêu cẩu.</w:t>
      </w:r>
    </w:p>
    <w:p w:rsidR="00A8428C" w:rsidRPr="00484664" w:rsidRDefault="00A8428C" w:rsidP="006A602E">
      <w:pPr>
        <w:numPr>
          <w:ilvl w:val="0"/>
          <w:numId w:val="3"/>
        </w:numPr>
        <w:spacing w:before="90" w:after="90"/>
        <w:jc w:val="both"/>
        <w:rPr>
          <w:lang w:val="it-IT"/>
        </w:rPr>
      </w:pPr>
      <w:r w:rsidRPr="00484664">
        <w:rPr>
          <w:b/>
          <w:bCs/>
          <w:lang w:val="it-IT"/>
        </w:rPr>
        <w:lastRenderedPageBreak/>
        <w:t>Nguồn vốn đầu tư</w:t>
      </w:r>
      <w:r w:rsidRPr="00484664">
        <w:rPr>
          <w:b/>
          <w:lang w:val="it-IT"/>
        </w:rPr>
        <w:t xml:space="preserve">: </w:t>
      </w:r>
      <w:r w:rsidR="009631A9" w:rsidRPr="00484664">
        <w:rPr>
          <w:lang w:val="it-IT"/>
        </w:rPr>
        <w:t xml:space="preserve">Ngân sách </w:t>
      </w:r>
      <w:r w:rsidR="00FA1EEE">
        <w:rPr>
          <w:lang w:val="it-IT"/>
        </w:rPr>
        <w:t>xã (Từ nguồn vốn bán đấu giá quyền sử dụng đất các khu dân cư do xã làm chủ đầu tư) và các nguồn vốn khác</w:t>
      </w:r>
      <w:r w:rsidR="009631A9" w:rsidRPr="00484664">
        <w:rPr>
          <w:lang w:val="it-IT"/>
        </w:rPr>
        <w:t>.</w:t>
      </w:r>
    </w:p>
    <w:p w:rsidR="00A8428C" w:rsidRDefault="00A8428C" w:rsidP="004852EB">
      <w:pPr>
        <w:numPr>
          <w:ilvl w:val="0"/>
          <w:numId w:val="3"/>
        </w:numPr>
        <w:spacing w:before="100" w:line="320" w:lineRule="exact"/>
        <w:ind w:left="0" w:firstLine="0"/>
        <w:jc w:val="both"/>
        <w:rPr>
          <w:lang w:val="it-IT"/>
        </w:rPr>
      </w:pPr>
      <w:r w:rsidRPr="00484664">
        <w:rPr>
          <w:lang w:val="it-IT"/>
        </w:rPr>
        <w:t xml:space="preserve">Công trình: </w:t>
      </w:r>
      <w:r w:rsidR="00624B2C" w:rsidRPr="0098001C">
        <w:rPr>
          <w:b/>
          <w:bCs/>
          <w:lang w:val="vi-VN"/>
        </w:rPr>
        <w:t>Xây dựng hạ tầng kỹ thuật khu dân cư mới xã Phú Cường; Hạng mục: Cấp điện sinh hoạt và điện chiếu sáng</w:t>
      </w:r>
      <w:r w:rsidR="00624B2C" w:rsidRPr="00484664">
        <w:rPr>
          <w:b/>
          <w:lang w:val="pt-BR"/>
        </w:rPr>
        <w:t xml:space="preserve"> </w:t>
      </w:r>
      <w:r w:rsidRPr="00484664">
        <w:rPr>
          <w:lang w:val="it-IT"/>
        </w:rPr>
        <w:t xml:space="preserve">được phê duyệt </w:t>
      </w:r>
      <w:r w:rsidR="00EB688B" w:rsidRPr="00484664">
        <w:rPr>
          <w:lang w:val="it-IT"/>
        </w:rPr>
        <w:t>Báo cáo kinh tế kỹ thuật (đồng thời là dự toán)</w:t>
      </w:r>
      <w:r w:rsidRPr="00484664">
        <w:rPr>
          <w:lang w:val="it-IT"/>
        </w:rPr>
        <w:t xml:space="preserve"> theo Quyết định số </w:t>
      </w:r>
      <w:r w:rsidR="00624B2C">
        <w:rPr>
          <w:lang w:val="it-IT"/>
        </w:rPr>
        <w:t>77</w:t>
      </w:r>
      <w:r w:rsidRPr="00484664">
        <w:rPr>
          <w:lang w:val="it-IT"/>
        </w:rPr>
        <w:t xml:space="preserve">/QĐ-UBND ngày </w:t>
      </w:r>
      <w:r w:rsidR="00624B2C">
        <w:rPr>
          <w:lang w:val="it-IT"/>
        </w:rPr>
        <w:t>07/09/2018</w:t>
      </w:r>
      <w:r w:rsidRPr="00484664">
        <w:rPr>
          <w:lang w:val="it-IT"/>
        </w:rPr>
        <w:t xml:space="preserve"> của UBND </w:t>
      </w:r>
      <w:r w:rsidR="00624B2C">
        <w:rPr>
          <w:lang w:val="it-IT"/>
        </w:rPr>
        <w:t>xã Phú Cường</w:t>
      </w:r>
      <w:r w:rsidRPr="00484664">
        <w:rPr>
          <w:lang w:val="it-IT"/>
        </w:rPr>
        <w:t xml:space="preserve"> với tổng giá trị được duyệt là </w:t>
      </w:r>
      <w:r w:rsidR="00624B2C">
        <w:rPr>
          <w:b/>
          <w:bCs/>
          <w:lang w:val="pt-BR"/>
        </w:rPr>
        <w:t>4.312.955</w:t>
      </w:r>
      <w:r w:rsidR="00F74DA3" w:rsidRPr="00484664">
        <w:rPr>
          <w:b/>
          <w:bCs/>
          <w:lang w:val="pt-BR"/>
        </w:rPr>
        <w:t>.000</w:t>
      </w:r>
      <w:r w:rsidRPr="00484664">
        <w:rPr>
          <w:b/>
          <w:lang w:val="it-IT"/>
        </w:rPr>
        <w:t xml:space="preserve"> đồng</w:t>
      </w:r>
      <w:r w:rsidR="00EB688B" w:rsidRPr="00484664">
        <w:rPr>
          <w:lang w:val="it-IT"/>
        </w:rPr>
        <w:t xml:space="preserve">, chi tiết như sau: </w:t>
      </w:r>
    </w:p>
    <w:p w:rsidR="00624B2C" w:rsidRPr="00624B2C" w:rsidRDefault="00624B2C" w:rsidP="00624B2C">
      <w:pPr>
        <w:spacing w:before="160" w:line="320" w:lineRule="exact"/>
        <w:jc w:val="right"/>
        <w:rPr>
          <w:i/>
          <w:lang w:val="it-IT"/>
        </w:rPr>
      </w:pPr>
      <w:r w:rsidRPr="00624B2C">
        <w:rPr>
          <w:i/>
          <w:lang w:val="it-IT"/>
        </w:rPr>
        <w:t>Đơn vị tính: đồng</w:t>
      </w:r>
    </w:p>
    <w:tbl>
      <w:tblPr>
        <w:tblW w:w="10059" w:type="dxa"/>
        <w:jc w:val="center"/>
        <w:tblCellMar>
          <w:left w:w="0" w:type="dxa"/>
          <w:right w:w="0" w:type="dxa"/>
        </w:tblCellMar>
        <w:tblLook w:val="04A0" w:firstRow="1" w:lastRow="0" w:firstColumn="1" w:lastColumn="0" w:noHBand="0" w:noVBand="1"/>
      </w:tblPr>
      <w:tblGrid>
        <w:gridCol w:w="817"/>
        <w:gridCol w:w="1456"/>
        <w:gridCol w:w="1434"/>
        <w:gridCol w:w="1254"/>
        <w:gridCol w:w="1243"/>
        <w:gridCol w:w="1288"/>
        <w:gridCol w:w="1268"/>
        <w:gridCol w:w="1299"/>
      </w:tblGrid>
      <w:tr w:rsidR="00624B2C" w:rsidRPr="00484664" w:rsidTr="00B35349">
        <w:trPr>
          <w:trHeight w:val="411"/>
          <w:tblHeader/>
          <w:jc w:val="center"/>
        </w:trPr>
        <w:tc>
          <w:tcPr>
            <w:tcW w:w="820" w:type="dxa"/>
            <w:vMerge w:val="restart"/>
            <w:tcBorders>
              <w:top w:val="single" w:sz="4" w:space="0" w:color="auto"/>
              <w:left w:val="single" w:sz="4" w:space="0" w:color="auto"/>
              <w:right w:val="single" w:sz="4" w:space="0" w:color="auto"/>
            </w:tcBorders>
            <w:shd w:val="clear" w:color="auto" w:fill="auto"/>
            <w:vAlign w:val="center"/>
            <w:hideMark/>
          </w:tcPr>
          <w:p w:rsidR="00624B2C" w:rsidRPr="00484664" w:rsidRDefault="00624B2C" w:rsidP="00E26216">
            <w:pPr>
              <w:jc w:val="center"/>
              <w:rPr>
                <w:b/>
                <w:bCs/>
              </w:rPr>
            </w:pPr>
            <w:r w:rsidRPr="00484664">
              <w:rPr>
                <w:b/>
                <w:bCs/>
              </w:rPr>
              <w:t>Số văn bản</w:t>
            </w:r>
          </w:p>
        </w:tc>
        <w:tc>
          <w:tcPr>
            <w:tcW w:w="1440" w:type="dxa"/>
            <w:vMerge w:val="restart"/>
            <w:tcBorders>
              <w:top w:val="single" w:sz="4" w:space="0" w:color="auto"/>
              <w:left w:val="nil"/>
              <w:right w:val="single" w:sz="4" w:space="0" w:color="auto"/>
            </w:tcBorders>
            <w:shd w:val="clear" w:color="auto" w:fill="auto"/>
            <w:vAlign w:val="center"/>
            <w:hideMark/>
          </w:tcPr>
          <w:p w:rsidR="00624B2C" w:rsidRPr="00484664" w:rsidRDefault="00624B2C" w:rsidP="00E26216">
            <w:pPr>
              <w:jc w:val="center"/>
              <w:rPr>
                <w:b/>
                <w:bCs/>
              </w:rPr>
            </w:pPr>
            <w:r w:rsidRPr="00484664">
              <w:rPr>
                <w:b/>
                <w:bCs/>
              </w:rPr>
              <w:t xml:space="preserve"> Tổng mức </w:t>
            </w:r>
            <w:r w:rsidRPr="00484664">
              <w:rPr>
                <w:b/>
                <w:bCs/>
              </w:rPr>
              <w:br/>
              <w:t xml:space="preserve">đầu tư </w:t>
            </w:r>
            <w:r w:rsidRPr="00484664">
              <w:rPr>
                <w:b/>
                <w:bCs/>
              </w:rPr>
              <w:br/>
              <w:t>được duyệt</w:t>
            </w:r>
          </w:p>
        </w:tc>
        <w:tc>
          <w:tcPr>
            <w:tcW w:w="7799" w:type="dxa"/>
            <w:gridSpan w:val="6"/>
            <w:tcBorders>
              <w:top w:val="single" w:sz="4" w:space="0" w:color="auto"/>
              <w:left w:val="nil"/>
              <w:bottom w:val="single" w:sz="4" w:space="0" w:color="auto"/>
              <w:right w:val="single" w:sz="4" w:space="0" w:color="auto"/>
            </w:tcBorders>
            <w:vAlign w:val="center"/>
          </w:tcPr>
          <w:p w:rsidR="00624B2C" w:rsidRPr="00484664" w:rsidRDefault="00624B2C" w:rsidP="00624B2C">
            <w:pPr>
              <w:jc w:val="center"/>
              <w:rPr>
                <w:b/>
                <w:bCs/>
              </w:rPr>
            </w:pPr>
            <w:r w:rsidRPr="00484664">
              <w:rPr>
                <w:b/>
                <w:bCs/>
              </w:rPr>
              <w:t>Trong đó</w:t>
            </w:r>
          </w:p>
        </w:tc>
      </w:tr>
      <w:tr w:rsidR="00A5155A" w:rsidRPr="00484664" w:rsidTr="00B35349">
        <w:trPr>
          <w:trHeight w:val="411"/>
          <w:tblHeader/>
          <w:jc w:val="center"/>
        </w:trPr>
        <w:tc>
          <w:tcPr>
            <w:tcW w:w="820" w:type="dxa"/>
            <w:vMerge/>
            <w:tcBorders>
              <w:left w:val="single" w:sz="4" w:space="0" w:color="auto"/>
              <w:bottom w:val="single" w:sz="4" w:space="0" w:color="auto"/>
              <w:right w:val="single" w:sz="4" w:space="0" w:color="auto"/>
            </w:tcBorders>
            <w:shd w:val="clear" w:color="auto" w:fill="auto"/>
            <w:vAlign w:val="center"/>
            <w:hideMark/>
          </w:tcPr>
          <w:p w:rsidR="00624B2C" w:rsidRPr="00484664" w:rsidRDefault="00624B2C" w:rsidP="00624B2C">
            <w:pPr>
              <w:jc w:val="center"/>
              <w:rPr>
                <w:b/>
                <w:bCs/>
              </w:rPr>
            </w:pPr>
          </w:p>
        </w:tc>
        <w:tc>
          <w:tcPr>
            <w:tcW w:w="1440" w:type="dxa"/>
            <w:vMerge/>
            <w:tcBorders>
              <w:left w:val="nil"/>
              <w:bottom w:val="single" w:sz="4" w:space="0" w:color="auto"/>
              <w:right w:val="single" w:sz="4" w:space="0" w:color="auto"/>
            </w:tcBorders>
            <w:shd w:val="clear" w:color="auto" w:fill="auto"/>
            <w:vAlign w:val="center"/>
            <w:hideMark/>
          </w:tcPr>
          <w:p w:rsidR="00624B2C" w:rsidRPr="00484664" w:rsidRDefault="00624B2C" w:rsidP="00624B2C">
            <w:pPr>
              <w:jc w:val="center"/>
              <w:rPr>
                <w:b/>
                <w:bCs/>
              </w:rPr>
            </w:pPr>
          </w:p>
        </w:tc>
        <w:tc>
          <w:tcPr>
            <w:tcW w:w="1436" w:type="dxa"/>
            <w:tcBorders>
              <w:top w:val="single" w:sz="4" w:space="0" w:color="auto"/>
              <w:left w:val="nil"/>
              <w:bottom w:val="single" w:sz="4" w:space="0" w:color="auto"/>
              <w:right w:val="single" w:sz="4" w:space="0" w:color="auto"/>
            </w:tcBorders>
            <w:vAlign w:val="center"/>
          </w:tcPr>
          <w:p w:rsidR="00624B2C" w:rsidRPr="00484664" w:rsidRDefault="00624B2C" w:rsidP="00624B2C">
            <w:pPr>
              <w:jc w:val="center"/>
              <w:rPr>
                <w:b/>
                <w:bCs/>
              </w:rPr>
            </w:pPr>
            <w:r w:rsidRPr="00484664">
              <w:rPr>
                <w:b/>
                <w:bCs/>
              </w:rPr>
              <w:t>Xây lắp</w:t>
            </w:r>
          </w:p>
        </w:tc>
        <w:tc>
          <w:tcPr>
            <w:tcW w:w="12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B2C" w:rsidRPr="00484664" w:rsidRDefault="00624B2C" w:rsidP="00624B2C">
            <w:pPr>
              <w:jc w:val="center"/>
              <w:rPr>
                <w:b/>
                <w:bCs/>
              </w:rPr>
            </w:pPr>
            <w:r>
              <w:rPr>
                <w:b/>
                <w:bCs/>
              </w:rPr>
              <w:t>Thiết bị</w:t>
            </w:r>
          </w:p>
        </w:tc>
        <w:tc>
          <w:tcPr>
            <w:tcW w:w="1244" w:type="dxa"/>
            <w:tcBorders>
              <w:top w:val="single" w:sz="4" w:space="0" w:color="auto"/>
              <w:left w:val="nil"/>
              <w:bottom w:val="single" w:sz="4" w:space="0" w:color="auto"/>
              <w:right w:val="single" w:sz="4" w:space="0" w:color="auto"/>
            </w:tcBorders>
            <w:shd w:val="clear" w:color="auto" w:fill="auto"/>
            <w:vAlign w:val="center"/>
            <w:hideMark/>
          </w:tcPr>
          <w:p w:rsidR="00624B2C" w:rsidRPr="00484664" w:rsidRDefault="00624B2C" w:rsidP="00624B2C">
            <w:pPr>
              <w:jc w:val="center"/>
              <w:rPr>
                <w:b/>
                <w:bCs/>
              </w:rPr>
            </w:pPr>
            <w:r w:rsidRPr="00484664">
              <w:rPr>
                <w:b/>
                <w:bCs/>
              </w:rPr>
              <w:t>QLDA</w:t>
            </w:r>
          </w:p>
        </w:tc>
        <w:tc>
          <w:tcPr>
            <w:tcW w:w="1291" w:type="dxa"/>
            <w:tcBorders>
              <w:top w:val="single" w:sz="4" w:space="0" w:color="auto"/>
              <w:left w:val="single" w:sz="4" w:space="0" w:color="auto"/>
              <w:bottom w:val="single" w:sz="4" w:space="0" w:color="auto"/>
              <w:right w:val="single" w:sz="4" w:space="0" w:color="auto"/>
            </w:tcBorders>
            <w:vAlign w:val="center"/>
          </w:tcPr>
          <w:p w:rsidR="00624B2C" w:rsidRPr="00484664" w:rsidRDefault="00624B2C" w:rsidP="00624B2C">
            <w:pPr>
              <w:jc w:val="center"/>
              <w:rPr>
                <w:b/>
                <w:bCs/>
              </w:rPr>
            </w:pPr>
            <w:r w:rsidRPr="00484664">
              <w:rPr>
                <w:b/>
                <w:bCs/>
              </w:rPr>
              <w:t>Tư vấn</w:t>
            </w:r>
          </w:p>
          <w:p w:rsidR="00624B2C" w:rsidRPr="00484664" w:rsidRDefault="00624B2C" w:rsidP="00624B2C">
            <w:pPr>
              <w:jc w:val="center"/>
              <w:rPr>
                <w:b/>
                <w:bCs/>
              </w:rPr>
            </w:pPr>
            <w:r w:rsidRPr="00484664">
              <w:rPr>
                <w:b/>
                <w:bCs/>
              </w:rPr>
              <w:t>ĐTXD</w:t>
            </w:r>
          </w:p>
        </w:tc>
        <w:tc>
          <w:tcPr>
            <w:tcW w:w="1270" w:type="dxa"/>
            <w:tcBorders>
              <w:top w:val="single" w:sz="4" w:space="0" w:color="auto"/>
              <w:left w:val="single" w:sz="4" w:space="0" w:color="auto"/>
              <w:bottom w:val="single" w:sz="4" w:space="0" w:color="auto"/>
              <w:right w:val="single" w:sz="4" w:space="0" w:color="auto"/>
            </w:tcBorders>
            <w:vAlign w:val="center"/>
          </w:tcPr>
          <w:p w:rsidR="00624B2C" w:rsidRPr="00484664" w:rsidRDefault="00624B2C" w:rsidP="00624B2C">
            <w:pPr>
              <w:jc w:val="center"/>
              <w:rPr>
                <w:b/>
                <w:bCs/>
              </w:rPr>
            </w:pPr>
            <w:r w:rsidRPr="00484664">
              <w:rPr>
                <w:b/>
                <w:bCs/>
              </w:rPr>
              <w:t>Chi khác</w:t>
            </w:r>
          </w:p>
        </w:tc>
        <w:tc>
          <w:tcPr>
            <w:tcW w:w="1302" w:type="dxa"/>
            <w:tcBorders>
              <w:top w:val="single" w:sz="4" w:space="0" w:color="auto"/>
              <w:left w:val="single" w:sz="4" w:space="0" w:color="auto"/>
              <w:bottom w:val="single" w:sz="4" w:space="0" w:color="auto"/>
              <w:right w:val="single" w:sz="4" w:space="0" w:color="auto"/>
            </w:tcBorders>
            <w:vAlign w:val="center"/>
          </w:tcPr>
          <w:p w:rsidR="00624B2C" w:rsidRPr="00484664" w:rsidRDefault="00624B2C" w:rsidP="00624B2C">
            <w:pPr>
              <w:jc w:val="center"/>
              <w:rPr>
                <w:b/>
                <w:bCs/>
              </w:rPr>
            </w:pPr>
            <w:r>
              <w:rPr>
                <w:b/>
                <w:bCs/>
              </w:rPr>
              <w:t>Dự phòng</w:t>
            </w:r>
          </w:p>
        </w:tc>
      </w:tr>
      <w:tr w:rsidR="00A5155A" w:rsidRPr="00484664" w:rsidTr="00B35349">
        <w:trPr>
          <w:trHeight w:val="677"/>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624B2C" w:rsidRPr="00484664" w:rsidRDefault="00624B2C" w:rsidP="00624B2C">
            <w:pPr>
              <w:jc w:val="center"/>
              <w:rPr>
                <w:bCs/>
              </w:rPr>
            </w:pPr>
            <w:r>
              <w:rPr>
                <w:lang w:val="it-IT"/>
              </w:rPr>
              <w:t>77</w:t>
            </w:r>
            <w:r w:rsidRPr="00484664">
              <w:rPr>
                <w:lang w:val="it-IT"/>
              </w:rPr>
              <w:t>/QĐ-UBND</w:t>
            </w:r>
          </w:p>
        </w:tc>
        <w:tc>
          <w:tcPr>
            <w:tcW w:w="1440" w:type="dxa"/>
            <w:tcBorders>
              <w:top w:val="nil"/>
              <w:left w:val="nil"/>
              <w:bottom w:val="single" w:sz="4" w:space="0" w:color="auto"/>
              <w:right w:val="single" w:sz="4" w:space="0" w:color="auto"/>
            </w:tcBorders>
            <w:shd w:val="clear" w:color="auto" w:fill="auto"/>
            <w:noWrap/>
            <w:vAlign w:val="center"/>
            <w:hideMark/>
          </w:tcPr>
          <w:p w:rsidR="00624B2C" w:rsidRPr="00484664" w:rsidRDefault="00624B2C" w:rsidP="00A5155A">
            <w:pPr>
              <w:jc w:val="right"/>
              <w:rPr>
                <w:b/>
                <w:bCs/>
              </w:rPr>
            </w:pPr>
            <w:r>
              <w:rPr>
                <w:b/>
                <w:bCs/>
              </w:rPr>
              <w:t>4.312.955</w:t>
            </w:r>
            <w:r w:rsidRPr="00484664">
              <w:rPr>
                <w:b/>
                <w:bCs/>
              </w:rPr>
              <w:t>.000</w:t>
            </w:r>
          </w:p>
        </w:tc>
        <w:tc>
          <w:tcPr>
            <w:tcW w:w="1436" w:type="dxa"/>
            <w:tcBorders>
              <w:top w:val="single" w:sz="4" w:space="0" w:color="auto"/>
              <w:left w:val="nil"/>
              <w:bottom w:val="single" w:sz="4" w:space="0" w:color="auto"/>
              <w:right w:val="single" w:sz="4" w:space="0" w:color="auto"/>
            </w:tcBorders>
            <w:vAlign w:val="center"/>
          </w:tcPr>
          <w:p w:rsidR="00624B2C" w:rsidRPr="00484664" w:rsidRDefault="00624B2C" w:rsidP="00A5155A">
            <w:pPr>
              <w:jc w:val="right"/>
              <w:rPr>
                <w:bCs/>
              </w:rPr>
            </w:pPr>
            <w:r>
              <w:rPr>
                <w:bCs/>
              </w:rPr>
              <w:t>2.699.000</w:t>
            </w:r>
            <w:r w:rsidRPr="00484664">
              <w:rPr>
                <w:bCs/>
              </w:rPr>
              <w:t>.000</w:t>
            </w:r>
          </w:p>
        </w:tc>
        <w:tc>
          <w:tcPr>
            <w:tcW w:w="1256" w:type="dxa"/>
            <w:tcBorders>
              <w:top w:val="nil"/>
              <w:left w:val="single" w:sz="4" w:space="0" w:color="auto"/>
              <w:bottom w:val="single" w:sz="4" w:space="0" w:color="auto"/>
              <w:right w:val="single" w:sz="4" w:space="0" w:color="auto"/>
            </w:tcBorders>
            <w:shd w:val="clear" w:color="000000" w:fill="FFFFFF"/>
            <w:vAlign w:val="center"/>
            <w:hideMark/>
          </w:tcPr>
          <w:p w:rsidR="00624B2C" w:rsidRPr="00484664" w:rsidRDefault="00624B2C" w:rsidP="00A5155A">
            <w:pPr>
              <w:jc w:val="right"/>
              <w:rPr>
                <w:bCs/>
              </w:rPr>
            </w:pPr>
            <w:r>
              <w:rPr>
                <w:bCs/>
              </w:rPr>
              <w:t>684.200</w:t>
            </w:r>
            <w:r w:rsidRPr="00484664">
              <w:rPr>
                <w:bCs/>
              </w:rPr>
              <w:t>.000</w:t>
            </w:r>
          </w:p>
        </w:tc>
        <w:tc>
          <w:tcPr>
            <w:tcW w:w="1244" w:type="dxa"/>
            <w:tcBorders>
              <w:top w:val="single" w:sz="4" w:space="0" w:color="auto"/>
              <w:left w:val="nil"/>
              <w:bottom w:val="single" w:sz="4" w:space="0" w:color="auto"/>
              <w:right w:val="single" w:sz="4" w:space="0" w:color="auto"/>
            </w:tcBorders>
            <w:shd w:val="clear" w:color="000000" w:fill="FFFFFF"/>
            <w:vAlign w:val="center"/>
            <w:hideMark/>
          </w:tcPr>
          <w:p w:rsidR="00624B2C" w:rsidRPr="00484664" w:rsidRDefault="00624B2C" w:rsidP="00A5155A">
            <w:pPr>
              <w:jc w:val="right"/>
              <w:rPr>
                <w:bCs/>
              </w:rPr>
            </w:pPr>
            <w:r>
              <w:rPr>
                <w:bCs/>
              </w:rPr>
              <w:t>116.822</w:t>
            </w:r>
            <w:r w:rsidRPr="00484664">
              <w:rPr>
                <w:bCs/>
              </w:rPr>
              <w:t>.000</w:t>
            </w:r>
          </w:p>
        </w:tc>
        <w:tc>
          <w:tcPr>
            <w:tcW w:w="1291" w:type="dxa"/>
            <w:tcBorders>
              <w:top w:val="single" w:sz="4" w:space="0" w:color="auto"/>
              <w:left w:val="single" w:sz="4" w:space="0" w:color="auto"/>
              <w:bottom w:val="single" w:sz="4" w:space="0" w:color="auto"/>
              <w:right w:val="single" w:sz="4" w:space="0" w:color="auto"/>
            </w:tcBorders>
            <w:shd w:val="clear" w:color="000000" w:fill="FFFFFF"/>
            <w:vAlign w:val="center"/>
          </w:tcPr>
          <w:p w:rsidR="00624B2C" w:rsidRPr="00484664" w:rsidRDefault="00624B2C" w:rsidP="00A5155A">
            <w:pPr>
              <w:jc w:val="right"/>
              <w:rPr>
                <w:bCs/>
              </w:rPr>
            </w:pPr>
            <w:r>
              <w:rPr>
                <w:bCs/>
              </w:rPr>
              <w:t>299.449</w:t>
            </w:r>
            <w:r w:rsidRPr="00484664">
              <w:rPr>
                <w:bCs/>
              </w:rPr>
              <w:t>.000</w:t>
            </w:r>
          </w:p>
        </w:tc>
        <w:tc>
          <w:tcPr>
            <w:tcW w:w="1270" w:type="dxa"/>
            <w:tcBorders>
              <w:top w:val="single" w:sz="4" w:space="0" w:color="auto"/>
              <w:left w:val="single" w:sz="4" w:space="0" w:color="auto"/>
              <w:bottom w:val="single" w:sz="4" w:space="0" w:color="auto"/>
              <w:right w:val="single" w:sz="4" w:space="0" w:color="auto"/>
            </w:tcBorders>
            <w:shd w:val="clear" w:color="000000" w:fill="FFFFFF"/>
            <w:vAlign w:val="center"/>
          </w:tcPr>
          <w:p w:rsidR="00624B2C" w:rsidRPr="00484664" w:rsidRDefault="00624B2C" w:rsidP="00A5155A">
            <w:pPr>
              <w:jc w:val="right"/>
              <w:rPr>
                <w:bCs/>
              </w:rPr>
            </w:pPr>
            <w:r>
              <w:rPr>
                <w:bCs/>
              </w:rPr>
              <w:t>308.105</w:t>
            </w:r>
            <w:r w:rsidRPr="00484664">
              <w:rPr>
                <w:bCs/>
              </w:rPr>
              <w:t>.000</w:t>
            </w:r>
          </w:p>
        </w:tc>
        <w:tc>
          <w:tcPr>
            <w:tcW w:w="1302" w:type="dxa"/>
            <w:tcBorders>
              <w:top w:val="single" w:sz="4" w:space="0" w:color="auto"/>
              <w:left w:val="single" w:sz="4" w:space="0" w:color="auto"/>
              <w:bottom w:val="single" w:sz="4" w:space="0" w:color="auto"/>
              <w:right w:val="single" w:sz="4" w:space="0" w:color="auto"/>
            </w:tcBorders>
            <w:shd w:val="clear" w:color="000000" w:fill="FFFFFF"/>
            <w:vAlign w:val="center"/>
          </w:tcPr>
          <w:p w:rsidR="00624B2C" w:rsidRDefault="00624B2C" w:rsidP="00A5155A">
            <w:pPr>
              <w:jc w:val="right"/>
              <w:rPr>
                <w:bCs/>
              </w:rPr>
            </w:pPr>
            <w:r>
              <w:rPr>
                <w:bCs/>
              </w:rPr>
              <w:t>205.379.000</w:t>
            </w:r>
          </w:p>
        </w:tc>
      </w:tr>
    </w:tbl>
    <w:p w:rsidR="00902996" w:rsidRPr="00484664" w:rsidRDefault="00A8428C" w:rsidP="004852EB">
      <w:pPr>
        <w:numPr>
          <w:ilvl w:val="0"/>
          <w:numId w:val="3"/>
        </w:numPr>
        <w:spacing w:before="100" w:after="100" w:line="320" w:lineRule="exact"/>
        <w:jc w:val="both"/>
        <w:rPr>
          <w:b/>
          <w:bCs/>
        </w:rPr>
      </w:pPr>
      <w:r w:rsidRPr="00484664">
        <w:rPr>
          <w:b/>
          <w:bCs/>
        </w:rPr>
        <w:t>Kế hoạch lựa chọn nhà thầu</w:t>
      </w:r>
      <w:r w:rsidR="00902996" w:rsidRPr="00484664">
        <w:rPr>
          <w:b/>
          <w:bCs/>
        </w:rPr>
        <w:t>:</w:t>
      </w:r>
    </w:p>
    <w:tbl>
      <w:tblPr>
        <w:tblW w:w="9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804"/>
        <w:gridCol w:w="1797"/>
        <w:gridCol w:w="1348"/>
        <w:gridCol w:w="1821"/>
        <w:gridCol w:w="1126"/>
        <w:gridCol w:w="1240"/>
      </w:tblGrid>
      <w:tr w:rsidR="00F95E10" w:rsidRPr="00484664" w:rsidTr="00A168BA">
        <w:trPr>
          <w:trHeight w:val="463"/>
          <w:tblHeader/>
        </w:trPr>
        <w:tc>
          <w:tcPr>
            <w:tcW w:w="0" w:type="auto"/>
            <w:vAlign w:val="center"/>
          </w:tcPr>
          <w:p w:rsidR="00902996" w:rsidRPr="00484664" w:rsidRDefault="00902996" w:rsidP="00B24397">
            <w:pPr>
              <w:pStyle w:val="BodyText"/>
              <w:jc w:val="center"/>
              <w:rPr>
                <w:b/>
                <w:lang w:val="pt-BR"/>
              </w:rPr>
            </w:pPr>
            <w:r w:rsidRPr="00484664">
              <w:rPr>
                <w:b/>
                <w:lang w:val="pt-BR"/>
              </w:rPr>
              <w:t>STT</w:t>
            </w:r>
          </w:p>
        </w:tc>
        <w:tc>
          <w:tcPr>
            <w:tcW w:w="0" w:type="auto"/>
            <w:vAlign w:val="center"/>
          </w:tcPr>
          <w:p w:rsidR="00902996" w:rsidRPr="00484664" w:rsidRDefault="00902996" w:rsidP="00B24397">
            <w:pPr>
              <w:pStyle w:val="BodyText"/>
              <w:jc w:val="center"/>
              <w:rPr>
                <w:b/>
                <w:lang w:val="pt-BR"/>
              </w:rPr>
            </w:pPr>
            <w:r w:rsidRPr="00484664">
              <w:rPr>
                <w:b/>
                <w:lang w:val="pt-BR"/>
              </w:rPr>
              <w:t>Tên gói thầu</w:t>
            </w:r>
          </w:p>
        </w:tc>
        <w:tc>
          <w:tcPr>
            <w:tcW w:w="1797" w:type="dxa"/>
            <w:vAlign w:val="center"/>
          </w:tcPr>
          <w:p w:rsidR="00902996" w:rsidRPr="00484664" w:rsidRDefault="00902996" w:rsidP="00B24397">
            <w:pPr>
              <w:pStyle w:val="BodyText"/>
              <w:jc w:val="center"/>
              <w:rPr>
                <w:b/>
                <w:lang w:val="pt-BR"/>
              </w:rPr>
            </w:pPr>
            <w:r w:rsidRPr="00484664">
              <w:rPr>
                <w:b/>
                <w:lang w:val="pt-BR"/>
              </w:rPr>
              <w:t>Giá gói thầu hoặc dự toán được duyệt (VND)</w:t>
            </w:r>
          </w:p>
        </w:tc>
        <w:tc>
          <w:tcPr>
            <w:tcW w:w="1348" w:type="dxa"/>
            <w:vAlign w:val="center"/>
          </w:tcPr>
          <w:p w:rsidR="00902996" w:rsidRPr="00484664" w:rsidRDefault="00902996" w:rsidP="00B24397">
            <w:pPr>
              <w:pStyle w:val="BodyText"/>
              <w:jc w:val="center"/>
              <w:rPr>
                <w:b/>
                <w:lang w:val="pt-BR"/>
              </w:rPr>
            </w:pPr>
            <w:r w:rsidRPr="00484664">
              <w:rPr>
                <w:b/>
                <w:lang w:val="pt-BR"/>
              </w:rPr>
              <w:t>Hình thức lựa chọn nhà thầu</w:t>
            </w:r>
          </w:p>
        </w:tc>
        <w:tc>
          <w:tcPr>
            <w:tcW w:w="1821" w:type="dxa"/>
            <w:vAlign w:val="center"/>
          </w:tcPr>
          <w:p w:rsidR="00902996" w:rsidRPr="00484664" w:rsidRDefault="00902996" w:rsidP="00B24397">
            <w:pPr>
              <w:pStyle w:val="BodyText"/>
              <w:jc w:val="center"/>
              <w:rPr>
                <w:b/>
                <w:lang w:val="pt-BR"/>
              </w:rPr>
            </w:pPr>
            <w:r w:rsidRPr="00484664">
              <w:rPr>
                <w:b/>
                <w:lang w:val="pt-BR"/>
              </w:rPr>
              <w:t>Giá trị</w:t>
            </w:r>
          </w:p>
          <w:p w:rsidR="00902996" w:rsidRPr="00484664" w:rsidRDefault="00902996" w:rsidP="00B24397">
            <w:pPr>
              <w:pStyle w:val="BodyText"/>
              <w:jc w:val="center"/>
              <w:rPr>
                <w:b/>
                <w:lang w:val="pt-BR"/>
              </w:rPr>
            </w:pPr>
            <w:r w:rsidRPr="00484664">
              <w:rPr>
                <w:b/>
                <w:lang w:val="pt-BR"/>
              </w:rPr>
              <w:t>hợp đồng</w:t>
            </w:r>
          </w:p>
          <w:p w:rsidR="00902996" w:rsidRPr="00484664" w:rsidRDefault="00902996" w:rsidP="00B24397">
            <w:pPr>
              <w:pStyle w:val="BodyText"/>
              <w:jc w:val="center"/>
              <w:rPr>
                <w:b/>
                <w:lang w:val="pt-BR"/>
              </w:rPr>
            </w:pPr>
            <w:r w:rsidRPr="00484664">
              <w:rPr>
                <w:b/>
                <w:lang w:val="pt-BR"/>
              </w:rPr>
              <w:t>(VND)</w:t>
            </w:r>
          </w:p>
        </w:tc>
        <w:tc>
          <w:tcPr>
            <w:tcW w:w="1126" w:type="dxa"/>
            <w:vAlign w:val="center"/>
          </w:tcPr>
          <w:p w:rsidR="00902996" w:rsidRPr="00484664" w:rsidRDefault="00902996" w:rsidP="00B24397">
            <w:pPr>
              <w:pStyle w:val="BodyText"/>
              <w:jc w:val="center"/>
              <w:rPr>
                <w:b/>
                <w:lang w:val="pt-BR"/>
              </w:rPr>
            </w:pPr>
            <w:r w:rsidRPr="00484664">
              <w:rPr>
                <w:b/>
                <w:lang w:val="pt-BR"/>
              </w:rPr>
              <w:t>Hình thức</w:t>
            </w:r>
          </w:p>
          <w:p w:rsidR="00902996" w:rsidRPr="00484664" w:rsidRDefault="00902996" w:rsidP="00B24397">
            <w:pPr>
              <w:pStyle w:val="BodyText"/>
              <w:jc w:val="center"/>
              <w:rPr>
                <w:b/>
                <w:lang w:val="pt-BR"/>
              </w:rPr>
            </w:pPr>
            <w:r w:rsidRPr="00484664">
              <w:rPr>
                <w:b/>
                <w:lang w:val="pt-BR"/>
              </w:rPr>
              <w:t xml:space="preserve"> hợp đồng</w:t>
            </w:r>
          </w:p>
        </w:tc>
        <w:tc>
          <w:tcPr>
            <w:tcW w:w="1240" w:type="dxa"/>
            <w:vAlign w:val="center"/>
          </w:tcPr>
          <w:p w:rsidR="00902996" w:rsidRPr="00484664" w:rsidRDefault="00902996" w:rsidP="00B24397">
            <w:pPr>
              <w:pStyle w:val="BodyText"/>
              <w:jc w:val="center"/>
              <w:rPr>
                <w:b/>
                <w:lang w:val="pt-BR"/>
              </w:rPr>
            </w:pPr>
            <w:r w:rsidRPr="00484664">
              <w:rPr>
                <w:b/>
                <w:lang w:val="pt-BR"/>
              </w:rPr>
              <w:t>Thời gian thực hiện hợp đồng</w:t>
            </w:r>
          </w:p>
        </w:tc>
      </w:tr>
      <w:tr w:rsidR="00F95E10" w:rsidRPr="00484664" w:rsidTr="003C032F">
        <w:trPr>
          <w:trHeight w:val="1531"/>
        </w:trPr>
        <w:tc>
          <w:tcPr>
            <w:tcW w:w="0" w:type="auto"/>
            <w:vAlign w:val="center"/>
          </w:tcPr>
          <w:p w:rsidR="00D60DC1" w:rsidRPr="00484664" w:rsidRDefault="00D60DC1" w:rsidP="00393CB0">
            <w:pPr>
              <w:pStyle w:val="BodyText"/>
              <w:jc w:val="center"/>
              <w:rPr>
                <w:lang w:val="pt-BR"/>
              </w:rPr>
            </w:pPr>
            <w:r w:rsidRPr="00484664">
              <w:rPr>
                <w:lang w:val="pt-BR"/>
              </w:rPr>
              <w:t>1</w:t>
            </w:r>
          </w:p>
        </w:tc>
        <w:tc>
          <w:tcPr>
            <w:tcW w:w="0" w:type="auto"/>
            <w:vAlign w:val="center"/>
          </w:tcPr>
          <w:p w:rsidR="00D60DC1" w:rsidRPr="00484664" w:rsidRDefault="006F1326" w:rsidP="00950200">
            <w:pPr>
              <w:rPr>
                <w:iCs/>
                <w:lang w:val="pt-BR"/>
              </w:rPr>
            </w:pPr>
            <w:r w:rsidRPr="006F1326">
              <w:rPr>
                <w:iCs/>
                <w:lang w:val="pt-BR"/>
              </w:rPr>
              <w:t>Gói thầu thi công xây dựng + Lắp đặt thiết bị + Hạng mục chung</w:t>
            </w:r>
          </w:p>
        </w:tc>
        <w:tc>
          <w:tcPr>
            <w:tcW w:w="1797" w:type="dxa"/>
            <w:vAlign w:val="center"/>
          </w:tcPr>
          <w:p w:rsidR="00D60DC1" w:rsidRPr="00484664" w:rsidRDefault="00622BF4" w:rsidP="00CE785B">
            <w:pPr>
              <w:jc w:val="right"/>
              <w:rPr>
                <w:iCs/>
              </w:rPr>
            </w:pPr>
            <w:r w:rsidRPr="00622BF4">
              <w:rPr>
                <w:iCs/>
              </w:rPr>
              <w:t>3</w:t>
            </w:r>
            <w:r>
              <w:rPr>
                <w:iCs/>
              </w:rPr>
              <w:t>.</w:t>
            </w:r>
            <w:r w:rsidRPr="00622BF4">
              <w:rPr>
                <w:iCs/>
              </w:rPr>
              <w:t>479</w:t>
            </w:r>
            <w:r>
              <w:rPr>
                <w:iCs/>
              </w:rPr>
              <w:t>.</w:t>
            </w:r>
            <w:r w:rsidRPr="00622BF4">
              <w:rPr>
                <w:iCs/>
              </w:rPr>
              <w:t>877</w:t>
            </w:r>
            <w:r>
              <w:rPr>
                <w:iCs/>
              </w:rPr>
              <w:t>.</w:t>
            </w:r>
            <w:r w:rsidRPr="00622BF4">
              <w:rPr>
                <w:iCs/>
              </w:rPr>
              <w:t>000</w:t>
            </w:r>
          </w:p>
        </w:tc>
        <w:tc>
          <w:tcPr>
            <w:tcW w:w="1348" w:type="dxa"/>
            <w:vAlign w:val="center"/>
          </w:tcPr>
          <w:p w:rsidR="00D60DC1" w:rsidRPr="00484664" w:rsidRDefault="00622BF4" w:rsidP="00393CB0">
            <w:pPr>
              <w:pStyle w:val="BodyText"/>
              <w:jc w:val="center"/>
              <w:rPr>
                <w:lang w:val="pt-BR"/>
              </w:rPr>
            </w:pPr>
            <w:r>
              <w:rPr>
                <w:lang w:val="pt-BR"/>
              </w:rPr>
              <w:t>Đấu thầu rộng rãi trong nước, không sơ tuyển</w:t>
            </w:r>
          </w:p>
        </w:tc>
        <w:tc>
          <w:tcPr>
            <w:tcW w:w="1821" w:type="dxa"/>
            <w:vAlign w:val="center"/>
          </w:tcPr>
          <w:p w:rsidR="00D60DC1" w:rsidRPr="00484664" w:rsidRDefault="009F72FD" w:rsidP="00EC4C6B">
            <w:pPr>
              <w:jc w:val="right"/>
              <w:rPr>
                <w:iCs/>
              </w:rPr>
            </w:pPr>
            <w:r>
              <w:rPr>
                <w:iCs/>
              </w:rPr>
              <w:t>3.474.060.000</w:t>
            </w:r>
          </w:p>
        </w:tc>
        <w:tc>
          <w:tcPr>
            <w:tcW w:w="1126" w:type="dxa"/>
            <w:vAlign w:val="center"/>
          </w:tcPr>
          <w:p w:rsidR="00D60DC1" w:rsidRPr="00484664" w:rsidRDefault="00D60DC1" w:rsidP="00393CB0">
            <w:pPr>
              <w:pStyle w:val="BodyText"/>
              <w:jc w:val="center"/>
              <w:rPr>
                <w:lang w:val="pt-BR"/>
              </w:rPr>
            </w:pPr>
            <w:r w:rsidRPr="00484664">
              <w:rPr>
                <w:lang w:val="pt-BR"/>
              </w:rPr>
              <w:t>Trọn gói</w:t>
            </w:r>
          </w:p>
        </w:tc>
        <w:tc>
          <w:tcPr>
            <w:tcW w:w="1240" w:type="dxa"/>
            <w:vAlign w:val="center"/>
          </w:tcPr>
          <w:p w:rsidR="00D60DC1" w:rsidRPr="00484664" w:rsidRDefault="00622BF4" w:rsidP="00D60DC1">
            <w:pPr>
              <w:pStyle w:val="BodyText"/>
              <w:jc w:val="center"/>
              <w:rPr>
                <w:lang w:val="pt-BR"/>
              </w:rPr>
            </w:pPr>
            <w:r>
              <w:rPr>
                <w:lang w:val="pt-BR"/>
              </w:rPr>
              <w:t>6</w:t>
            </w:r>
            <w:r w:rsidR="00F74DA3" w:rsidRPr="00484664">
              <w:rPr>
                <w:lang w:val="pt-BR"/>
              </w:rPr>
              <w:t>0 ngày</w:t>
            </w:r>
          </w:p>
        </w:tc>
      </w:tr>
      <w:tr w:rsidR="00950200" w:rsidRPr="00622BF4" w:rsidTr="009F72FD">
        <w:trPr>
          <w:trHeight w:val="1451"/>
        </w:trPr>
        <w:tc>
          <w:tcPr>
            <w:tcW w:w="0" w:type="auto"/>
            <w:vAlign w:val="center"/>
          </w:tcPr>
          <w:p w:rsidR="00950200" w:rsidRPr="00484664" w:rsidRDefault="00950200" w:rsidP="00950200">
            <w:pPr>
              <w:pStyle w:val="BodyText"/>
              <w:jc w:val="center"/>
              <w:rPr>
                <w:lang w:val="pt-BR"/>
              </w:rPr>
            </w:pPr>
            <w:r>
              <w:rPr>
                <w:lang w:val="pt-BR"/>
              </w:rPr>
              <w:t>2</w:t>
            </w:r>
          </w:p>
        </w:tc>
        <w:tc>
          <w:tcPr>
            <w:tcW w:w="0" w:type="auto"/>
            <w:vAlign w:val="center"/>
          </w:tcPr>
          <w:p w:rsidR="00950200" w:rsidRPr="006F1326" w:rsidRDefault="00950200" w:rsidP="00950200">
            <w:pPr>
              <w:rPr>
                <w:iCs/>
                <w:lang w:val="pt-BR"/>
              </w:rPr>
            </w:pPr>
            <w:r w:rsidRPr="00622BF4">
              <w:rPr>
                <w:iCs/>
                <w:lang w:val="pt-BR"/>
              </w:rPr>
              <w:t>Tư vấn khảo sát, thiết kế và lập Báo cáo kinh tế - kỹ thuật</w:t>
            </w:r>
          </w:p>
        </w:tc>
        <w:tc>
          <w:tcPr>
            <w:tcW w:w="1797" w:type="dxa"/>
            <w:vAlign w:val="center"/>
          </w:tcPr>
          <w:p w:rsidR="00950200" w:rsidRPr="00622BF4" w:rsidRDefault="00950200" w:rsidP="00950200">
            <w:pPr>
              <w:jc w:val="right"/>
              <w:rPr>
                <w:iCs/>
                <w:lang w:val="pt-BR"/>
              </w:rPr>
            </w:pPr>
            <w:r>
              <w:rPr>
                <w:iCs/>
                <w:lang w:val="pt-BR"/>
              </w:rPr>
              <w:t>181.572.000</w:t>
            </w:r>
          </w:p>
        </w:tc>
        <w:tc>
          <w:tcPr>
            <w:tcW w:w="1348" w:type="dxa"/>
            <w:vAlign w:val="center"/>
          </w:tcPr>
          <w:p w:rsidR="00950200" w:rsidRDefault="00950200" w:rsidP="00950200">
            <w:pPr>
              <w:pStyle w:val="BodyText"/>
              <w:jc w:val="center"/>
              <w:rPr>
                <w:lang w:val="pt-BR"/>
              </w:rPr>
            </w:pPr>
            <w:r w:rsidRPr="00484664">
              <w:rPr>
                <w:lang w:val="pt-BR"/>
              </w:rPr>
              <w:t>Chỉ định thầu rút gọn</w:t>
            </w:r>
          </w:p>
        </w:tc>
        <w:tc>
          <w:tcPr>
            <w:tcW w:w="1821" w:type="dxa"/>
            <w:vAlign w:val="center"/>
          </w:tcPr>
          <w:p w:rsidR="00950200" w:rsidRPr="00622BF4" w:rsidRDefault="00950200" w:rsidP="00950200">
            <w:pPr>
              <w:jc w:val="right"/>
              <w:rPr>
                <w:iCs/>
                <w:lang w:val="pt-BR"/>
              </w:rPr>
            </w:pPr>
            <w:r>
              <w:rPr>
                <w:iCs/>
                <w:lang w:val="pt-BR"/>
              </w:rPr>
              <w:t>182.000.000</w:t>
            </w:r>
          </w:p>
        </w:tc>
        <w:tc>
          <w:tcPr>
            <w:tcW w:w="1126" w:type="dxa"/>
            <w:vAlign w:val="center"/>
          </w:tcPr>
          <w:p w:rsidR="00950200" w:rsidRPr="00484664" w:rsidRDefault="00950200" w:rsidP="00950200">
            <w:pPr>
              <w:pStyle w:val="BodyText"/>
              <w:jc w:val="center"/>
              <w:rPr>
                <w:lang w:val="pt-BR"/>
              </w:rPr>
            </w:pPr>
            <w:r w:rsidRPr="00484664">
              <w:rPr>
                <w:lang w:val="pt-BR"/>
              </w:rPr>
              <w:t>Trọn gói</w:t>
            </w:r>
          </w:p>
        </w:tc>
        <w:tc>
          <w:tcPr>
            <w:tcW w:w="1240" w:type="dxa"/>
            <w:vAlign w:val="center"/>
          </w:tcPr>
          <w:p w:rsidR="00950200" w:rsidRDefault="00950200" w:rsidP="00950200">
            <w:pPr>
              <w:pStyle w:val="BodyText"/>
              <w:jc w:val="center"/>
              <w:rPr>
                <w:lang w:val="pt-BR"/>
              </w:rPr>
            </w:pPr>
            <w:r>
              <w:rPr>
                <w:lang w:val="pt-BR"/>
              </w:rPr>
              <w:t>30 ngày</w:t>
            </w:r>
          </w:p>
        </w:tc>
      </w:tr>
      <w:tr w:rsidR="00950200" w:rsidRPr="00176B85" w:rsidTr="00950200">
        <w:trPr>
          <w:trHeight w:val="1253"/>
        </w:trPr>
        <w:tc>
          <w:tcPr>
            <w:tcW w:w="0" w:type="auto"/>
            <w:vAlign w:val="center"/>
          </w:tcPr>
          <w:p w:rsidR="00950200" w:rsidRPr="00484664" w:rsidRDefault="009F72FD" w:rsidP="00950200">
            <w:pPr>
              <w:pStyle w:val="BodyText"/>
              <w:jc w:val="center"/>
              <w:rPr>
                <w:lang w:val="pt-BR"/>
              </w:rPr>
            </w:pPr>
            <w:r>
              <w:rPr>
                <w:lang w:val="pt-BR"/>
              </w:rPr>
              <w:t>3</w:t>
            </w:r>
          </w:p>
        </w:tc>
        <w:tc>
          <w:tcPr>
            <w:tcW w:w="0" w:type="auto"/>
            <w:vAlign w:val="center"/>
          </w:tcPr>
          <w:p w:rsidR="00950200" w:rsidRPr="00484664" w:rsidRDefault="00950200" w:rsidP="00950200">
            <w:pPr>
              <w:rPr>
                <w:iCs/>
                <w:lang w:val="pt-BR"/>
              </w:rPr>
            </w:pPr>
            <w:r w:rsidRPr="006F1326">
              <w:rPr>
                <w:iCs/>
                <w:lang w:val="pt-BR"/>
              </w:rPr>
              <w:t>Tư vấn lựa chọn nhà thầu thi công xây dựng công trình</w:t>
            </w:r>
          </w:p>
        </w:tc>
        <w:tc>
          <w:tcPr>
            <w:tcW w:w="1797" w:type="dxa"/>
            <w:vAlign w:val="center"/>
          </w:tcPr>
          <w:p w:rsidR="00950200" w:rsidRPr="00484664" w:rsidRDefault="00950200" w:rsidP="00950200">
            <w:pPr>
              <w:jc w:val="right"/>
              <w:rPr>
                <w:iCs/>
              </w:rPr>
            </w:pPr>
            <w:r w:rsidRPr="00622BF4">
              <w:rPr>
                <w:iCs/>
              </w:rPr>
              <w:t>15</w:t>
            </w:r>
            <w:r>
              <w:rPr>
                <w:iCs/>
              </w:rPr>
              <w:t>.</w:t>
            </w:r>
            <w:r w:rsidRPr="00622BF4">
              <w:rPr>
                <w:iCs/>
              </w:rPr>
              <w:t>348</w:t>
            </w:r>
            <w:r>
              <w:rPr>
                <w:iCs/>
              </w:rPr>
              <w:t>.</w:t>
            </w:r>
            <w:r w:rsidRPr="00622BF4">
              <w:rPr>
                <w:iCs/>
              </w:rPr>
              <w:t>000</w:t>
            </w:r>
          </w:p>
        </w:tc>
        <w:tc>
          <w:tcPr>
            <w:tcW w:w="1348" w:type="dxa"/>
            <w:vAlign w:val="center"/>
          </w:tcPr>
          <w:p w:rsidR="00950200" w:rsidRPr="00484664" w:rsidRDefault="00950200" w:rsidP="00950200">
            <w:pPr>
              <w:jc w:val="center"/>
              <w:rPr>
                <w:lang w:val="pt-BR"/>
              </w:rPr>
            </w:pPr>
            <w:r w:rsidRPr="00484664">
              <w:rPr>
                <w:lang w:val="pt-BR"/>
              </w:rPr>
              <w:t>Chỉ định thầu rút gọn</w:t>
            </w:r>
          </w:p>
        </w:tc>
        <w:tc>
          <w:tcPr>
            <w:tcW w:w="1821" w:type="dxa"/>
            <w:vAlign w:val="center"/>
          </w:tcPr>
          <w:p w:rsidR="00950200" w:rsidRPr="00484664" w:rsidRDefault="00950200" w:rsidP="00950200">
            <w:pPr>
              <w:jc w:val="right"/>
              <w:rPr>
                <w:iCs/>
              </w:rPr>
            </w:pPr>
            <w:r>
              <w:rPr>
                <w:iCs/>
              </w:rPr>
              <w:t>15.348.000</w:t>
            </w:r>
          </w:p>
        </w:tc>
        <w:tc>
          <w:tcPr>
            <w:tcW w:w="1126" w:type="dxa"/>
            <w:vAlign w:val="center"/>
          </w:tcPr>
          <w:p w:rsidR="00950200" w:rsidRPr="00484664" w:rsidRDefault="00950200" w:rsidP="00950200">
            <w:pPr>
              <w:pStyle w:val="BodyText"/>
              <w:jc w:val="center"/>
              <w:rPr>
                <w:lang w:val="pt-BR"/>
              </w:rPr>
            </w:pPr>
            <w:r w:rsidRPr="00484664">
              <w:rPr>
                <w:lang w:val="pt-BR"/>
              </w:rPr>
              <w:t>Trọn gói</w:t>
            </w:r>
          </w:p>
        </w:tc>
        <w:tc>
          <w:tcPr>
            <w:tcW w:w="1240" w:type="dxa"/>
            <w:vAlign w:val="center"/>
          </w:tcPr>
          <w:p w:rsidR="00950200" w:rsidRPr="00484664" w:rsidRDefault="00950200" w:rsidP="00950200">
            <w:pPr>
              <w:pStyle w:val="BodyText"/>
              <w:jc w:val="center"/>
              <w:rPr>
                <w:lang w:val="pt-BR"/>
              </w:rPr>
            </w:pPr>
            <w:r w:rsidRPr="00622BF4">
              <w:rPr>
                <w:lang w:val="pt-BR"/>
              </w:rPr>
              <w:t>Đến khi lựa chọn nhà thầu xong</w:t>
            </w:r>
          </w:p>
        </w:tc>
      </w:tr>
      <w:tr w:rsidR="00950200" w:rsidRPr="00176B85" w:rsidTr="00950200">
        <w:trPr>
          <w:trHeight w:val="1235"/>
        </w:trPr>
        <w:tc>
          <w:tcPr>
            <w:tcW w:w="0" w:type="auto"/>
            <w:vAlign w:val="center"/>
          </w:tcPr>
          <w:p w:rsidR="00950200" w:rsidRPr="00484664" w:rsidRDefault="009F72FD" w:rsidP="00950200">
            <w:pPr>
              <w:pStyle w:val="BodyText"/>
              <w:jc w:val="center"/>
              <w:rPr>
                <w:lang w:val="pt-BR"/>
              </w:rPr>
            </w:pPr>
            <w:r>
              <w:rPr>
                <w:lang w:val="pt-BR"/>
              </w:rPr>
              <w:t>4</w:t>
            </w:r>
          </w:p>
        </w:tc>
        <w:tc>
          <w:tcPr>
            <w:tcW w:w="0" w:type="auto"/>
            <w:vAlign w:val="center"/>
          </w:tcPr>
          <w:p w:rsidR="00950200" w:rsidRPr="00484664" w:rsidRDefault="00950200" w:rsidP="00950200">
            <w:pPr>
              <w:rPr>
                <w:iCs/>
                <w:lang w:val="pt-BR"/>
              </w:rPr>
            </w:pPr>
            <w:r w:rsidRPr="006F1326">
              <w:rPr>
                <w:iCs/>
                <w:lang w:val="pt-BR"/>
              </w:rPr>
              <w:t>Tư vấn thẩm định HSMT và kết quả lựa chọn nhà thầu</w:t>
            </w:r>
          </w:p>
        </w:tc>
        <w:tc>
          <w:tcPr>
            <w:tcW w:w="1797" w:type="dxa"/>
            <w:vAlign w:val="center"/>
          </w:tcPr>
          <w:p w:rsidR="00950200" w:rsidRPr="00484664" w:rsidRDefault="00950200" w:rsidP="00950200">
            <w:pPr>
              <w:jc w:val="right"/>
              <w:rPr>
                <w:iCs/>
              </w:rPr>
            </w:pPr>
            <w:r w:rsidRPr="00622BF4">
              <w:rPr>
                <w:iCs/>
              </w:rPr>
              <w:t>2</w:t>
            </w:r>
            <w:r>
              <w:rPr>
                <w:iCs/>
              </w:rPr>
              <w:t>.</w:t>
            </w:r>
            <w:r w:rsidRPr="00622BF4">
              <w:rPr>
                <w:iCs/>
              </w:rPr>
              <w:t>796</w:t>
            </w:r>
            <w:r>
              <w:rPr>
                <w:iCs/>
              </w:rPr>
              <w:t>.</w:t>
            </w:r>
            <w:r w:rsidRPr="00622BF4">
              <w:rPr>
                <w:iCs/>
              </w:rPr>
              <w:t>000</w:t>
            </w:r>
          </w:p>
        </w:tc>
        <w:tc>
          <w:tcPr>
            <w:tcW w:w="1348" w:type="dxa"/>
            <w:vAlign w:val="center"/>
          </w:tcPr>
          <w:p w:rsidR="00950200" w:rsidRPr="00484664" w:rsidRDefault="00950200" w:rsidP="00950200">
            <w:pPr>
              <w:pStyle w:val="BodyText"/>
              <w:jc w:val="center"/>
              <w:rPr>
                <w:lang w:val="pt-BR"/>
              </w:rPr>
            </w:pPr>
            <w:r w:rsidRPr="00484664">
              <w:rPr>
                <w:lang w:val="pt-BR"/>
              </w:rPr>
              <w:t>Chỉ định thầu rút gọn</w:t>
            </w:r>
          </w:p>
        </w:tc>
        <w:tc>
          <w:tcPr>
            <w:tcW w:w="1821" w:type="dxa"/>
            <w:vAlign w:val="center"/>
          </w:tcPr>
          <w:p w:rsidR="00950200" w:rsidRPr="00484664" w:rsidRDefault="00950200" w:rsidP="00950200">
            <w:pPr>
              <w:pStyle w:val="BodyText"/>
              <w:jc w:val="right"/>
              <w:rPr>
                <w:lang w:val="pt-BR"/>
              </w:rPr>
            </w:pPr>
            <w:r>
              <w:rPr>
                <w:iCs/>
              </w:rPr>
              <w:t>2.796.000</w:t>
            </w:r>
          </w:p>
        </w:tc>
        <w:tc>
          <w:tcPr>
            <w:tcW w:w="1126" w:type="dxa"/>
            <w:vAlign w:val="center"/>
          </w:tcPr>
          <w:p w:rsidR="00950200" w:rsidRPr="00484664" w:rsidRDefault="00950200" w:rsidP="00950200">
            <w:pPr>
              <w:pStyle w:val="BodyText"/>
              <w:jc w:val="center"/>
              <w:rPr>
                <w:lang w:val="pt-BR"/>
              </w:rPr>
            </w:pPr>
            <w:r w:rsidRPr="00484664">
              <w:rPr>
                <w:lang w:val="pt-BR"/>
              </w:rPr>
              <w:t>Trọn gói</w:t>
            </w:r>
          </w:p>
        </w:tc>
        <w:tc>
          <w:tcPr>
            <w:tcW w:w="1240" w:type="dxa"/>
            <w:vAlign w:val="center"/>
          </w:tcPr>
          <w:p w:rsidR="00950200" w:rsidRPr="00484664" w:rsidRDefault="00950200" w:rsidP="00950200">
            <w:pPr>
              <w:pStyle w:val="BodyText"/>
              <w:jc w:val="center"/>
              <w:rPr>
                <w:lang w:val="pt-BR"/>
              </w:rPr>
            </w:pPr>
            <w:r w:rsidRPr="00622BF4">
              <w:rPr>
                <w:lang w:val="pt-BR"/>
              </w:rPr>
              <w:t>Đến khi lựa chọn nhà thầu xong</w:t>
            </w:r>
          </w:p>
        </w:tc>
      </w:tr>
      <w:tr w:rsidR="00950200" w:rsidRPr="00484664" w:rsidTr="009F72FD">
        <w:trPr>
          <w:trHeight w:val="902"/>
        </w:trPr>
        <w:tc>
          <w:tcPr>
            <w:tcW w:w="0" w:type="auto"/>
            <w:vAlign w:val="center"/>
          </w:tcPr>
          <w:p w:rsidR="00950200" w:rsidRPr="00484664" w:rsidRDefault="009F72FD" w:rsidP="00950200">
            <w:pPr>
              <w:pStyle w:val="BodyText"/>
              <w:jc w:val="center"/>
              <w:rPr>
                <w:lang w:val="pt-BR"/>
              </w:rPr>
            </w:pPr>
            <w:r>
              <w:rPr>
                <w:lang w:val="pt-BR"/>
              </w:rPr>
              <w:t>5</w:t>
            </w:r>
          </w:p>
        </w:tc>
        <w:tc>
          <w:tcPr>
            <w:tcW w:w="0" w:type="auto"/>
            <w:vAlign w:val="center"/>
          </w:tcPr>
          <w:p w:rsidR="00950200" w:rsidRPr="00484664" w:rsidRDefault="00950200" w:rsidP="00950200">
            <w:pPr>
              <w:rPr>
                <w:iCs/>
                <w:lang w:val="pt-BR"/>
              </w:rPr>
            </w:pPr>
            <w:r w:rsidRPr="006F1326">
              <w:rPr>
                <w:iCs/>
                <w:lang w:val="pt-BR"/>
              </w:rPr>
              <w:t>Tư vấn giám sát thi công</w:t>
            </w:r>
          </w:p>
        </w:tc>
        <w:tc>
          <w:tcPr>
            <w:tcW w:w="1797" w:type="dxa"/>
            <w:vAlign w:val="center"/>
          </w:tcPr>
          <w:p w:rsidR="00950200" w:rsidRPr="00484664" w:rsidRDefault="00950200" w:rsidP="00950200">
            <w:pPr>
              <w:jc w:val="right"/>
              <w:rPr>
                <w:iCs/>
              </w:rPr>
            </w:pPr>
            <w:r w:rsidRPr="00622BF4">
              <w:rPr>
                <w:iCs/>
              </w:rPr>
              <w:t>102</w:t>
            </w:r>
            <w:r>
              <w:rPr>
                <w:iCs/>
              </w:rPr>
              <w:t>.</w:t>
            </w:r>
            <w:r w:rsidRPr="00622BF4">
              <w:rPr>
                <w:iCs/>
              </w:rPr>
              <w:t>529</w:t>
            </w:r>
            <w:r>
              <w:rPr>
                <w:iCs/>
              </w:rPr>
              <w:t>.</w:t>
            </w:r>
            <w:r w:rsidRPr="00622BF4">
              <w:rPr>
                <w:iCs/>
              </w:rPr>
              <w:t>000</w:t>
            </w:r>
          </w:p>
        </w:tc>
        <w:tc>
          <w:tcPr>
            <w:tcW w:w="1348" w:type="dxa"/>
            <w:vAlign w:val="center"/>
          </w:tcPr>
          <w:p w:rsidR="00950200" w:rsidRPr="00484664" w:rsidRDefault="00950200" w:rsidP="00950200">
            <w:pPr>
              <w:jc w:val="center"/>
            </w:pPr>
            <w:r w:rsidRPr="00484664">
              <w:rPr>
                <w:lang w:val="pt-BR"/>
              </w:rPr>
              <w:t>Chỉ định thầu rút gọn</w:t>
            </w:r>
          </w:p>
        </w:tc>
        <w:tc>
          <w:tcPr>
            <w:tcW w:w="1821" w:type="dxa"/>
            <w:vAlign w:val="center"/>
          </w:tcPr>
          <w:p w:rsidR="00950200" w:rsidRPr="00484664" w:rsidRDefault="00950200" w:rsidP="00950200">
            <w:pPr>
              <w:pStyle w:val="BodyText"/>
              <w:jc w:val="right"/>
              <w:rPr>
                <w:lang w:val="pt-BR"/>
              </w:rPr>
            </w:pPr>
            <w:r>
              <w:rPr>
                <w:lang w:val="pt-BR"/>
              </w:rPr>
              <w:t>102.529.000</w:t>
            </w:r>
          </w:p>
        </w:tc>
        <w:tc>
          <w:tcPr>
            <w:tcW w:w="1126" w:type="dxa"/>
            <w:vAlign w:val="center"/>
          </w:tcPr>
          <w:p w:rsidR="00950200" w:rsidRPr="00484664" w:rsidRDefault="00950200" w:rsidP="00950200">
            <w:pPr>
              <w:pStyle w:val="BodyText"/>
              <w:jc w:val="center"/>
              <w:rPr>
                <w:lang w:val="pt-BR"/>
              </w:rPr>
            </w:pPr>
            <w:r w:rsidRPr="00484664">
              <w:rPr>
                <w:lang w:val="pt-BR"/>
              </w:rPr>
              <w:t>Trọn gói</w:t>
            </w:r>
          </w:p>
        </w:tc>
        <w:tc>
          <w:tcPr>
            <w:tcW w:w="1240" w:type="dxa"/>
            <w:vAlign w:val="center"/>
          </w:tcPr>
          <w:p w:rsidR="00950200" w:rsidRPr="00484664" w:rsidRDefault="00950200" w:rsidP="00950200">
            <w:pPr>
              <w:pStyle w:val="BodyText"/>
              <w:jc w:val="center"/>
              <w:rPr>
                <w:lang w:val="pt-BR"/>
              </w:rPr>
            </w:pPr>
            <w:r w:rsidRPr="00622BF4">
              <w:rPr>
                <w:lang w:val="pt-BR"/>
              </w:rPr>
              <w:t>Theo thời gian thi công</w:t>
            </w:r>
          </w:p>
        </w:tc>
      </w:tr>
      <w:tr w:rsidR="00950200" w:rsidRPr="00484664" w:rsidTr="00950200">
        <w:trPr>
          <w:trHeight w:val="983"/>
        </w:trPr>
        <w:tc>
          <w:tcPr>
            <w:tcW w:w="0" w:type="auto"/>
            <w:vAlign w:val="center"/>
          </w:tcPr>
          <w:p w:rsidR="00950200" w:rsidRPr="00484664" w:rsidRDefault="009F72FD" w:rsidP="00950200">
            <w:pPr>
              <w:pStyle w:val="BodyText"/>
              <w:jc w:val="center"/>
              <w:rPr>
                <w:lang w:val="pt-BR"/>
              </w:rPr>
            </w:pPr>
            <w:r>
              <w:rPr>
                <w:lang w:val="pt-BR"/>
              </w:rPr>
              <w:t>6</w:t>
            </w:r>
          </w:p>
        </w:tc>
        <w:tc>
          <w:tcPr>
            <w:tcW w:w="0" w:type="auto"/>
            <w:vAlign w:val="center"/>
          </w:tcPr>
          <w:p w:rsidR="00950200" w:rsidRPr="00484664" w:rsidRDefault="00950200" w:rsidP="00950200">
            <w:pPr>
              <w:rPr>
                <w:iCs/>
                <w:lang w:val="pt-BR"/>
              </w:rPr>
            </w:pPr>
            <w:r w:rsidRPr="006F1326">
              <w:rPr>
                <w:iCs/>
                <w:lang w:val="pt-BR"/>
              </w:rPr>
              <w:t>Tư vấn kiểm toán</w:t>
            </w:r>
          </w:p>
        </w:tc>
        <w:tc>
          <w:tcPr>
            <w:tcW w:w="1797" w:type="dxa"/>
            <w:vAlign w:val="center"/>
          </w:tcPr>
          <w:p w:rsidR="00950200" w:rsidRPr="00484664" w:rsidRDefault="00950200" w:rsidP="00950200">
            <w:pPr>
              <w:jc w:val="right"/>
              <w:rPr>
                <w:iCs/>
              </w:rPr>
            </w:pPr>
            <w:r w:rsidRPr="00622BF4">
              <w:rPr>
                <w:iCs/>
              </w:rPr>
              <w:t>75</w:t>
            </w:r>
            <w:r>
              <w:rPr>
                <w:iCs/>
              </w:rPr>
              <w:t>.</w:t>
            </w:r>
            <w:r w:rsidRPr="00622BF4">
              <w:rPr>
                <w:iCs/>
              </w:rPr>
              <w:t>908</w:t>
            </w:r>
            <w:r>
              <w:rPr>
                <w:iCs/>
              </w:rPr>
              <w:t>.</w:t>
            </w:r>
            <w:r w:rsidRPr="00622BF4">
              <w:rPr>
                <w:iCs/>
              </w:rPr>
              <w:t>000</w:t>
            </w:r>
          </w:p>
        </w:tc>
        <w:tc>
          <w:tcPr>
            <w:tcW w:w="1348" w:type="dxa"/>
            <w:vAlign w:val="center"/>
          </w:tcPr>
          <w:p w:rsidR="00950200" w:rsidRPr="00484664" w:rsidRDefault="00950200" w:rsidP="00950200">
            <w:pPr>
              <w:jc w:val="center"/>
              <w:rPr>
                <w:lang w:val="pt-BR"/>
              </w:rPr>
            </w:pPr>
            <w:r w:rsidRPr="00484664">
              <w:rPr>
                <w:lang w:val="pt-BR"/>
              </w:rPr>
              <w:t>Chỉ định thầu rút gọn</w:t>
            </w:r>
          </w:p>
        </w:tc>
        <w:tc>
          <w:tcPr>
            <w:tcW w:w="1821" w:type="dxa"/>
            <w:vAlign w:val="center"/>
          </w:tcPr>
          <w:p w:rsidR="00950200" w:rsidRPr="00484664" w:rsidRDefault="00950200" w:rsidP="00950200">
            <w:pPr>
              <w:jc w:val="right"/>
              <w:rPr>
                <w:iCs/>
              </w:rPr>
            </w:pPr>
            <w:r>
              <w:rPr>
                <w:iCs/>
              </w:rPr>
              <w:t>75.908.000</w:t>
            </w:r>
          </w:p>
        </w:tc>
        <w:tc>
          <w:tcPr>
            <w:tcW w:w="1126" w:type="dxa"/>
            <w:vAlign w:val="center"/>
          </w:tcPr>
          <w:p w:rsidR="00950200" w:rsidRPr="00484664" w:rsidRDefault="00950200" w:rsidP="00950200">
            <w:pPr>
              <w:pStyle w:val="BodyText"/>
              <w:jc w:val="center"/>
              <w:rPr>
                <w:lang w:val="pt-BR"/>
              </w:rPr>
            </w:pPr>
            <w:r w:rsidRPr="00484664">
              <w:rPr>
                <w:lang w:val="pt-BR"/>
              </w:rPr>
              <w:t>Trọn gói</w:t>
            </w:r>
          </w:p>
        </w:tc>
        <w:tc>
          <w:tcPr>
            <w:tcW w:w="1240" w:type="dxa"/>
            <w:vAlign w:val="center"/>
          </w:tcPr>
          <w:p w:rsidR="00950200" w:rsidRPr="00484664" w:rsidRDefault="00950200" w:rsidP="00950200">
            <w:pPr>
              <w:pStyle w:val="BodyText"/>
              <w:jc w:val="center"/>
              <w:rPr>
                <w:lang w:val="pt-BR"/>
              </w:rPr>
            </w:pPr>
            <w:r>
              <w:rPr>
                <w:lang w:val="pt-BR"/>
              </w:rPr>
              <w:t>30 ngày</w:t>
            </w:r>
          </w:p>
        </w:tc>
      </w:tr>
      <w:tr w:rsidR="00950200" w:rsidRPr="00176B85" w:rsidTr="00950200">
        <w:trPr>
          <w:trHeight w:val="1271"/>
        </w:trPr>
        <w:tc>
          <w:tcPr>
            <w:tcW w:w="0" w:type="auto"/>
            <w:vAlign w:val="center"/>
          </w:tcPr>
          <w:p w:rsidR="00950200" w:rsidRPr="00484664" w:rsidRDefault="009F72FD" w:rsidP="00950200">
            <w:pPr>
              <w:pStyle w:val="BodyText"/>
              <w:jc w:val="center"/>
              <w:rPr>
                <w:lang w:val="pt-BR"/>
              </w:rPr>
            </w:pPr>
            <w:r>
              <w:rPr>
                <w:lang w:val="pt-BR"/>
              </w:rPr>
              <w:t>7</w:t>
            </w:r>
          </w:p>
        </w:tc>
        <w:tc>
          <w:tcPr>
            <w:tcW w:w="0" w:type="auto"/>
            <w:vAlign w:val="center"/>
          </w:tcPr>
          <w:p w:rsidR="00950200" w:rsidRPr="00484664" w:rsidRDefault="00950200" w:rsidP="00950200">
            <w:pPr>
              <w:rPr>
                <w:iCs/>
                <w:lang w:val="pt-BR"/>
              </w:rPr>
            </w:pPr>
            <w:r w:rsidRPr="00950200">
              <w:rPr>
                <w:iCs/>
                <w:lang w:val="pt-BR"/>
              </w:rPr>
              <w:t>Thí nghiệm, nghiệm thu công trình điện thế 35kV</w:t>
            </w:r>
          </w:p>
        </w:tc>
        <w:tc>
          <w:tcPr>
            <w:tcW w:w="1797" w:type="dxa"/>
            <w:vAlign w:val="center"/>
          </w:tcPr>
          <w:p w:rsidR="00950200" w:rsidRPr="00950200" w:rsidRDefault="00950200" w:rsidP="00950200">
            <w:pPr>
              <w:jc w:val="right"/>
              <w:rPr>
                <w:iCs/>
                <w:lang w:val="pt-BR"/>
              </w:rPr>
            </w:pPr>
            <w:r>
              <w:rPr>
                <w:iCs/>
                <w:lang w:val="pt-BR"/>
              </w:rPr>
              <w:t>82.835.000</w:t>
            </w:r>
          </w:p>
        </w:tc>
        <w:tc>
          <w:tcPr>
            <w:tcW w:w="1348" w:type="dxa"/>
            <w:vAlign w:val="center"/>
          </w:tcPr>
          <w:p w:rsidR="00950200" w:rsidRPr="00484664" w:rsidRDefault="00950200" w:rsidP="00950200">
            <w:pPr>
              <w:jc w:val="center"/>
              <w:rPr>
                <w:lang w:val="pt-BR"/>
              </w:rPr>
            </w:pPr>
            <w:r w:rsidRPr="00484664">
              <w:rPr>
                <w:lang w:val="pt-BR"/>
              </w:rPr>
              <w:t>Chỉ định thầu rút gọn</w:t>
            </w:r>
          </w:p>
        </w:tc>
        <w:tc>
          <w:tcPr>
            <w:tcW w:w="1821" w:type="dxa"/>
            <w:vAlign w:val="center"/>
          </w:tcPr>
          <w:p w:rsidR="00950200" w:rsidRPr="00950200" w:rsidRDefault="00950200" w:rsidP="00950200">
            <w:pPr>
              <w:jc w:val="right"/>
              <w:rPr>
                <w:iCs/>
                <w:lang w:val="pt-BR"/>
              </w:rPr>
            </w:pPr>
            <w:r>
              <w:rPr>
                <w:iCs/>
                <w:lang w:val="pt-BR"/>
              </w:rPr>
              <w:t>82.835.000</w:t>
            </w:r>
          </w:p>
        </w:tc>
        <w:tc>
          <w:tcPr>
            <w:tcW w:w="1126" w:type="dxa"/>
            <w:vAlign w:val="center"/>
          </w:tcPr>
          <w:p w:rsidR="00950200" w:rsidRPr="00484664" w:rsidRDefault="00950200" w:rsidP="00950200">
            <w:pPr>
              <w:pStyle w:val="BodyText"/>
              <w:jc w:val="center"/>
              <w:rPr>
                <w:lang w:val="pt-BR"/>
              </w:rPr>
            </w:pPr>
            <w:r w:rsidRPr="00484664">
              <w:rPr>
                <w:lang w:val="pt-BR"/>
              </w:rPr>
              <w:t>Trọn gói</w:t>
            </w:r>
          </w:p>
        </w:tc>
        <w:tc>
          <w:tcPr>
            <w:tcW w:w="1240" w:type="dxa"/>
            <w:vAlign w:val="center"/>
          </w:tcPr>
          <w:p w:rsidR="00950200" w:rsidRPr="00484664" w:rsidRDefault="00950200" w:rsidP="00950200">
            <w:pPr>
              <w:pStyle w:val="BodyText"/>
              <w:jc w:val="center"/>
              <w:rPr>
                <w:lang w:val="pt-BR"/>
              </w:rPr>
            </w:pPr>
            <w:r w:rsidRPr="00950200">
              <w:rPr>
                <w:lang w:val="pt-BR"/>
              </w:rPr>
              <w:t>Từ khi ký hợp đồng đến khi có kết quả lựa chọn nhà thầu</w:t>
            </w:r>
          </w:p>
        </w:tc>
      </w:tr>
    </w:tbl>
    <w:p w:rsidR="00C36367" w:rsidRPr="00484664" w:rsidRDefault="00C36367" w:rsidP="006A602E">
      <w:pPr>
        <w:numPr>
          <w:ilvl w:val="0"/>
          <w:numId w:val="3"/>
        </w:numPr>
        <w:spacing w:before="100" w:after="60" w:line="320" w:lineRule="exact"/>
        <w:jc w:val="both"/>
      </w:pPr>
      <w:r w:rsidRPr="00484664">
        <w:rPr>
          <w:b/>
          <w:bCs/>
        </w:rPr>
        <w:lastRenderedPageBreak/>
        <w:t>Thời gian thực hiện</w:t>
      </w:r>
      <w:r w:rsidRPr="00484664">
        <w:t xml:space="preserve">: </w:t>
      </w:r>
    </w:p>
    <w:p w:rsidR="00C36367" w:rsidRPr="00484664" w:rsidRDefault="00C36367" w:rsidP="006A602E">
      <w:pPr>
        <w:numPr>
          <w:ilvl w:val="0"/>
          <w:numId w:val="2"/>
        </w:numPr>
        <w:tabs>
          <w:tab w:val="clear" w:pos="786"/>
        </w:tabs>
        <w:spacing w:after="120" w:line="320" w:lineRule="exact"/>
        <w:ind w:left="357" w:hanging="357"/>
        <w:jc w:val="both"/>
      </w:pPr>
      <w:r w:rsidRPr="00484664">
        <w:t xml:space="preserve">Theo quyết định đầu tư: Năm </w:t>
      </w:r>
      <w:r w:rsidR="009F72FD">
        <w:t>2018</w:t>
      </w:r>
      <w:r w:rsidRPr="00484664">
        <w:t>.</w:t>
      </w:r>
    </w:p>
    <w:p w:rsidR="00C36367" w:rsidRPr="00484664" w:rsidRDefault="00C36367" w:rsidP="009F72FD">
      <w:pPr>
        <w:numPr>
          <w:ilvl w:val="0"/>
          <w:numId w:val="2"/>
        </w:numPr>
        <w:tabs>
          <w:tab w:val="clear" w:pos="786"/>
          <w:tab w:val="num" w:pos="360"/>
        </w:tabs>
        <w:spacing w:after="120" w:line="320" w:lineRule="exact"/>
        <w:ind w:left="360"/>
        <w:jc w:val="both"/>
      </w:pPr>
      <w:r w:rsidRPr="00484664">
        <w:t xml:space="preserve">Theo thực tế thực hiện: </w:t>
      </w:r>
      <w:r w:rsidR="00D85AC1" w:rsidRPr="00484664">
        <w:rPr>
          <w:lang w:val="vi-VN"/>
        </w:rPr>
        <w:t xml:space="preserve">Theo nhật ký thi công </w:t>
      </w:r>
      <w:r w:rsidR="009F72FD" w:rsidRPr="009F72FD">
        <w:rPr>
          <w:lang w:val="vi-VN"/>
        </w:rPr>
        <w:t>từ ngày 05/10/2018 đến 02/12/201</w:t>
      </w:r>
      <w:r w:rsidR="009F72FD">
        <w:t>8</w:t>
      </w:r>
      <w:r w:rsidR="00D85AC1" w:rsidRPr="00484664">
        <w:t>.</w:t>
      </w:r>
    </w:p>
    <w:p w:rsidR="0063705E" w:rsidRPr="00484664" w:rsidRDefault="00902996" w:rsidP="006A602E">
      <w:pPr>
        <w:numPr>
          <w:ilvl w:val="0"/>
          <w:numId w:val="3"/>
        </w:numPr>
        <w:spacing w:before="100" w:after="60" w:line="320" w:lineRule="exact"/>
        <w:jc w:val="both"/>
        <w:rPr>
          <w:b/>
          <w:bCs/>
          <w:lang w:val="it-IT"/>
        </w:rPr>
      </w:pPr>
      <w:r w:rsidRPr="00484664">
        <w:rPr>
          <w:b/>
          <w:bCs/>
          <w:lang w:val="it-IT"/>
        </w:rPr>
        <w:t xml:space="preserve">Các </w:t>
      </w:r>
      <w:r w:rsidR="00A8428C" w:rsidRPr="00484664">
        <w:rPr>
          <w:b/>
          <w:bCs/>
          <w:lang w:val="it-IT"/>
        </w:rPr>
        <w:t>đơn vị</w:t>
      </w:r>
      <w:r w:rsidRPr="00484664">
        <w:rPr>
          <w:b/>
          <w:bCs/>
          <w:lang w:val="it-IT"/>
        </w:rPr>
        <w:t xml:space="preserve"> chính tham gia thực hiện công trình: </w:t>
      </w:r>
    </w:p>
    <w:p w:rsidR="00F14E68" w:rsidRPr="00F55FF8" w:rsidRDefault="00902996" w:rsidP="00F24960">
      <w:pPr>
        <w:numPr>
          <w:ilvl w:val="0"/>
          <w:numId w:val="2"/>
        </w:numPr>
        <w:tabs>
          <w:tab w:val="clear" w:pos="786"/>
        </w:tabs>
        <w:spacing w:before="120" w:after="120"/>
        <w:ind w:left="360"/>
        <w:jc w:val="both"/>
        <w:rPr>
          <w:lang w:val="it-IT"/>
        </w:rPr>
      </w:pPr>
      <w:r w:rsidRPr="00484664">
        <w:rPr>
          <w:b/>
          <w:lang w:val="it-IT"/>
        </w:rPr>
        <w:t xml:space="preserve">Đơn vị tư vấn </w:t>
      </w:r>
      <w:r w:rsidR="0016062D" w:rsidRPr="00484664">
        <w:rPr>
          <w:b/>
          <w:lang w:val="it-IT"/>
        </w:rPr>
        <w:t>khảo sát, lập báo cáo kinh tế kỹ thuật</w:t>
      </w:r>
      <w:r w:rsidR="00D13F3F">
        <w:rPr>
          <w:b/>
          <w:lang w:val="it-IT"/>
        </w:rPr>
        <w:t xml:space="preserve"> và </w:t>
      </w:r>
      <w:r w:rsidR="00D13F3F" w:rsidRPr="00484664">
        <w:rPr>
          <w:b/>
          <w:lang w:val="it-IT"/>
        </w:rPr>
        <w:t>giám sát thi công xây dựng</w:t>
      </w:r>
      <w:r w:rsidR="00D13F3F">
        <w:rPr>
          <w:b/>
          <w:lang w:val="it-IT"/>
        </w:rPr>
        <w:t xml:space="preserve"> </w:t>
      </w:r>
      <w:r w:rsidR="0016062D" w:rsidRPr="00484664">
        <w:rPr>
          <w:b/>
          <w:lang w:val="it-IT"/>
        </w:rPr>
        <w:t xml:space="preserve">: </w:t>
      </w:r>
      <w:r w:rsidR="009F72FD" w:rsidRPr="009F72FD">
        <w:rPr>
          <w:lang w:val="it-IT"/>
        </w:rPr>
        <w:t>Công ty cổ phần xây dựng thương mại Thành Sơn Thuỷ</w:t>
      </w:r>
      <w:r w:rsidR="00F74DA3" w:rsidRPr="00F55FF8">
        <w:rPr>
          <w:lang w:val="it-IT"/>
        </w:rPr>
        <w:t>;</w:t>
      </w:r>
    </w:p>
    <w:p w:rsidR="00E40731" w:rsidRPr="00F55FF8" w:rsidRDefault="00E40731" w:rsidP="00F24960">
      <w:pPr>
        <w:numPr>
          <w:ilvl w:val="0"/>
          <w:numId w:val="2"/>
        </w:numPr>
        <w:tabs>
          <w:tab w:val="clear" w:pos="786"/>
        </w:tabs>
        <w:spacing w:before="120" w:after="120"/>
        <w:ind w:left="360"/>
        <w:jc w:val="both"/>
        <w:rPr>
          <w:lang w:val="it-IT"/>
        </w:rPr>
      </w:pPr>
      <w:r w:rsidRPr="00484664">
        <w:rPr>
          <w:b/>
          <w:lang w:val="it-IT"/>
        </w:rPr>
        <w:t>Đơn vị</w:t>
      </w:r>
      <w:r w:rsidR="009F72FD">
        <w:rPr>
          <w:b/>
          <w:lang w:val="it-IT"/>
        </w:rPr>
        <w:t xml:space="preserve"> </w:t>
      </w:r>
      <w:r w:rsidR="009F72FD" w:rsidRPr="009F72FD">
        <w:rPr>
          <w:b/>
          <w:lang w:val="it-IT"/>
        </w:rPr>
        <w:t>lập HSMT, đánh giá HSDT thi công xây dựng</w:t>
      </w:r>
      <w:r w:rsidR="0016062D" w:rsidRPr="00484664">
        <w:rPr>
          <w:b/>
          <w:lang w:val="it-IT"/>
        </w:rPr>
        <w:t xml:space="preserve">: </w:t>
      </w:r>
      <w:r w:rsidR="009F72FD" w:rsidRPr="009F72FD">
        <w:rPr>
          <w:lang w:val="it-IT"/>
        </w:rPr>
        <w:t>Công ty TNHH tư vấn đầu tư xây dựng Hà Thành</w:t>
      </w:r>
      <w:r w:rsidR="009F72FD">
        <w:rPr>
          <w:lang w:val="it-IT"/>
        </w:rPr>
        <w:t>;</w:t>
      </w:r>
    </w:p>
    <w:p w:rsidR="00AA27E3" w:rsidRPr="00F55FF8" w:rsidRDefault="00AA27E3" w:rsidP="00F24960">
      <w:pPr>
        <w:numPr>
          <w:ilvl w:val="0"/>
          <w:numId w:val="2"/>
        </w:numPr>
        <w:tabs>
          <w:tab w:val="clear" w:pos="786"/>
        </w:tabs>
        <w:spacing w:before="120" w:after="120"/>
        <w:ind w:left="360"/>
        <w:jc w:val="both"/>
        <w:rPr>
          <w:lang w:val="it-IT"/>
        </w:rPr>
      </w:pPr>
      <w:r w:rsidRPr="00484664">
        <w:rPr>
          <w:b/>
          <w:lang w:val="it-IT"/>
        </w:rPr>
        <w:t>Đơn vị thi công xây dựng:</w:t>
      </w:r>
      <w:r w:rsidR="00FF0E69" w:rsidRPr="00484664">
        <w:rPr>
          <w:b/>
          <w:lang w:val="it-IT"/>
        </w:rPr>
        <w:t xml:space="preserve"> </w:t>
      </w:r>
      <w:r w:rsidR="009F72FD" w:rsidRPr="009F72FD">
        <w:rPr>
          <w:lang w:val="it-IT"/>
        </w:rPr>
        <w:t>Công ty TNHH thương mại và xây dựng Anh Văn</w:t>
      </w:r>
      <w:r w:rsidR="00F74DA3" w:rsidRPr="00F55FF8">
        <w:rPr>
          <w:lang w:val="it-IT"/>
        </w:rPr>
        <w:t>;</w:t>
      </w:r>
    </w:p>
    <w:p w:rsidR="00604856" w:rsidRPr="00F55FF8" w:rsidRDefault="00604856" w:rsidP="00F24960">
      <w:pPr>
        <w:numPr>
          <w:ilvl w:val="0"/>
          <w:numId w:val="2"/>
        </w:numPr>
        <w:tabs>
          <w:tab w:val="clear" w:pos="786"/>
        </w:tabs>
        <w:spacing w:before="120" w:after="120"/>
        <w:ind w:left="360"/>
        <w:jc w:val="both"/>
        <w:rPr>
          <w:lang w:val="it-IT"/>
        </w:rPr>
      </w:pPr>
      <w:r>
        <w:rPr>
          <w:b/>
          <w:lang w:val="it-IT"/>
        </w:rPr>
        <w:t xml:space="preserve">Đơn vị </w:t>
      </w:r>
      <w:r w:rsidR="00D13F3F">
        <w:rPr>
          <w:b/>
          <w:lang w:val="it-IT"/>
        </w:rPr>
        <w:t xml:space="preserve">thẩm định dự án đầu tư xây dựng: </w:t>
      </w:r>
      <w:r w:rsidR="00D13F3F" w:rsidRPr="00D13F3F">
        <w:rPr>
          <w:lang w:val="it-IT"/>
        </w:rPr>
        <w:t>Phòng quản lý đô thị thành phố Hưng Yên;</w:t>
      </w:r>
    </w:p>
    <w:p w:rsidR="00E9279E" w:rsidRDefault="00E9279E" w:rsidP="00F24960">
      <w:pPr>
        <w:numPr>
          <w:ilvl w:val="0"/>
          <w:numId w:val="2"/>
        </w:numPr>
        <w:tabs>
          <w:tab w:val="clear" w:pos="786"/>
        </w:tabs>
        <w:spacing w:before="120" w:after="120"/>
        <w:ind w:left="360"/>
        <w:jc w:val="both"/>
        <w:rPr>
          <w:lang w:val="it-IT"/>
        </w:rPr>
      </w:pPr>
      <w:r w:rsidRPr="00F55FF8">
        <w:rPr>
          <w:b/>
          <w:lang w:val="it-IT"/>
        </w:rPr>
        <w:t xml:space="preserve">Đơn vị </w:t>
      </w:r>
      <w:r w:rsidR="00D13F3F">
        <w:rPr>
          <w:b/>
          <w:lang w:val="it-IT"/>
        </w:rPr>
        <w:t>thẩm định HSMT</w:t>
      </w:r>
      <w:r w:rsidR="00F14E68" w:rsidRPr="00F55FF8">
        <w:rPr>
          <w:b/>
          <w:lang w:val="it-IT"/>
        </w:rPr>
        <w:t xml:space="preserve">; thẩm định </w:t>
      </w:r>
      <w:r w:rsidR="00F74DA3" w:rsidRPr="00F55FF8">
        <w:rPr>
          <w:b/>
          <w:lang w:val="it-IT"/>
        </w:rPr>
        <w:t>kết quả lựa chọn nhà thầu</w:t>
      </w:r>
      <w:r w:rsidR="00D13F3F">
        <w:rPr>
          <w:b/>
          <w:lang w:val="it-IT"/>
        </w:rPr>
        <w:t xml:space="preserve">: </w:t>
      </w:r>
      <w:r w:rsidR="00D13F3F" w:rsidRPr="00D13F3F">
        <w:rPr>
          <w:lang w:val="it-IT"/>
        </w:rPr>
        <w:t>Công ty TNHH tư vấn xây dựng Phố Hiến</w:t>
      </w:r>
      <w:r w:rsidR="00D13F3F">
        <w:rPr>
          <w:lang w:val="it-IT"/>
        </w:rPr>
        <w:t>;</w:t>
      </w:r>
    </w:p>
    <w:p w:rsidR="00D13F3F" w:rsidRPr="00D13F3F" w:rsidRDefault="00D13F3F" w:rsidP="00F24960">
      <w:pPr>
        <w:numPr>
          <w:ilvl w:val="0"/>
          <w:numId w:val="2"/>
        </w:numPr>
        <w:tabs>
          <w:tab w:val="clear" w:pos="786"/>
        </w:tabs>
        <w:spacing w:before="120" w:after="120"/>
        <w:ind w:left="360"/>
        <w:jc w:val="both"/>
        <w:rPr>
          <w:lang w:val="it-IT"/>
        </w:rPr>
      </w:pPr>
      <w:r>
        <w:rPr>
          <w:b/>
          <w:lang w:val="it-IT"/>
        </w:rPr>
        <w:t xml:space="preserve">Đơn vị </w:t>
      </w:r>
      <w:r w:rsidRPr="00D13F3F">
        <w:rPr>
          <w:b/>
          <w:iCs/>
          <w:lang w:val="pt-BR"/>
        </w:rPr>
        <w:t>Thí nghiệm, nghiệm thu công trình điện thế 35kV</w:t>
      </w:r>
      <w:r>
        <w:rPr>
          <w:b/>
          <w:iCs/>
          <w:lang w:val="pt-BR"/>
        </w:rPr>
        <w:t xml:space="preserve">: </w:t>
      </w:r>
      <w:r w:rsidRPr="00D13F3F">
        <w:rPr>
          <w:iCs/>
          <w:lang w:val="pt-BR"/>
        </w:rPr>
        <w:t>Điện lực TP.Hưng Yên - Công ty Điện lực Hưng Yên</w:t>
      </w:r>
      <w:r>
        <w:rPr>
          <w:iCs/>
          <w:lang w:val="pt-BR"/>
        </w:rPr>
        <w:t>;</w:t>
      </w:r>
    </w:p>
    <w:p w:rsidR="00604856" w:rsidRPr="00F55FF8" w:rsidRDefault="00D13F3F" w:rsidP="00F24960">
      <w:pPr>
        <w:spacing w:before="120" w:after="120"/>
        <w:ind w:left="360" w:hanging="360"/>
        <w:jc w:val="both"/>
        <w:rPr>
          <w:lang w:val="it-IT"/>
        </w:rPr>
      </w:pPr>
      <w:r>
        <w:rPr>
          <w:b/>
          <w:lang w:val="it-IT"/>
        </w:rPr>
        <w:t xml:space="preserve">-    </w:t>
      </w:r>
      <w:r w:rsidR="00902996" w:rsidRPr="00F55FF8">
        <w:rPr>
          <w:b/>
          <w:lang w:val="it-IT"/>
        </w:rPr>
        <w:t xml:space="preserve">Đơn vị kiểm toán </w:t>
      </w:r>
      <w:r w:rsidR="00D20249" w:rsidRPr="00F55FF8">
        <w:rPr>
          <w:b/>
          <w:lang w:val="it-IT"/>
        </w:rPr>
        <w:t>Báo cáo quyết toán dự án hoàn thành</w:t>
      </w:r>
      <w:r w:rsidR="00902996" w:rsidRPr="00F55FF8">
        <w:rPr>
          <w:b/>
          <w:lang w:val="it-IT"/>
        </w:rPr>
        <w:t>:</w:t>
      </w:r>
      <w:r w:rsidR="00902996" w:rsidRPr="00F55FF8">
        <w:rPr>
          <w:lang w:val="it-IT"/>
        </w:rPr>
        <w:t xml:space="preserve"> Công ty TNHH Kiểm toán và Tư vấn Đầu tư Thăng Long.</w:t>
      </w:r>
    </w:p>
    <w:p w:rsidR="00902996" w:rsidRPr="00F55FF8" w:rsidRDefault="00902996" w:rsidP="004852EB">
      <w:pPr>
        <w:pStyle w:val="BodyText"/>
        <w:spacing w:before="100" w:after="100" w:line="320" w:lineRule="exact"/>
        <w:rPr>
          <w:iCs/>
          <w:lang w:val="it-IT"/>
        </w:rPr>
      </w:pPr>
      <w:r w:rsidRPr="00F55FF8">
        <w:rPr>
          <w:b/>
          <w:bCs/>
          <w:iCs/>
          <w:lang w:val="it-IT"/>
        </w:rPr>
        <w:t>2. Hồ sơ báo cáo quyết toán:</w:t>
      </w:r>
    </w:p>
    <w:p w:rsidR="00902996" w:rsidRPr="00484664" w:rsidRDefault="00902996" w:rsidP="00F24960">
      <w:pPr>
        <w:pStyle w:val="BodyText"/>
        <w:widowControl w:val="0"/>
        <w:adjustRightInd w:val="0"/>
        <w:spacing w:before="100" w:after="100" w:line="240" w:lineRule="exact"/>
        <w:rPr>
          <w:spacing w:val="6"/>
          <w:lang w:val="pt-BR"/>
        </w:rPr>
      </w:pPr>
      <w:r w:rsidRPr="00484664">
        <w:rPr>
          <w:spacing w:val="6"/>
          <w:lang w:val="pt-BR"/>
        </w:rPr>
        <w:t xml:space="preserve">Mọi thủ tục pháp lý liên quan đến việc chuẩn bị đầu tư xây dựng, thực hiện đầu tư, cũng như toàn bộ hồ sơ quyết toán công trình cung cấp cho Kiểm toán viên làm căn cứ kiểm toán do </w:t>
      </w:r>
      <w:r w:rsidR="00D13F3F">
        <w:rPr>
          <w:spacing w:val="6"/>
          <w:lang w:val="pt-BR"/>
        </w:rPr>
        <w:t>Chủ đầu tư</w:t>
      </w:r>
      <w:r w:rsidRPr="00484664">
        <w:rPr>
          <w:spacing w:val="6"/>
          <w:lang w:val="pt-BR"/>
        </w:rPr>
        <w:t xml:space="preserve"> chịu trách nhiệm;</w:t>
      </w:r>
    </w:p>
    <w:p w:rsidR="00712153" w:rsidRPr="00750785" w:rsidRDefault="00902996" w:rsidP="00F24960">
      <w:pPr>
        <w:pStyle w:val="BodyText"/>
        <w:widowControl w:val="0"/>
        <w:adjustRightInd w:val="0"/>
        <w:spacing w:before="100" w:after="100" w:line="240" w:lineRule="exact"/>
        <w:rPr>
          <w:spacing w:val="6"/>
          <w:lang w:val="pt-BR"/>
        </w:rPr>
      </w:pPr>
      <w:r w:rsidRPr="00484664">
        <w:rPr>
          <w:spacing w:val="6"/>
          <w:lang w:val="pt-BR"/>
        </w:rPr>
        <w:t>Trên cơ sở kiểm tra các tài liệu hồ sơ quyết toán, chúng tôi nhận thấy: Hồ sơ quyết toán công trình cơ bản đảm bảo theo danh mục các tài liệu quy định.</w:t>
      </w:r>
      <w:r w:rsidR="00E85EC1" w:rsidRPr="00484664">
        <w:rPr>
          <w:spacing w:val="6"/>
          <w:lang w:val="pt-BR"/>
        </w:rPr>
        <w:t xml:space="preserve"> </w:t>
      </w:r>
      <w:r w:rsidR="00712153" w:rsidRPr="00750785">
        <w:rPr>
          <w:spacing w:val="6"/>
          <w:lang w:val="pt-BR"/>
        </w:rPr>
        <w:t>Tuy nhiên đến thời điểm kết thúc cuộc kiểm toán, chúng tôi chưa được cung cấp hồ sơ gồm:</w:t>
      </w:r>
    </w:p>
    <w:p w:rsidR="00E85EC1" w:rsidRDefault="00712153" w:rsidP="00F24960">
      <w:pPr>
        <w:widowControl w:val="0"/>
        <w:numPr>
          <w:ilvl w:val="0"/>
          <w:numId w:val="2"/>
        </w:numPr>
        <w:tabs>
          <w:tab w:val="clear" w:pos="786"/>
          <w:tab w:val="num" w:pos="360"/>
        </w:tabs>
        <w:adjustRightInd w:val="0"/>
        <w:spacing w:before="100" w:after="100" w:line="240" w:lineRule="exact"/>
        <w:ind w:left="360"/>
        <w:jc w:val="both"/>
        <w:rPr>
          <w:spacing w:val="6"/>
          <w:lang w:val="pt-BR"/>
        </w:rPr>
      </w:pPr>
      <w:r>
        <w:rPr>
          <w:spacing w:val="6"/>
          <w:lang w:val="pt-BR"/>
        </w:rPr>
        <w:t>Gói thầu thi công xây dựng:</w:t>
      </w:r>
    </w:p>
    <w:p w:rsidR="00712153" w:rsidRPr="00712153" w:rsidRDefault="00712153" w:rsidP="00F24960">
      <w:pPr>
        <w:widowControl w:val="0"/>
        <w:adjustRightInd w:val="0"/>
        <w:spacing w:before="100" w:after="100" w:line="240" w:lineRule="exact"/>
        <w:ind w:left="360"/>
        <w:jc w:val="both"/>
        <w:rPr>
          <w:spacing w:val="6"/>
          <w:lang w:val="pt-BR"/>
        </w:rPr>
      </w:pPr>
      <w:r>
        <w:rPr>
          <w:spacing w:val="6"/>
          <w:lang w:val="pt-BR"/>
        </w:rPr>
        <w:t xml:space="preserve">+  </w:t>
      </w:r>
      <w:r w:rsidRPr="00712153">
        <w:rPr>
          <w:spacing w:val="6"/>
          <w:lang w:val="pt-BR"/>
        </w:rPr>
        <w:t>Hồ sơ thiết bị đầu vào</w:t>
      </w:r>
      <w:r>
        <w:rPr>
          <w:spacing w:val="6"/>
          <w:lang w:val="pt-BR"/>
        </w:rPr>
        <w:t>.</w:t>
      </w:r>
    </w:p>
    <w:p w:rsidR="00902996" w:rsidRPr="00484664" w:rsidRDefault="00902996" w:rsidP="00F24960">
      <w:pPr>
        <w:pStyle w:val="BodyText"/>
        <w:tabs>
          <w:tab w:val="left" w:pos="6507"/>
        </w:tabs>
        <w:spacing w:before="120" w:after="120" w:line="320" w:lineRule="exact"/>
        <w:rPr>
          <w:b/>
          <w:iCs/>
          <w:spacing w:val="6"/>
          <w:lang w:val="pt-BR"/>
        </w:rPr>
      </w:pPr>
      <w:r w:rsidRPr="00484664">
        <w:rPr>
          <w:b/>
          <w:iCs/>
          <w:spacing w:val="6"/>
          <w:lang w:val="pt-BR"/>
        </w:rPr>
        <w:t xml:space="preserve">3. </w:t>
      </w:r>
      <w:r w:rsidR="00767279" w:rsidRPr="00484664">
        <w:rPr>
          <w:b/>
          <w:iCs/>
          <w:spacing w:val="6"/>
          <w:lang w:val="pt-BR"/>
        </w:rPr>
        <w:t>Tính pháp lý của quá trình thực hiện dự án</w:t>
      </w:r>
      <w:r w:rsidRPr="00484664">
        <w:rPr>
          <w:b/>
          <w:iCs/>
          <w:spacing w:val="6"/>
          <w:lang w:val="pt-BR"/>
        </w:rPr>
        <w:t>:</w:t>
      </w:r>
    </w:p>
    <w:p w:rsidR="004D2BA0" w:rsidRPr="00484664" w:rsidRDefault="00145909" w:rsidP="00F24960">
      <w:pPr>
        <w:pStyle w:val="BodyText"/>
        <w:widowControl w:val="0"/>
        <w:adjustRightInd w:val="0"/>
        <w:spacing w:before="100" w:after="100" w:line="280" w:lineRule="exact"/>
        <w:rPr>
          <w:spacing w:val="6"/>
          <w:lang w:val="pt-BR"/>
        </w:rPr>
      </w:pPr>
      <w:r w:rsidRPr="00484664">
        <w:rPr>
          <w:spacing w:val="6"/>
          <w:lang w:val="pt-BR"/>
        </w:rPr>
        <w:t xml:space="preserve">Danh mục và nội dung các văn bản pháp lý liên quan đến quá trình thực hiện công trình cơ bản phù hợp với quy định của Nhà nước tại thời điểm thực hiện. </w:t>
      </w:r>
    </w:p>
    <w:p w:rsidR="00145909" w:rsidRPr="00484664" w:rsidRDefault="00145909" w:rsidP="00F24960">
      <w:pPr>
        <w:pStyle w:val="BodyText"/>
        <w:tabs>
          <w:tab w:val="left" w:pos="6507"/>
        </w:tabs>
        <w:spacing w:before="100" w:after="100" w:line="280" w:lineRule="exact"/>
        <w:rPr>
          <w:rFonts w:ascii="Arial" w:hAnsi="Arial" w:cs="Arial"/>
          <w:b/>
          <w:bCs/>
          <w:lang w:val="pt-BR"/>
        </w:rPr>
      </w:pPr>
      <w:r w:rsidRPr="00484664">
        <w:rPr>
          <w:b/>
          <w:i/>
          <w:iCs/>
          <w:spacing w:val="6"/>
          <w:lang w:val="pt-BR"/>
        </w:rPr>
        <w:t>3.1 Trình tự, thủ tục đầu tư và xây dựng theo quy định của Pháp luật về đầu tư và xây dựng:</w:t>
      </w:r>
    </w:p>
    <w:p w:rsidR="00145909" w:rsidRPr="00484664" w:rsidRDefault="00145909" w:rsidP="00F24960">
      <w:pPr>
        <w:pStyle w:val="BodyText"/>
        <w:widowControl w:val="0"/>
        <w:adjustRightInd w:val="0"/>
        <w:spacing w:before="100" w:after="100" w:line="280" w:lineRule="exact"/>
        <w:rPr>
          <w:spacing w:val="6"/>
          <w:lang w:val="pt-BR"/>
        </w:rPr>
      </w:pPr>
      <w:r w:rsidRPr="00484664">
        <w:rPr>
          <w:spacing w:val="6"/>
          <w:lang w:val="pt-BR"/>
        </w:rPr>
        <w:t>Cơ bản chấp hành và thực hiện đầy đủ trình tự, thủ tục đầu tư theo quy định của pháp luật về đầu tư và xây dựng tại thời điểm thực hiện.</w:t>
      </w:r>
      <w:r w:rsidR="00361DA1" w:rsidRPr="00484664">
        <w:rPr>
          <w:spacing w:val="6"/>
          <w:lang w:val="pt-BR"/>
        </w:rPr>
        <w:t xml:space="preserve"> </w:t>
      </w:r>
      <w:r w:rsidR="00F619EE" w:rsidRPr="00484664">
        <w:rPr>
          <w:spacing w:val="6"/>
          <w:lang w:val="pt-BR"/>
        </w:rPr>
        <w:t>Các văn bản, hồ sơ kỹ thuật, hồ sơ kinh tế liên quan đến dự án, xét trên các khía cạnh trọng yếu đã đảm bảo tính pháp lý, chấp hành các nguyên tắc, nội dung quy định của các loại văn bản.</w:t>
      </w:r>
    </w:p>
    <w:p w:rsidR="00145909" w:rsidRPr="00484664" w:rsidRDefault="005F2924" w:rsidP="00F24960">
      <w:pPr>
        <w:pStyle w:val="BodyText"/>
        <w:tabs>
          <w:tab w:val="left" w:pos="6507"/>
        </w:tabs>
        <w:spacing w:before="100" w:after="100" w:line="280" w:lineRule="exact"/>
        <w:rPr>
          <w:b/>
          <w:i/>
          <w:iCs/>
          <w:spacing w:val="6"/>
          <w:sz w:val="22"/>
          <w:lang w:val="pt-BR"/>
        </w:rPr>
      </w:pPr>
      <w:r w:rsidRPr="00484664">
        <w:rPr>
          <w:b/>
          <w:i/>
          <w:iCs/>
          <w:spacing w:val="6"/>
          <w:lang w:val="pt-BR"/>
        </w:rPr>
        <w:t>3.</w:t>
      </w:r>
      <w:r w:rsidR="00145909" w:rsidRPr="00484664">
        <w:rPr>
          <w:b/>
          <w:i/>
          <w:iCs/>
          <w:spacing w:val="6"/>
          <w:lang w:val="pt-BR"/>
        </w:rPr>
        <w:t xml:space="preserve">2 </w:t>
      </w:r>
      <w:r w:rsidR="00145909" w:rsidRPr="00484664">
        <w:rPr>
          <w:b/>
          <w:i/>
          <w:lang w:val="pt-BR"/>
        </w:rPr>
        <w:t>Về việc chấp hành trình tự, thủ tục lựa chọn nhà thầu theo quy định của Pháp luật về đấu thầu</w:t>
      </w:r>
      <w:r w:rsidR="00145909" w:rsidRPr="00484664">
        <w:rPr>
          <w:b/>
          <w:i/>
          <w:iCs/>
          <w:spacing w:val="6"/>
          <w:lang w:val="pt-BR"/>
        </w:rPr>
        <w:t>:</w:t>
      </w:r>
    </w:p>
    <w:p w:rsidR="005F2924" w:rsidRPr="00484664" w:rsidRDefault="00145909" w:rsidP="00F24960">
      <w:pPr>
        <w:pStyle w:val="BodyText"/>
        <w:widowControl w:val="0"/>
        <w:adjustRightInd w:val="0"/>
        <w:spacing w:before="100" w:after="100" w:line="280" w:lineRule="exact"/>
        <w:rPr>
          <w:spacing w:val="6"/>
          <w:lang w:val="pt-BR"/>
        </w:rPr>
      </w:pPr>
      <w:r w:rsidRPr="00484664">
        <w:rPr>
          <w:spacing w:val="6"/>
          <w:lang w:val="pt-BR"/>
        </w:rPr>
        <w:t>Cơ bản chấp hành và thực hiện đầy đủ trình tự, thủ tục lựa chọn nhà thầu theo quy định của pháp luật về đấu thầu tại thời điểm thực hiện. Việc thực hiện dự án của chủ đầu tư, xét trên các khía cạnh trọng yếu đã chấp hành các quy định về trình tự, thủ tục đầu tư và xây dựng, quy định về lựa chọn nhà thầu theo các quy định của pháp luật về đầu tư xây dựng và đấu thầu.</w:t>
      </w:r>
    </w:p>
    <w:p w:rsidR="00145909" w:rsidRPr="00484664" w:rsidRDefault="005F2924" w:rsidP="00F24960">
      <w:pPr>
        <w:pStyle w:val="BodyText"/>
        <w:spacing w:before="100" w:after="100" w:line="280" w:lineRule="exact"/>
        <w:rPr>
          <w:b/>
          <w:i/>
          <w:iCs/>
          <w:spacing w:val="6"/>
          <w:lang w:val="pt-BR"/>
        </w:rPr>
      </w:pPr>
      <w:r w:rsidRPr="00484664">
        <w:rPr>
          <w:b/>
          <w:i/>
          <w:iCs/>
          <w:spacing w:val="6"/>
          <w:lang w:val="pt-BR"/>
        </w:rPr>
        <w:t>3.</w:t>
      </w:r>
      <w:r w:rsidR="00145909" w:rsidRPr="00484664">
        <w:rPr>
          <w:b/>
          <w:i/>
          <w:iCs/>
          <w:spacing w:val="6"/>
          <w:lang w:val="pt-BR"/>
        </w:rPr>
        <w:t xml:space="preserve">3 </w:t>
      </w:r>
      <w:r w:rsidR="00145909" w:rsidRPr="00484664">
        <w:rPr>
          <w:b/>
          <w:i/>
          <w:lang w:val="pt-BR"/>
        </w:rPr>
        <w:t>Về tính pháp lý của các hợp đồng kinh tế do Chủ đầu tư ký kết với các Nhà thầu</w:t>
      </w:r>
      <w:r w:rsidR="00145909" w:rsidRPr="00484664">
        <w:rPr>
          <w:b/>
          <w:i/>
          <w:iCs/>
          <w:spacing w:val="6"/>
          <w:lang w:val="pt-BR"/>
        </w:rPr>
        <w:t>:</w:t>
      </w:r>
    </w:p>
    <w:p w:rsidR="00AA3A61" w:rsidRPr="00484664" w:rsidRDefault="00145909" w:rsidP="00F24960">
      <w:pPr>
        <w:pStyle w:val="BodyText"/>
        <w:widowControl w:val="0"/>
        <w:adjustRightInd w:val="0"/>
        <w:spacing w:before="100" w:after="100" w:line="280" w:lineRule="exact"/>
        <w:rPr>
          <w:spacing w:val="6"/>
          <w:lang w:val="pt-BR"/>
        </w:rPr>
      </w:pPr>
      <w:r w:rsidRPr="00484664">
        <w:rPr>
          <w:spacing w:val="6"/>
          <w:lang w:val="pt-BR"/>
        </w:rPr>
        <w:t>C</w:t>
      </w:r>
      <w:r w:rsidRPr="00484664">
        <w:rPr>
          <w:rFonts w:hint="eastAsia"/>
          <w:spacing w:val="6"/>
          <w:lang w:val="pt-BR"/>
        </w:rPr>
        <w:t>ơ</w:t>
      </w:r>
      <w:r w:rsidRPr="00484664">
        <w:rPr>
          <w:spacing w:val="6"/>
          <w:lang w:val="pt-BR"/>
        </w:rPr>
        <w:t xml:space="preserve"> bản phù hợp với các quy </w:t>
      </w:r>
      <w:r w:rsidRPr="00484664">
        <w:rPr>
          <w:rFonts w:hint="cs"/>
          <w:spacing w:val="6"/>
          <w:lang w:val="pt-BR"/>
        </w:rPr>
        <w:t>đ</w:t>
      </w:r>
      <w:r w:rsidRPr="00484664">
        <w:rPr>
          <w:spacing w:val="6"/>
          <w:lang w:val="pt-BR"/>
        </w:rPr>
        <w:t xml:space="preserve">ịnh tại thời điểm thực hiện.Việc thương thảo và ký kết các hợp đồng giữa chủ đầu tư với các nhà thầu, xét trên các khía cạnh trọng yếu đã phù hợp với các quy định của pháp luật về hợp đồng và quyết định trúng thầu của cấp có thẩm </w:t>
      </w:r>
      <w:r w:rsidR="00194841" w:rsidRPr="00484664">
        <w:rPr>
          <w:spacing w:val="6"/>
          <w:lang w:val="pt-BR"/>
        </w:rPr>
        <w:t>quyền</w:t>
      </w:r>
      <w:r w:rsidRPr="00484664">
        <w:rPr>
          <w:spacing w:val="6"/>
          <w:lang w:val="pt-BR"/>
        </w:rPr>
        <w:t>.</w:t>
      </w:r>
    </w:p>
    <w:p w:rsidR="00902996" w:rsidRPr="00484664" w:rsidRDefault="00902996" w:rsidP="00002BE6">
      <w:pPr>
        <w:spacing w:before="100" w:after="100" w:line="320" w:lineRule="exact"/>
        <w:jc w:val="both"/>
        <w:rPr>
          <w:b/>
          <w:bCs/>
          <w:i/>
          <w:iCs/>
          <w:lang w:val="pt-BR"/>
        </w:rPr>
      </w:pPr>
      <w:r w:rsidRPr="00484664">
        <w:rPr>
          <w:b/>
          <w:bCs/>
          <w:i/>
          <w:iCs/>
          <w:lang w:val="pt-BR"/>
        </w:rPr>
        <w:lastRenderedPageBreak/>
        <w:t>4. Nguồn vốn đầu tư:</w:t>
      </w:r>
    </w:p>
    <w:p w:rsidR="00902996" w:rsidRPr="00484664" w:rsidRDefault="00902996" w:rsidP="00145909">
      <w:pPr>
        <w:tabs>
          <w:tab w:val="left" w:pos="3899"/>
        </w:tabs>
        <w:spacing w:before="100"/>
        <w:jc w:val="both"/>
        <w:rPr>
          <w:lang w:val="pt-BR"/>
        </w:rPr>
      </w:pPr>
      <w:r w:rsidRPr="00484664">
        <w:rPr>
          <w:bCs/>
          <w:i/>
          <w:iCs/>
          <w:lang w:val="pt-BR"/>
        </w:rPr>
        <w:t>a. Số liệu về nguồn vốn đầu tư:</w:t>
      </w:r>
      <w:r w:rsidRPr="00484664">
        <w:rPr>
          <w:lang w:val="pt-BR"/>
        </w:rPr>
        <w:tab/>
      </w:r>
    </w:p>
    <w:p w:rsidR="005601B9" w:rsidRDefault="00902996" w:rsidP="00661E02">
      <w:pPr>
        <w:spacing w:before="100"/>
        <w:jc w:val="both"/>
        <w:rPr>
          <w:i/>
          <w:iCs/>
          <w:lang w:val="pt-BR"/>
        </w:rPr>
      </w:pPr>
      <w:r w:rsidRPr="00484664">
        <w:rPr>
          <w:lang w:val="pt-BR"/>
        </w:rPr>
        <w:t xml:space="preserve">Nguồn vốn đầu tư công trình: </w:t>
      </w:r>
      <w:r w:rsidR="00661E02" w:rsidRPr="0098001C">
        <w:rPr>
          <w:b/>
          <w:bCs/>
          <w:lang w:val="vi-VN"/>
        </w:rPr>
        <w:t>Xây dựng hạ tầng kỹ thuật khu dân cư mới xã Phú Cường; Hạng mục: Cấp điện sinh hoạt và điện chiếu sáng</w:t>
      </w:r>
      <w:r w:rsidR="008B66E2" w:rsidRPr="00484664">
        <w:rPr>
          <w:b/>
          <w:bCs/>
          <w:lang w:val="pt-BR"/>
        </w:rPr>
        <w:t xml:space="preserve"> </w:t>
      </w:r>
      <w:r w:rsidRPr="00484664">
        <w:rPr>
          <w:lang w:val="pt-BR"/>
        </w:rPr>
        <w:t xml:space="preserve">thuộc </w:t>
      </w:r>
      <w:r w:rsidRPr="00484664">
        <w:rPr>
          <w:spacing w:val="4"/>
          <w:lang w:val="pt-BR"/>
        </w:rPr>
        <w:t xml:space="preserve">nguồn vốn </w:t>
      </w:r>
      <w:r w:rsidR="00661E02" w:rsidRPr="00661E02">
        <w:rPr>
          <w:lang w:val="pt-BR"/>
        </w:rPr>
        <w:t>Ngân sách xã (Từ nguồn vốn bán đấu giá quyền sử dụng đất các khu dân cư do xã làm chủ đầu tư) và các nguồn vốn khác</w:t>
      </w:r>
      <w:r w:rsidRPr="00484664">
        <w:rPr>
          <w:lang w:val="pt-BR"/>
        </w:rPr>
        <w:t>. Chi tiết như sau:</w:t>
      </w:r>
      <w:r w:rsidR="003C032F">
        <w:rPr>
          <w:i/>
          <w:iCs/>
          <w:lang w:val="pt-BR"/>
        </w:rPr>
        <w:t xml:space="preserve">                                                                                                          </w:t>
      </w:r>
    </w:p>
    <w:p w:rsidR="00902996" w:rsidRPr="00484664" w:rsidRDefault="005601B9" w:rsidP="006C6B96">
      <w:pPr>
        <w:spacing w:before="100"/>
        <w:rPr>
          <w:i/>
          <w:iCs/>
          <w:lang w:val="pt-BR"/>
        </w:rPr>
      </w:pPr>
      <w:r>
        <w:rPr>
          <w:i/>
          <w:iCs/>
          <w:lang w:val="pt-BR"/>
        </w:rPr>
        <w:t xml:space="preserve">                                                                                                        </w:t>
      </w:r>
      <w:r w:rsidR="003C032F">
        <w:rPr>
          <w:i/>
          <w:iCs/>
          <w:lang w:val="pt-BR"/>
        </w:rPr>
        <w:t xml:space="preserve">                 </w:t>
      </w:r>
      <w:r w:rsidR="00F74DA3" w:rsidRPr="00484664">
        <w:rPr>
          <w:i/>
          <w:iCs/>
          <w:lang w:val="pt-BR"/>
        </w:rPr>
        <w:t xml:space="preserve">      </w:t>
      </w:r>
      <w:r w:rsidR="001B59AC" w:rsidRPr="00484664">
        <w:rPr>
          <w:i/>
          <w:iCs/>
          <w:lang w:val="pt-BR"/>
        </w:rPr>
        <w:t xml:space="preserve"> </w:t>
      </w:r>
      <w:r w:rsidR="00902996" w:rsidRPr="00484664">
        <w:rPr>
          <w:i/>
          <w:iCs/>
          <w:lang w:val="pt-BR"/>
        </w:rPr>
        <w:t>Đơn vị tính: Đồng</w:t>
      </w:r>
    </w:p>
    <w:tbl>
      <w:tblPr>
        <w:tblW w:w="9678" w:type="dxa"/>
        <w:tblInd w:w="113" w:type="dxa"/>
        <w:tblLook w:val="04A0" w:firstRow="1" w:lastRow="0" w:firstColumn="1" w:lastColumn="0" w:noHBand="0" w:noVBand="1"/>
      </w:tblPr>
      <w:tblGrid>
        <w:gridCol w:w="537"/>
        <w:gridCol w:w="2567"/>
        <w:gridCol w:w="1716"/>
        <w:gridCol w:w="1716"/>
        <w:gridCol w:w="1716"/>
        <w:gridCol w:w="1426"/>
      </w:tblGrid>
      <w:tr w:rsidR="006C6B96" w:rsidRPr="00484664" w:rsidTr="00661E02">
        <w:trPr>
          <w:trHeight w:val="317"/>
        </w:trPr>
        <w:tc>
          <w:tcPr>
            <w:tcW w:w="537"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441DEF" w:rsidRPr="00484664" w:rsidRDefault="00441DEF">
            <w:pPr>
              <w:jc w:val="center"/>
              <w:rPr>
                <w:b/>
                <w:bCs/>
              </w:rPr>
            </w:pPr>
            <w:r w:rsidRPr="00484664">
              <w:rPr>
                <w:b/>
                <w:bCs/>
              </w:rPr>
              <w:t>TT</w:t>
            </w:r>
          </w:p>
        </w:tc>
        <w:tc>
          <w:tcPr>
            <w:tcW w:w="2567"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441DEF" w:rsidRPr="00484664" w:rsidRDefault="00441DEF">
            <w:pPr>
              <w:jc w:val="center"/>
              <w:rPr>
                <w:b/>
                <w:bCs/>
              </w:rPr>
            </w:pPr>
            <w:r w:rsidRPr="00484664">
              <w:rPr>
                <w:b/>
                <w:bCs/>
              </w:rPr>
              <w:t>Nội dung</w:t>
            </w:r>
          </w:p>
        </w:tc>
        <w:tc>
          <w:tcPr>
            <w:tcW w:w="1716"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441DEF" w:rsidRPr="00484664" w:rsidRDefault="00441DEF" w:rsidP="002E6E39">
            <w:pPr>
              <w:jc w:val="center"/>
              <w:rPr>
                <w:b/>
                <w:bCs/>
              </w:rPr>
            </w:pPr>
            <w:r w:rsidRPr="00484664">
              <w:rPr>
                <w:b/>
                <w:bCs/>
              </w:rPr>
              <w:t>Theo Quyết định đầu tư</w:t>
            </w:r>
            <w:r w:rsidR="00EC408D" w:rsidRPr="00484664">
              <w:rPr>
                <w:b/>
                <w:bCs/>
              </w:rPr>
              <w:t xml:space="preserve"> </w:t>
            </w:r>
          </w:p>
        </w:tc>
        <w:tc>
          <w:tcPr>
            <w:tcW w:w="3432"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1DEF" w:rsidRPr="00484664" w:rsidRDefault="00441DEF">
            <w:pPr>
              <w:jc w:val="center"/>
              <w:rPr>
                <w:b/>
                <w:bCs/>
              </w:rPr>
            </w:pPr>
            <w:r w:rsidRPr="00484664">
              <w:rPr>
                <w:b/>
                <w:bCs/>
              </w:rPr>
              <w:t>Đã thực hiện</w:t>
            </w:r>
          </w:p>
        </w:tc>
        <w:tc>
          <w:tcPr>
            <w:tcW w:w="1426"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441DEF" w:rsidRPr="00484664" w:rsidRDefault="00441DEF">
            <w:pPr>
              <w:jc w:val="center"/>
              <w:rPr>
                <w:b/>
                <w:bCs/>
              </w:rPr>
            </w:pPr>
            <w:r w:rsidRPr="00484664">
              <w:rPr>
                <w:b/>
                <w:bCs/>
              </w:rPr>
              <w:t>Chênh lệch</w:t>
            </w:r>
          </w:p>
        </w:tc>
      </w:tr>
      <w:tr w:rsidR="006C6B96" w:rsidRPr="00484664" w:rsidTr="00CB601D">
        <w:trPr>
          <w:trHeight w:val="632"/>
        </w:trPr>
        <w:tc>
          <w:tcPr>
            <w:tcW w:w="537" w:type="dxa"/>
            <w:vMerge/>
            <w:tcBorders>
              <w:top w:val="single" w:sz="4" w:space="0" w:color="auto"/>
              <w:left w:val="single" w:sz="4" w:space="0" w:color="auto"/>
              <w:bottom w:val="single" w:sz="4" w:space="0" w:color="000000"/>
              <w:right w:val="single" w:sz="4" w:space="0" w:color="auto"/>
            </w:tcBorders>
            <w:vAlign w:val="center"/>
            <w:hideMark/>
          </w:tcPr>
          <w:p w:rsidR="00441DEF" w:rsidRPr="00484664" w:rsidRDefault="00441DEF">
            <w:pPr>
              <w:rPr>
                <w:b/>
                <w:bCs/>
              </w:rPr>
            </w:pPr>
          </w:p>
        </w:tc>
        <w:tc>
          <w:tcPr>
            <w:tcW w:w="2567" w:type="dxa"/>
            <w:vMerge/>
            <w:tcBorders>
              <w:top w:val="single" w:sz="4" w:space="0" w:color="auto"/>
              <w:left w:val="single" w:sz="4" w:space="0" w:color="auto"/>
              <w:bottom w:val="single" w:sz="4" w:space="0" w:color="000000"/>
              <w:right w:val="single" w:sz="4" w:space="0" w:color="000000"/>
            </w:tcBorders>
            <w:vAlign w:val="center"/>
            <w:hideMark/>
          </w:tcPr>
          <w:p w:rsidR="00441DEF" w:rsidRPr="00484664" w:rsidRDefault="00441DEF">
            <w:pPr>
              <w:rPr>
                <w:b/>
                <w:bCs/>
              </w:rPr>
            </w:pPr>
          </w:p>
        </w:tc>
        <w:tc>
          <w:tcPr>
            <w:tcW w:w="1716" w:type="dxa"/>
            <w:vMerge/>
            <w:tcBorders>
              <w:top w:val="single" w:sz="4" w:space="0" w:color="auto"/>
              <w:left w:val="single" w:sz="4" w:space="0" w:color="auto"/>
              <w:bottom w:val="single" w:sz="4" w:space="0" w:color="000000"/>
              <w:right w:val="single" w:sz="4" w:space="0" w:color="auto"/>
            </w:tcBorders>
            <w:vAlign w:val="center"/>
            <w:hideMark/>
          </w:tcPr>
          <w:p w:rsidR="00441DEF" w:rsidRPr="00484664" w:rsidRDefault="00441DEF">
            <w:pPr>
              <w:rPr>
                <w:b/>
                <w:bCs/>
              </w:rPr>
            </w:pPr>
          </w:p>
        </w:tc>
        <w:tc>
          <w:tcPr>
            <w:tcW w:w="1716" w:type="dxa"/>
            <w:tcBorders>
              <w:top w:val="nil"/>
              <w:left w:val="nil"/>
              <w:bottom w:val="nil"/>
              <w:right w:val="single" w:sz="4" w:space="0" w:color="auto"/>
            </w:tcBorders>
            <w:shd w:val="clear" w:color="000000" w:fill="FFFFFF"/>
            <w:vAlign w:val="center"/>
            <w:hideMark/>
          </w:tcPr>
          <w:p w:rsidR="00441DEF" w:rsidRPr="00484664" w:rsidRDefault="00441DEF">
            <w:pPr>
              <w:jc w:val="center"/>
              <w:rPr>
                <w:b/>
                <w:bCs/>
              </w:rPr>
            </w:pPr>
            <w:r w:rsidRPr="00484664">
              <w:rPr>
                <w:b/>
                <w:bCs/>
              </w:rPr>
              <w:t>Theo Báo cáo</w:t>
            </w:r>
            <w:r w:rsidRPr="00484664">
              <w:rPr>
                <w:b/>
                <w:bCs/>
              </w:rPr>
              <w:br/>
              <w:t>Quyết toán</w:t>
            </w:r>
          </w:p>
        </w:tc>
        <w:tc>
          <w:tcPr>
            <w:tcW w:w="1716" w:type="dxa"/>
            <w:tcBorders>
              <w:top w:val="nil"/>
              <w:left w:val="nil"/>
              <w:bottom w:val="nil"/>
              <w:right w:val="single" w:sz="4" w:space="0" w:color="auto"/>
            </w:tcBorders>
            <w:shd w:val="clear" w:color="000000" w:fill="FFFFFF"/>
            <w:vAlign w:val="center"/>
            <w:hideMark/>
          </w:tcPr>
          <w:p w:rsidR="00441DEF" w:rsidRPr="00484664" w:rsidRDefault="00441DEF">
            <w:pPr>
              <w:jc w:val="center"/>
              <w:rPr>
                <w:b/>
                <w:bCs/>
              </w:rPr>
            </w:pPr>
            <w:r w:rsidRPr="00484664">
              <w:rPr>
                <w:b/>
                <w:bCs/>
              </w:rPr>
              <w:t xml:space="preserve">Kết quả </w:t>
            </w:r>
            <w:r w:rsidRPr="00484664">
              <w:rPr>
                <w:b/>
                <w:bCs/>
              </w:rPr>
              <w:br/>
              <w:t>Kiểm toán</w:t>
            </w:r>
          </w:p>
        </w:tc>
        <w:tc>
          <w:tcPr>
            <w:tcW w:w="1426" w:type="dxa"/>
            <w:vMerge/>
            <w:tcBorders>
              <w:top w:val="single" w:sz="4" w:space="0" w:color="auto"/>
              <w:left w:val="single" w:sz="4" w:space="0" w:color="auto"/>
              <w:bottom w:val="single" w:sz="4" w:space="0" w:color="000000"/>
              <w:right w:val="single" w:sz="4" w:space="0" w:color="auto"/>
            </w:tcBorders>
            <w:vAlign w:val="center"/>
            <w:hideMark/>
          </w:tcPr>
          <w:p w:rsidR="00441DEF" w:rsidRPr="00484664" w:rsidRDefault="00441DEF">
            <w:pPr>
              <w:rPr>
                <w:b/>
                <w:bCs/>
              </w:rPr>
            </w:pPr>
          </w:p>
        </w:tc>
      </w:tr>
      <w:tr w:rsidR="006C6B96" w:rsidRPr="00484664" w:rsidTr="00CB601D">
        <w:trPr>
          <w:trHeight w:val="254"/>
        </w:trPr>
        <w:tc>
          <w:tcPr>
            <w:tcW w:w="537" w:type="dxa"/>
            <w:tcBorders>
              <w:top w:val="nil"/>
              <w:left w:val="single" w:sz="4" w:space="0" w:color="auto"/>
              <w:bottom w:val="single" w:sz="4" w:space="0" w:color="auto"/>
              <w:right w:val="single" w:sz="4" w:space="0" w:color="auto"/>
            </w:tcBorders>
            <w:shd w:val="clear" w:color="000000" w:fill="FFFFFF"/>
            <w:noWrap/>
            <w:vAlign w:val="center"/>
            <w:hideMark/>
          </w:tcPr>
          <w:p w:rsidR="00441DEF" w:rsidRPr="00484664" w:rsidRDefault="00661E02">
            <w:pPr>
              <w:jc w:val="center"/>
              <w:rPr>
                <w:i/>
                <w:iCs/>
                <w:sz w:val="20"/>
                <w:szCs w:val="20"/>
              </w:rPr>
            </w:pPr>
            <w:r>
              <w:rPr>
                <w:i/>
                <w:iCs/>
                <w:sz w:val="20"/>
                <w:szCs w:val="20"/>
              </w:rPr>
              <w:t>(</w:t>
            </w:r>
            <w:r w:rsidR="00441DEF" w:rsidRPr="00484664">
              <w:rPr>
                <w:i/>
                <w:iCs/>
                <w:sz w:val="20"/>
                <w:szCs w:val="20"/>
              </w:rPr>
              <w:t>1</w:t>
            </w:r>
            <w:r>
              <w:rPr>
                <w:i/>
                <w:iCs/>
                <w:sz w:val="20"/>
                <w:szCs w:val="20"/>
              </w:rPr>
              <w:t>)</w:t>
            </w:r>
          </w:p>
        </w:tc>
        <w:tc>
          <w:tcPr>
            <w:tcW w:w="2567" w:type="dxa"/>
            <w:tcBorders>
              <w:top w:val="single" w:sz="4" w:space="0" w:color="auto"/>
              <w:left w:val="nil"/>
              <w:bottom w:val="single" w:sz="4" w:space="0" w:color="auto"/>
              <w:right w:val="single" w:sz="4" w:space="0" w:color="000000"/>
            </w:tcBorders>
            <w:shd w:val="clear" w:color="000000" w:fill="FFFFFF"/>
            <w:vAlign w:val="center"/>
            <w:hideMark/>
          </w:tcPr>
          <w:p w:rsidR="00441DEF" w:rsidRPr="00484664" w:rsidRDefault="00661E02">
            <w:pPr>
              <w:jc w:val="center"/>
              <w:rPr>
                <w:i/>
                <w:iCs/>
                <w:sz w:val="20"/>
                <w:szCs w:val="20"/>
              </w:rPr>
            </w:pPr>
            <w:r>
              <w:rPr>
                <w:i/>
                <w:iCs/>
                <w:sz w:val="20"/>
                <w:szCs w:val="20"/>
              </w:rPr>
              <w:t>(</w:t>
            </w:r>
            <w:r w:rsidR="00441DEF" w:rsidRPr="00484664">
              <w:rPr>
                <w:i/>
                <w:iCs/>
                <w:sz w:val="20"/>
                <w:szCs w:val="20"/>
              </w:rPr>
              <w:t>2</w:t>
            </w:r>
            <w:r>
              <w:rPr>
                <w:i/>
                <w:iCs/>
                <w:sz w:val="20"/>
                <w:szCs w:val="20"/>
              </w:rPr>
              <w:t>)</w:t>
            </w:r>
          </w:p>
        </w:tc>
        <w:tc>
          <w:tcPr>
            <w:tcW w:w="1716" w:type="dxa"/>
            <w:tcBorders>
              <w:top w:val="nil"/>
              <w:left w:val="nil"/>
              <w:bottom w:val="single" w:sz="4" w:space="0" w:color="auto"/>
              <w:right w:val="single" w:sz="4" w:space="0" w:color="auto"/>
            </w:tcBorders>
            <w:shd w:val="clear" w:color="000000" w:fill="FFFFFF"/>
            <w:noWrap/>
            <w:vAlign w:val="center"/>
            <w:hideMark/>
          </w:tcPr>
          <w:p w:rsidR="00441DEF" w:rsidRPr="00484664" w:rsidRDefault="00661E02">
            <w:pPr>
              <w:jc w:val="center"/>
              <w:rPr>
                <w:i/>
                <w:iCs/>
                <w:sz w:val="20"/>
                <w:szCs w:val="20"/>
              </w:rPr>
            </w:pPr>
            <w:r>
              <w:rPr>
                <w:i/>
                <w:iCs/>
                <w:sz w:val="20"/>
                <w:szCs w:val="20"/>
              </w:rPr>
              <w:t>(3)</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441DEF" w:rsidRPr="00484664" w:rsidRDefault="00661E02">
            <w:pPr>
              <w:jc w:val="center"/>
              <w:rPr>
                <w:i/>
                <w:iCs/>
                <w:sz w:val="20"/>
                <w:szCs w:val="20"/>
              </w:rPr>
            </w:pPr>
            <w:r>
              <w:rPr>
                <w:i/>
                <w:iCs/>
                <w:sz w:val="20"/>
                <w:szCs w:val="20"/>
              </w:rPr>
              <w:t>(</w:t>
            </w:r>
            <w:r w:rsidR="00441DEF" w:rsidRPr="00484664">
              <w:rPr>
                <w:i/>
                <w:iCs/>
                <w:sz w:val="20"/>
                <w:szCs w:val="20"/>
              </w:rPr>
              <w:t>4</w:t>
            </w:r>
            <w:r>
              <w:rPr>
                <w:i/>
                <w:iCs/>
                <w:sz w:val="20"/>
                <w:szCs w:val="20"/>
              </w:rPr>
              <w:t>)</w:t>
            </w:r>
            <w:r w:rsidR="00441DEF" w:rsidRPr="00484664">
              <w:rPr>
                <w:i/>
                <w:iCs/>
                <w:sz w:val="20"/>
                <w:szCs w:val="20"/>
              </w:rPr>
              <w:t xml:space="preserve"> </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441DEF" w:rsidRPr="00484664" w:rsidRDefault="00661E02">
            <w:pPr>
              <w:jc w:val="center"/>
              <w:rPr>
                <w:i/>
                <w:iCs/>
                <w:sz w:val="20"/>
                <w:szCs w:val="20"/>
              </w:rPr>
            </w:pPr>
            <w:r>
              <w:rPr>
                <w:i/>
                <w:iCs/>
                <w:sz w:val="20"/>
                <w:szCs w:val="20"/>
              </w:rPr>
              <w:t>(</w:t>
            </w:r>
            <w:r w:rsidR="00441DEF" w:rsidRPr="00484664">
              <w:rPr>
                <w:i/>
                <w:iCs/>
                <w:sz w:val="20"/>
                <w:szCs w:val="20"/>
              </w:rPr>
              <w:t>5</w:t>
            </w:r>
            <w:r>
              <w:rPr>
                <w:i/>
                <w:iCs/>
                <w:sz w:val="20"/>
                <w:szCs w:val="20"/>
              </w:rPr>
              <w:t>)</w:t>
            </w:r>
            <w:r w:rsidR="00441DEF" w:rsidRPr="00484664">
              <w:rPr>
                <w:i/>
                <w:iCs/>
                <w:sz w:val="20"/>
                <w:szCs w:val="20"/>
              </w:rPr>
              <w:t xml:space="preserve"> </w:t>
            </w:r>
          </w:p>
        </w:tc>
        <w:tc>
          <w:tcPr>
            <w:tcW w:w="1426" w:type="dxa"/>
            <w:tcBorders>
              <w:top w:val="nil"/>
              <w:left w:val="nil"/>
              <w:bottom w:val="single" w:sz="4" w:space="0" w:color="auto"/>
              <w:right w:val="single" w:sz="4" w:space="0" w:color="auto"/>
            </w:tcBorders>
            <w:shd w:val="clear" w:color="000000" w:fill="FFFFFF"/>
            <w:noWrap/>
            <w:vAlign w:val="center"/>
            <w:hideMark/>
          </w:tcPr>
          <w:p w:rsidR="00441DEF" w:rsidRPr="00484664" w:rsidRDefault="00661E02">
            <w:pPr>
              <w:jc w:val="center"/>
              <w:rPr>
                <w:i/>
                <w:iCs/>
                <w:sz w:val="20"/>
                <w:szCs w:val="20"/>
              </w:rPr>
            </w:pPr>
            <w:r>
              <w:rPr>
                <w:i/>
                <w:iCs/>
                <w:sz w:val="20"/>
                <w:szCs w:val="20"/>
              </w:rPr>
              <w:t>(</w:t>
            </w:r>
            <w:r w:rsidR="00441DEF" w:rsidRPr="00484664">
              <w:rPr>
                <w:i/>
                <w:iCs/>
                <w:sz w:val="20"/>
                <w:szCs w:val="20"/>
              </w:rPr>
              <w:t>6</w:t>
            </w:r>
            <w:r>
              <w:rPr>
                <w:i/>
                <w:iCs/>
                <w:sz w:val="20"/>
                <w:szCs w:val="20"/>
              </w:rPr>
              <w:t>)</w:t>
            </w:r>
            <w:r w:rsidR="00441DEF" w:rsidRPr="00484664">
              <w:rPr>
                <w:i/>
                <w:iCs/>
                <w:sz w:val="20"/>
                <w:szCs w:val="20"/>
              </w:rPr>
              <w:t>=</w:t>
            </w:r>
            <w:r>
              <w:rPr>
                <w:i/>
                <w:iCs/>
                <w:sz w:val="20"/>
                <w:szCs w:val="20"/>
              </w:rPr>
              <w:t>(</w:t>
            </w:r>
            <w:r w:rsidR="00441DEF" w:rsidRPr="00484664">
              <w:rPr>
                <w:i/>
                <w:iCs/>
                <w:sz w:val="20"/>
                <w:szCs w:val="20"/>
              </w:rPr>
              <w:t>5</w:t>
            </w:r>
            <w:r>
              <w:rPr>
                <w:i/>
                <w:iCs/>
                <w:sz w:val="20"/>
                <w:szCs w:val="20"/>
              </w:rPr>
              <w:t>)</w:t>
            </w:r>
            <w:r w:rsidR="00441DEF" w:rsidRPr="00484664">
              <w:rPr>
                <w:i/>
                <w:iCs/>
                <w:sz w:val="20"/>
                <w:szCs w:val="20"/>
              </w:rPr>
              <w:t>-</w:t>
            </w:r>
            <w:r>
              <w:rPr>
                <w:i/>
                <w:iCs/>
                <w:sz w:val="20"/>
                <w:szCs w:val="20"/>
              </w:rPr>
              <w:t>(</w:t>
            </w:r>
            <w:r w:rsidR="00441DEF" w:rsidRPr="00484664">
              <w:rPr>
                <w:i/>
                <w:iCs/>
                <w:sz w:val="20"/>
                <w:szCs w:val="20"/>
              </w:rPr>
              <w:t>4</w:t>
            </w:r>
            <w:r>
              <w:rPr>
                <w:i/>
                <w:iCs/>
                <w:sz w:val="20"/>
                <w:szCs w:val="20"/>
              </w:rPr>
              <w:t>)</w:t>
            </w:r>
          </w:p>
        </w:tc>
      </w:tr>
      <w:tr w:rsidR="00F74DA3" w:rsidRPr="00484664" w:rsidTr="003C032F">
        <w:trPr>
          <w:trHeight w:val="851"/>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DA3" w:rsidRPr="00484664" w:rsidRDefault="00F74DA3">
            <w:pPr>
              <w:jc w:val="center"/>
            </w:pPr>
            <w:r w:rsidRPr="00484664">
              <w:t>1</w:t>
            </w:r>
          </w:p>
        </w:tc>
        <w:tc>
          <w:tcPr>
            <w:tcW w:w="2567" w:type="dxa"/>
            <w:tcBorders>
              <w:top w:val="single" w:sz="4" w:space="0" w:color="auto"/>
              <w:left w:val="nil"/>
              <w:bottom w:val="single" w:sz="4" w:space="0" w:color="auto"/>
              <w:right w:val="single" w:sz="4" w:space="0" w:color="000000"/>
            </w:tcBorders>
            <w:shd w:val="clear" w:color="000000" w:fill="FFFFFF"/>
            <w:vAlign w:val="center"/>
            <w:hideMark/>
          </w:tcPr>
          <w:p w:rsidR="00F74DA3" w:rsidRPr="00484664" w:rsidRDefault="00661E02">
            <w:r w:rsidRPr="00661E02">
              <w:t>Ngân sách xã (Từ nguồn vốn bán đấu giá quyền sử dụng đất các khu dân cư do xã làm chủ đầu tư) và các nguồn vốn khác</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F74DA3" w:rsidRPr="00661E02" w:rsidRDefault="00661E02">
            <w:pPr>
              <w:jc w:val="right"/>
            </w:pPr>
            <w:r w:rsidRPr="00661E02">
              <w:t>4.312.955.000</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F74DA3" w:rsidRPr="00484664" w:rsidRDefault="00661E02">
            <w:pPr>
              <w:jc w:val="right"/>
            </w:pPr>
            <w:r>
              <w:t>1.600.000.000</w:t>
            </w:r>
            <w:r w:rsidR="00F74DA3" w:rsidRPr="00484664">
              <w:t xml:space="preserve"> </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F74DA3" w:rsidRPr="00484664" w:rsidRDefault="00661E02">
            <w:pPr>
              <w:jc w:val="right"/>
            </w:pPr>
            <w:r>
              <w:t>1.600.000.000</w:t>
            </w:r>
          </w:p>
        </w:tc>
        <w:tc>
          <w:tcPr>
            <w:tcW w:w="1426" w:type="dxa"/>
            <w:tcBorders>
              <w:top w:val="single" w:sz="4" w:space="0" w:color="auto"/>
              <w:left w:val="nil"/>
              <w:bottom w:val="single" w:sz="4" w:space="0" w:color="auto"/>
              <w:right w:val="single" w:sz="4" w:space="0" w:color="auto"/>
            </w:tcBorders>
            <w:shd w:val="clear" w:color="000000" w:fill="FFFFFF"/>
            <w:noWrap/>
            <w:vAlign w:val="center"/>
            <w:hideMark/>
          </w:tcPr>
          <w:p w:rsidR="00F74DA3" w:rsidRPr="00484664" w:rsidRDefault="00F74DA3">
            <w:pPr>
              <w:jc w:val="right"/>
            </w:pPr>
            <w:r w:rsidRPr="00484664">
              <w:t xml:space="preserve">0 </w:t>
            </w:r>
          </w:p>
        </w:tc>
      </w:tr>
      <w:tr w:rsidR="00661E02" w:rsidRPr="00484664" w:rsidTr="001945FA">
        <w:trPr>
          <w:trHeight w:val="317"/>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1E02" w:rsidRPr="00484664" w:rsidRDefault="00661E02" w:rsidP="00661E02">
            <w:pPr>
              <w:jc w:val="center"/>
              <w:rPr>
                <w:b/>
                <w:bCs/>
              </w:rPr>
            </w:pPr>
            <w:r w:rsidRPr="00484664">
              <w:rPr>
                <w:b/>
                <w:bCs/>
              </w:rPr>
              <w:t> </w:t>
            </w:r>
          </w:p>
        </w:tc>
        <w:tc>
          <w:tcPr>
            <w:tcW w:w="2567" w:type="dxa"/>
            <w:tcBorders>
              <w:top w:val="single" w:sz="4" w:space="0" w:color="auto"/>
              <w:left w:val="nil"/>
              <w:bottom w:val="single" w:sz="4" w:space="0" w:color="auto"/>
              <w:right w:val="single" w:sz="4" w:space="0" w:color="000000"/>
            </w:tcBorders>
            <w:shd w:val="clear" w:color="000000" w:fill="FFFFFF"/>
            <w:vAlign w:val="center"/>
            <w:hideMark/>
          </w:tcPr>
          <w:p w:rsidR="00661E02" w:rsidRPr="00484664" w:rsidRDefault="00661E02" w:rsidP="00661E02">
            <w:pPr>
              <w:jc w:val="center"/>
              <w:rPr>
                <w:b/>
                <w:bCs/>
              </w:rPr>
            </w:pPr>
            <w:r w:rsidRPr="00484664">
              <w:rPr>
                <w:b/>
                <w:bCs/>
              </w:rPr>
              <w:t>Cộng</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661E02" w:rsidRPr="00661E02" w:rsidRDefault="00661E02" w:rsidP="00661E02">
            <w:pPr>
              <w:jc w:val="right"/>
              <w:rPr>
                <w:b/>
              </w:rPr>
            </w:pPr>
            <w:r w:rsidRPr="00661E02">
              <w:rPr>
                <w:b/>
              </w:rPr>
              <w:t>4.312.955.000</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661E02" w:rsidRPr="00484664" w:rsidRDefault="00661E02" w:rsidP="00661E02">
            <w:pPr>
              <w:jc w:val="right"/>
              <w:rPr>
                <w:b/>
                <w:bCs/>
              </w:rPr>
            </w:pPr>
            <w:r>
              <w:rPr>
                <w:b/>
                <w:bCs/>
              </w:rPr>
              <w:t>1.600.000.000</w:t>
            </w:r>
            <w:r w:rsidRPr="00484664">
              <w:rPr>
                <w:b/>
                <w:bCs/>
              </w:rPr>
              <w:t xml:space="preserve"> </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661E02" w:rsidRPr="00484664" w:rsidRDefault="00661E02" w:rsidP="00661E02">
            <w:pPr>
              <w:jc w:val="right"/>
              <w:rPr>
                <w:b/>
                <w:bCs/>
              </w:rPr>
            </w:pPr>
            <w:r>
              <w:rPr>
                <w:b/>
                <w:bCs/>
              </w:rPr>
              <w:t>1.600.000.000</w:t>
            </w:r>
          </w:p>
        </w:tc>
        <w:tc>
          <w:tcPr>
            <w:tcW w:w="1426" w:type="dxa"/>
            <w:tcBorders>
              <w:top w:val="single" w:sz="4" w:space="0" w:color="auto"/>
              <w:left w:val="nil"/>
              <w:bottom w:val="single" w:sz="4" w:space="0" w:color="auto"/>
              <w:right w:val="single" w:sz="4" w:space="0" w:color="auto"/>
            </w:tcBorders>
            <w:shd w:val="clear" w:color="000000" w:fill="FFFFFF"/>
            <w:noWrap/>
            <w:vAlign w:val="center"/>
            <w:hideMark/>
          </w:tcPr>
          <w:p w:rsidR="00661E02" w:rsidRPr="00484664" w:rsidRDefault="00661E02" w:rsidP="00661E02">
            <w:pPr>
              <w:jc w:val="right"/>
              <w:rPr>
                <w:b/>
                <w:bCs/>
              </w:rPr>
            </w:pPr>
            <w:r w:rsidRPr="00484664">
              <w:rPr>
                <w:b/>
                <w:bCs/>
              </w:rPr>
              <w:t xml:space="preserve">0 </w:t>
            </w:r>
          </w:p>
        </w:tc>
      </w:tr>
    </w:tbl>
    <w:p w:rsidR="00902996" w:rsidRPr="00484664" w:rsidRDefault="00902996" w:rsidP="005C42E2">
      <w:pPr>
        <w:spacing w:before="80" w:after="80"/>
        <w:jc w:val="both"/>
        <w:rPr>
          <w:bCs/>
          <w:i/>
        </w:rPr>
      </w:pPr>
      <w:r w:rsidRPr="00484664">
        <w:rPr>
          <w:i/>
          <w:iCs/>
        </w:rPr>
        <w:t>b. Nhận xét, thuyết minh:</w:t>
      </w:r>
    </w:p>
    <w:p w:rsidR="002D00C3" w:rsidRDefault="002D00C3" w:rsidP="002D00C3">
      <w:pPr>
        <w:numPr>
          <w:ilvl w:val="0"/>
          <w:numId w:val="10"/>
        </w:numPr>
        <w:spacing w:before="80" w:after="80"/>
        <w:jc w:val="both"/>
      </w:pPr>
      <w:r w:rsidRPr="00750785">
        <w:t xml:space="preserve">Quá trình quản lý và sử dụng nguồn vốn đầu tư, </w:t>
      </w:r>
      <w:r>
        <w:rPr>
          <w:spacing w:val="6"/>
          <w:lang w:val="pt-BR"/>
        </w:rPr>
        <w:t>Chủ đầu tư</w:t>
      </w:r>
      <w:r w:rsidRPr="00750785">
        <w:rPr>
          <w:spacing w:val="6"/>
          <w:lang w:val="pt-BR"/>
        </w:rPr>
        <w:t xml:space="preserve"> </w:t>
      </w:r>
      <w:r w:rsidRPr="00750785">
        <w:t>đã cơ bản thực hiện đúng quy định của Nhà nước về quản lý, sử dụng Nguồn vốn.</w:t>
      </w:r>
    </w:p>
    <w:p w:rsidR="002D00C3" w:rsidRDefault="002D00C3" w:rsidP="002D00C3">
      <w:pPr>
        <w:numPr>
          <w:ilvl w:val="0"/>
          <w:numId w:val="10"/>
        </w:numPr>
        <w:spacing w:before="80" w:after="80"/>
        <w:jc w:val="both"/>
      </w:pPr>
      <w:r w:rsidRPr="00DF3F79">
        <w:rPr>
          <w:bCs/>
        </w:rPr>
        <w:t>Ngu</w:t>
      </w:r>
      <w:r w:rsidRPr="00DF3F79">
        <w:rPr>
          <w:rFonts w:cs="Calibri"/>
          <w:bCs/>
        </w:rPr>
        <w:t>ồ</w:t>
      </w:r>
      <w:r w:rsidRPr="00DF3F79">
        <w:rPr>
          <w:bCs/>
        </w:rPr>
        <w:t>n v</w:t>
      </w:r>
      <w:r w:rsidRPr="00DF3F79">
        <w:rPr>
          <w:rFonts w:cs="Calibri"/>
          <w:bCs/>
        </w:rPr>
        <w:t>ố</w:t>
      </w:r>
      <w:r w:rsidRPr="00DF3F79">
        <w:rPr>
          <w:bCs/>
        </w:rPr>
        <w:t xml:space="preserve">n </w:t>
      </w:r>
      <w:r w:rsidRPr="00DF3F79">
        <w:rPr>
          <w:rFonts w:cs="Calibri"/>
          <w:bCs/>
        </w:rPr>
        <w:t>đầ</w:t>
      </w:r>
      <w:r w:rsidRPr="00DF3F79">
        <w:rPr>
          <w:bCs/>
        </w:rPr>
        <w:t>u t</w:t>
      </w:r>
      <w:r w:rsidRPr="00DF3F79">
        <w:rPr>
          <w:rFonts w:cs="Calibri"/>
          <w:bCs/>
        </w:rPr>
        <w:t>ư</w:t>
      </w:r>
      <w:r w:rsidRPr="00DF3F79">
        <w:rPr>
          <w:bCs/>
        </w:rPr>
        <w:t xml:space="preserve"> th</w:t>
      </w:r>
      <w:r w:rsidRPr="00DF3F79">
        <w:rPr>
          <w:rFonts w:cs="Calibri"/>
          <w:bCs/>
        </w:rPr>
        <w:t>ự</w:t>
      </w:r>
      <w:r w:rsidRPr="00DF3F79">
        <w:rPr>
          <w:bCs/>
        </w:rPr>
        <w:t>c hi</w:t>
      </w:r>
      <w:r w:rsidRPr="00DF3F79">
        <w:rPr>
          <w:rFonts w:cs="Calibri"/>
          <w:bCs/>
        </w:rPr>
        <w:t>ệ</w:t>
      </w:r>
      <w:r w:rsidRPr="00DF3F79">
        <w:rPr>
          <w:bCs/>
        </w:rPr>
        <w:t>n t</w:t>
      </w:r>
      <w:r w:rsidRPr="00DF3F79">
        <w:rPr>
          <w:rFonts w:cs=".VnTime"/>
          <w:bCs/>
        </w:rPr>
        <w:t>í</w:t>
      </w:r>
      <w:r w:rsidRPr="00DF3F79">
        <w:rPr>
          <w:bCs/>
        </w:rPr>
        <w:t xml:space="preserve">nh </w:t>
      </w:r>
      <w:r w:rsidRPr="00DF3F79">
        <w:rPr>
          <w:rFonts w:cs="Calibri"/>
          <w:bCs/>
        </w:rPr>
        <w:t>đế</w:t>
      </w:r>
      <w:r w:rsidRPr="00DF3F79">
        <w:rPr>
          <w:bCs/>
        </w:rPr>
        <w:t>n th</w:t>
      </w:r>
      <w:r w:rsidRPr="00DF3F79">
        <w:rPr>
          <w:rFonts w:cs="Calibri"/>
          <w:bCs/>
        </w:rPr>
        <w:t>ờ</w:t>
      </w:r>
      <w:r w:rsidRPr="00DF3F79">
        <w:rPr>
          <w:bCs/>
        </w:rPr>
        <w:t xml:space="preserve">i </w:t>
      </w:r>
      <w:r w:rsidRPr="00DF3F79">
        <w:rPr>
          <w:rFonts w:cs="Calibri"/>
          <w:bCs/>
        </w:rPr>
        <w:t>đ</w:t>
      </w:r>
      <w:r w:rsidRPr="00DF3F79">
        <w:rPr>
          <w:bCs/>
        </w:rPr>
        <w:t>i</w:t>
      </w:r>
      <w:r w:rsidRPr="00DF3F79">
        <w:rPr>
          <w:rFonts w:cs="Calibri"/>
          <w:bCs/>
        </w:rPr>
        <w:t>ể</w:t>
      </w:r>
      <w:r w:rsidRPr="00DF3F79">
        <w:rPr>
          <w:bCs/>
        </w:rPr>
        <w:t>m kh</w:t>
      </w:r>
      <w:r w:rsidRPr="00DF3F79">
        <w:rPr>
          <w:rFonts w:cs=".VnTime"/>
          <w:bCs/>
        </w:rPr>
        <w:t>ó</w:t>
      </w:r>
      <w:r w:rsidRPr="00DF3F79">
        <w:rPr>
          <w:bCs/>
        </w:rPr>
        <w:t>a s</w:t>
      </w:r>
      <w:r w:rsidRPr="00DF3F79">
        <w:rPr>
          <w:rFonts w:cs="Calibri"/>
          <w:bCs/>
        </w:rPr>
        <w:t>ổ</w:t>
      </w:r>
      <w:r w:rsidRPr="00DF3F79">
        <w:rPr>
          <w:bCs/>
        </w:rPr>
        <w:t xml:space="preserve"> l</w:t>
      </w:r>
      <w:r w:rsidRPr="00DF3F79">
        <w:rPr>
          <w:rFonts w:cs="Calibri"/>
          <w:bCs/>
        </w:rPr>
        <w:t>ậ</w:t>
      </w:r>
      <w:r w:rsidRPr="00DF3F79">
        <w:rPr>
          <w:bCs/>
        </w:rPr>
        <w:t>p b</w:t>
      </w:r>
      <w:r w:rsidRPr="00DF3F79">
        <w:rPr>
          <w:rFonts w:cs=".VnTime"/>
          <w:bCs/>
        </w:rPr>
        <w:t>á</w:t>
      </w:r>
      <w:r w:rsidRPr="00DF3F79">
        <w:rPr>
          <w:bCs/>
        </w:rPr>
        <w:t>o c</w:t>
      </w:r>
      <w:r w:rsidRPr="00DF3F79">
        <w:rPr>
          <w:rFonts w:cs=".VnTime"/>
          <w:bCs/>
        </w:rPr>
        <w:t>á</w:t>
      </w:r>
      <w:r w:rsidRPr="00DF3F79">
        <w:rPr>
          <w:bCs/>
        </w:rPr>
        <w:t>o quy</w:t>
      </w:r>
      <w:r w:rsidRPr="00DF3F79">
        <w:rPr>
          <w:rFonts w:cs="Calibri"/>
          <w:bCs/>
        </w:rPr>
        <w:t>ế</w:t>
      </w:r>
      <w:r w:rsidRPr="00DF3F79">
        <w:rPr>
          <w:bCs/>
        </w:rPr>
        <w:t>t to</w:t>
      </w:r>
      <w:r w:rsidRPr="00DF3F79">
        <w:rPr>
          <w:rFonts w:cs=".VnTime"/>
          <w:bCs/>
        </w:rPr>
        <w:t>á</w:t>
      </w:r>
      <w:r w:rsidRPr="00DF3F79">
        <w:rPr>
          <w:bCs/>
        </w:rPr>
        <w:t>n ch</w:t>
      </w:r>
      <w:r w:rsidRPr="00DF3F79">
        <w:rPr>
          <w:rFonts w:cs=".VnTime"/>
          <w:bCs/>
        </w:rPr>
        <w:t>ú</w:t>
      </w:r>
      <w:r w:rsidRPr="00DF3F79">
        <w:rPr>
          <w:bCs/>
        </w:rPr>
        <w:t>ng t</w:t>
      </w:r>
      <w:r w:rsidRPr="00DF3F79">
        <w:rPr>
          <w:rFonts w:cs=".VnTime"/>
          <w:bCs/>
        </w:rPr>
        <w:t>ô</w:t>
      </w:r>
      <w:r w:rsidRPr="00DF3F79">
        <w:rPr>
          <w:bCs/>
        </w:rPr>
        <w:t>i x</w:t>
      </w:r>
      <w:r w:rsidRPr="00DF3F79">
        <w:rPr>
          <w:rFonts w:cs=".VnTime"/>
          <w:bCs/>
        </w:rPr>
        <w:t>á</w:t>
      </w:r>
      <w:r w:rsidRPr="00DF3F79">
        <w:rPr>
          <w:bCs/>
        </w:rPr>
        <w:t xml:space="preserve">c </w:t>
      </w:r>
      <w:r w:rsidRPr="00DF3F79">
        <w:rPr>
          <w:rFonts w:cs="Calibri"/>
          <w:bCs/>
        </w:rPr>
        <w:t>đị</w:t>
      </w:r>
      <w:r w:rsidRPr="00DF3F79">
        <w:rPr>
          <w:bCs/>
        </w:rPr>
        <w:t>nh theo c</w:t>
      </w:r>
      <w:r w:rsidRPr="00DF3F79">
        <w:rPr>
          <w:rFonts w:cs=".VnTime"/>
          <w:bCs/>
        </w:rPr>
        <w:t>á</w:t>
      </w:r>
      <w:r w:rsidRPr="00DF3F79">
        <w:rPr>
          <w:bCs/>
        </w:rPr>
        <w:t>c gi</w:t>
      </w:r>
      <w:r w:rsidRPr="00DF3F79">
        <w:rPr>
          <w:rFonts w:cs="Calibri"/>
          <w:bCs/>
        </w:rPr>
        <w:t>ấ</w:t>
      </w:r>
      <w:r w:rsidRPr="00DF3F79">
        <w:rPr>
          <w:bCs/>
        </w:rPr>
        <w:t>y r</w:t>
      </w:r>
      <w:r w:rsidRPr="00DF3F79">
        <w:rPr>
          <w:rFonts w:cs=".VnTime"/>
          <w:bCs/>
        </w:rPr>
        <w:t>ú</w:t>
      </w:r>
      <w:r w:rsidRPr="00DF3F79">
        <w:rPr>
          <w:bCs/>
        </w:rPr>
        <w:t>t v</w:t>
      </w:r>
      <w:r w:rsidRPr="00DF3F79">
        <w:rPr>
          <w:rFonts w:cs="Calibri"/>
          <w:bCs/>
        </w:rPr>
        <w:t>ố</w:t>
      </w:r>
      <w:r w:rsidRPr="00DF3F79">
        <w:rPr>
          <w:bCs/>
        </w:rPr>
        <w:t xml:space="preserve">n </w:t>
      </w:r>
      <w:r w:rsidRPr="00DF3F79">
        <w:rPr>
          <w:rFonts w:cs="Calibri"/>
          <w:bCs/>
        </w:rPr>
        <w:t>đầ</w:t>
      </w:r>
      <w:r w:rsidRPr="00DF3F79">
        <w:rPr>
          <w:bCs/>
        </w:rPr>
        <w:t>u t</w:t>
      </w:r>
      <w:r w:rsidRPr="00DF3F79">
        <w:rPr>
          <w:rFonts w:cs="Calibri"/>
          <w:bCs/>
        </w:rPr>
        <w:t>ư</w:t>
      </w:r>
      <w:r w:rsidRPr="00DF3F79">
        <w:rPr>
          <w:bCs/>
        </w:rPr>
        <w:t xml:space="preserve"> c</w:t>
      </w:r>
      <w:r w:rsidRPr="00DF3F79">
        <w:rPr>
          <w:rFonts w:cs="Calibri"/>
          <w:bCs/>
        </w:rPr>
        <w:t>ủ</w:t>
      </w:r>
      <w:r w:rsidRPr="00DF3F79">
        <w:rPr>
          <w:bCs/>
        </w:rPr>
        <w:t>a c</w:t>
      </w:r>
      <w:r w:rsidRPr="00DF3F79">
        <w:rPr>
          <w:rFonts w:cs=".VnTime"/>
          <w:bCs/>
        </w:rPr>
        <w:t>ô</w:t>
      </w:r>
      <w:r w:rsidRPr="00DF3F79">
        <w:rPr>
          <w:bCs/>
        </w:rPr>
        <w:t>ng tr</w:t>
      </w:r>
      <w:r w:rsidRPr="00DF3F79">
        <w:rPr>
          <w:rFonts w:cs=".VnTime"/>
          <w:bCs/>
        </w:rPr>
        <w:t>ì</w:t>
      </w:r>
      <w:r w:rsidRPr="00DF3F79">
        <w:rPr>
          <w:bCs/>
        </w:rPr>
        <w:t xml:space="preserve">nh </w:t>
      </w:r>
      <w:r w:rsidRPr="00DF3F79">
        <w:rPr>
          <w:rFonts w:cs="Calibri"/>
          <w:bCs/>
        </w:rPr>
        <w:t>đượ</w:t>
      </w:r>
      <w:r w:rsidRPr="00DF3F79">
        <w:rPr>
          <w:bCs/>
        </w:rPr>
        <w:t>c cung c</w:t>
      </w:r>
      <w:r w:rsidRPr="00DF3F79">
        <w:rPr>
          <w:rFonts w:cs="Calibri"/>
          <w:bCs/>
        </w:rPr>
        <w:t>ấ</w:t>
      </w:r>
      <w:r w:rsidRPr="00DF3F79">
        <w:rPr>
          <w:bCs/>
        </w:rPr>
        <w:t>p</w:t>
      </w:r>
    </w:p>
    <w:p w:rsidR="005601B9" w:rsidRPr="00925E25" w:rsidRDefault="002D00C3" w:rsidP="002D00C3">
      <w:pPr>
        <w:numPr>
          <w:ilvl w:val="0"/>
          <w:numId w:val="10"/>
        </w:numPr>
        <w:spacing w:before="60" w:line="340" w:lineRule="exact"/>
        <w:jc w:val="both"/>
      </w:pPr>
      <w:r>
        <w:t>Thuyết minh n</w:t>
      </w:r>
      <w:r w:rsidRPr="00F307F8">
        <w:t>guyên nhân chênh lệch: Không chênh lệch</w:t>
      </w:r>
      <w:r w:rsidR="005601B9" w:rsidRPr="00925E25">
        <w:t xml:space="preserve">. </w:t>
      </w:r>
    </w:p>
    <w:p w:rsidR="00902996" w:rsidRPr="00484664" w:rsidRDefault="00902996" w:rsidP="00002BE6">
      <w:pPr>
        <w:tabs>
          <w:tab w:val="num" w:pos="1701"/>
        </w:tabs>
        <w:spacing w:before="100" w:after="100" w:line="320" w:lineRule="exact"/>
        <w:jc w:val="both"/>
        <w:rPr>
          <w:b/>
          <w:bCs/>
          <w:i/>
          <w:iCs/>
        </w:rPr>
      </w:pPr>
      <w:r w:rsidRPr="00484664">
        <w:rPr>
          <w:b/>
          <w:bCs/>
          <w:i/>
          <w:iCs/>
        </w:rPr>
        <w:t>5. Chi phí đầu tư thực hiện:</w:t>
      </w:r>
    </w:p>
    <w:p w:rsidR="00902996" w:rsidRPr="00484664" w:rsidRDefault="00902996" w:rsidP="005C42E2">
      <w:pPr>
        <w:tabs>
          <w:tab w:val="num" w:pos="1701"/>
        </w:tabs>
        <w:spacing w:before="80" w:after="80"/>
        <w:jc w:val="both"/>
        <w:rPr>
          <w:bCs/>
          <w:i/>
          <w:iCs/>
        </w:rPr>
      </w:pPr>
      <w:r w:rsidRPr="00484664">
        <w:rPr>
          <w:bCs/>
          <w:i/>
          <w:iCs/>
        </w:rPr>
        <w:t>a. Số liệu về chi phí đầu tư:</w:t>
      </w:r>
    </w:p>
    <w:p w:rsidR="004D2BA0" w:rsidRPr="00484664" w:rsidRDefault="00D85AC1" w:rsidP="00EC296F">
      <w:pPr>
        <w:spacing w:before="80" w:after="80"/>
        <w:jc w:val="both"/>
      </w:pPr>
      <w:r w:rsidRPr="00484664">
        <w:t>Giá trị đầu tư thực hiện c</w:t>
      </w:r>
      <w:r w:rsidR="00902996" w:rsidRPr="00484664">
        <w:t>ông trình:</w:t>
      </w:r>
      <w:r w:rsidR="0065403D" w:rsidRPr="00484664">
        <w:t xml:space="preserve"> </w:t>
      </w:r>
      <w:r w:rsidR="006B3D18" w:rsidRPr="0098001C">
        <w:rPr>
          <w:b/>
          <w:bCs/>
          <w:lang w:val="vi-VN"/>
        </w:rPr>
        <w:t>Xây dựng hạ tầng kỹ thuật khu dân cư mới xã Phú Cường; Hạng mục: Cấp điện sinh hoạt và điện chiếu sáng</w:t>
      </w:r>
      <w:r w:rsidR="008B66E2" w:rsidRPr="00484664">
        <w:rPr>
          <w:b/>
          <w:bCs/>
        </w:rPr>
        <w:t xml:space="preserve"> </w:t>
      </w:r>
      <w:r w:rsidR="00902996" w:rsidRPr="00484664">
        <w:t>với tổng kinh phí đề nghị quyết toán là</w:t>
      </w:r>
      <w:r w:rsidR="001B59AC" w:rsidRPr="00484664">
        <w:t xml:space="preserve"> </w:t>
      </w:r>
      <w:r w:rsidR="001F68C4">
        <w:rPr>
          <w:b/>
          <w:bCs/>
        </w:rPr>
        <w:t>3.</w:t>
      </w:r>
      <w:r w:rsidR="00110031">
        <w:rPr>
          <w:b/>
          <w:bCs/>
        </w:rPr>
        <w:t>877.034</w:t>
      </w:r>
      <w:r w:rsidR="001F68C4">
        <w:rPr>
          <w:b/>
          <w:bCs/>
        </w:rPr>
        <w:t xml:space="preserve">.000 </w:t>
      </w:r>
      <w:r w:rsidR="00902996" w:rsidRPr="00484664">
        <w:rPr>
          <w:b/>
        </w:rPr>
        <w:t>đồng</w:t>
      </w:r>
      <w:r w:rsidR="00902996" w:rsidRPr="00484664">
        <w:t xml:space="preserve">. Chúng tôi đã tiến hành kiểm toán giá trị đầu tư thực hiện và tổng hợp chi phí </w:t>
      </w:r>
      <w:r w:rsidR="00902996" w:rsidRPr="001F68C4">
        <w:t xml:space="preserve">toàn bộ công trình là </w:t>
      </w:r>
      <w:r w:rsidR="00C85C02">
        <w:rPr>
          <w:b/>
          <w:bCs/>
        </w:rPr>
        <w:t>3.828.127.000</w:t>
      </w:r>
      <w:r w:rsidR="001F68C4" w:rsidRPr="001F68C4">
        <w:rPr>
          <w:b/>
          <w:bCs/>
        </w:rPr>
        <w:t xml:space="preserve"> </w:t>
      </w:r>
      <w:r w:rsidR="00902996" w:rsidRPr="001F68C4">
        <w:rPr>
          <w:b/>
        </w:rPr>
        <w:t>đồng</w:t>
      </w:r>
      <w:r w:rsidR="00902996" w:rsidRPr="001F68C4">
        <w:t xml:space="preserve">, </w:t>
      </w:r>
      <w:r w:rsidR="001B4C71" w:rsidRPr="001F68C4">
        <w:t xml:space="preserve">kết quả kiểm toán có chênh lệch giảm </w:t>
      </w:r>
      <w:r w:rsidR="00C85C02">
        <w:rPr>
          <w:b/>
          <w:bCs/>
        </w:rPr>
        <w:t>48.907.000</w:t>
      </w:r>
      <w:r w:rsidR="001B4C71" w:rsidRPr="001F68C4">
        <w:rPr>
          <w:b/>
        </w:rPr>
        <w:t xml:space="preserve"> đồng</w:t>
      </w:r>
      <w:r w:rsidR="001B4C71">
        <w:t xml:space="preserve"> </w:t>
      </w:r>
      <w:r w:rsidR="001B4C71" w:rsidRPr="0068350F">
        <w:t>so với Báo cáo quyết toán công trình hoàn thành do Chủ đầu tư</w:t>
      </w:r>
      <w:r w:rsidR="001B4C71" w:rsidRPr="000227A2">
        <w:t xml:space="preserve"> lập, cụ thể như sau:</w:t>
      </w:r>
    </w:p>
    <w:p w:rsidR="00902996" w:rsidRPr="00484664" w:rsidRDefault="00902996" w:rsidP="003D6F68">
      <w:pPr>
        <w:spacing w:line="320" w:lineRule="exact"/>
        <w:jc w:val="right"/>
        <w:rPr>
          <w:i/>
          <w:iCs/>
        </w:rPr>
      </w:pPr>
      <w:r w:rsidRPr="00484664">
        <w:rPr>
          <w:i/>
          <w:iCs/>
        </w:rPr>
        <w:t>Đơn vị tính: Đồng</w:t>
      </w:r>
    </w:p>
    <w:tbl>
      <w:tblPr>
        <w:tblW w:w="9724" w:type="dxa"/>
        <w:tblInd w:w="113" w:type="dxa"/>
        <w:tblLook w:val="04A0" w:firstRow="1" w:lastRow="0" w:firstColumn="1" w:lastColumn="0" w:noHBand="0" w:noVBand="1"/>
      </w:tblPr>
      <w:tblGrid>
        <w:gridCol w:w="537"/>
        <w:gridCol w:w="2463"/>
        <w:gridCol w:w="1716"/>
        <w:gridCol w:w="1716"/>
        <w:gridCol w:w="1716"/>
        <w:gridCol w:w="1576"/>
      </w:tblGrid>
      <w:tr w:rsidR="00F95E10" w:rsidRPr="00484664" w:rsidTr="00661E02">
        <w:trPr>
          <w:trHeight w:val="299"/>
          <w:tblHeader/>
        </w:trPr>
        <w:tc>
          <w:tcPr>
            <w:tcW w:w="537"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F70E41" w:rsidRPr="00484664" w:rsidRDefault="00F70E41">
            <w:pPr>
              <w:jc w:val="center"/>
              <w:rPr>
                <w:b/>
                <w:bCs/>
              </w:rPr>
            </w:pPr>
            <w:r w:rsidRPr="00484664">
              <w:rPr>
                <w:b/>
                <w:bCs/>
              </w:rPr>
              <w:t>TT</w:t>
            </w:r>
          </w:p>
        </w:tc>
        <w:tc>
          <w:tcPr>
            <w:tcW w:w="2463"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F70E41" w:rsidRPr="00484664" w:rsidRDefault="00F70E41">
            <w:pPr>
              <w:jc w:val="center"/>
              <w:rPr>
                <w:b/>
                <w:bCs/>
              </w:rPr>
            </w:pPr>
            <w:r w:rsidRPr="00484664">
              <w:rPr>
                <w:b/>
                <w:bCs/>
              </w:rPr>
              <w:t>Nội dung</w:t>
            </w:r>
          </w:p>
        </w:tc>
        <w:tc>
          <w:tcPr>
            <w:tcW w:w="1716"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70E41" w:rsidRPr="00484664" w:rsidRDefault="00F70E41">
            <w:pPr>
              <w:jc w:val="center"/>
              <w:rPr>
                <w:b/>
                <w:bCs/>
              </w:rPr>
            </w:pPr>
            <w:r w:rsidRPr="00484664">
              <w:rPr>
                <w:b/>
                <w:bCs/>
              </w:rPr>
              <w:t xml:space="preserve">Dự toán </w:t>
            </w:r>
            <w:r w:rsidRPr="00484664">
              <w:rPr>
                <w:b/>
                <w:bCs/>
              </w:rPr>
              <w:br/>
              <w:t>được duyệt</w:t>
            </w:r>
          </w:p>
        </w:tc>
        <w:tc>
          <w:tcPr>
            <w:tcW w:w="5008" w:type="dxa"/>
            <w:gridSpan w:val="3"/>
            <w:tcBorders>
              <w:top w:val="single" w:sz="4" w:space="0" w:color="auto"/>
              <w:left w:val="nil"/>
              <w:bottom w:val="single" w:sz="4" w:space="0" w:color="auto"/>
              <w:right w:val="single" w:sz="4" w:space="0" w:color="000000"/>
            </w:tcBorders>
            <w:shd w:val="clear" w:color="000000" w:fill="FFFFFF"/>
            <w:noWrap/>
            <w:vAlign w:val="center"/>
            <w:hideMark/>
          </w:tcPr>
          <w:p w:rsidR="00F70E41" w:rsidRPr="00484664" w:rsidRDefault="00F70E41">
            <w:pPr>
              <w:jc w:val="center"/>
              <w:rPr>
                <w:b/>
                <w:bCs/>
              </w:rPr>
            </w:pPr>
            <w:r w:rsidRPr="00484664">
              <w:rPr>
                <w:b/>
                <w:bCs/>
              </w:rPr>
              <w:t>Chi phí đầu tư thực hiện</w:t>
            </w:r>
          </w:p>
        </w:tc>
      </w:tr>
      <w:tr w:rsidR="00F95E10" w:rsidRPr="00484664" w:rsidTr="00661E02">
        <w:trPr>
          <w:trHeight w:val="623"/>
          <w:tblHeader/>
        </w:trPr>
        <w:tc>
          <w:tcPr>
            <w:tcW w:w="537" w:type="dxa"/>
            <w:vMerge/>
            <w:tcBorders>
              <w:top w:val="single" w:sz="4" w:space="0" w:color="auto"/>
              <w:left w:val="single" w:sz="4" w:space="0" w:color="auto"/>
              <w:bottom w:val="single" w:sz="4" w:space="0" w:color="000000"/>
              <w:right w:val="single" w:sz="4" w:space="0" w:color="auto"/>
            </w:tcBorders>
            <w:vAlign w:val="center"/>
            <w:hideMark/>
          </w:tcPr>
          <w:p w:rsidR="00F70E41" w:rsidRPr="00484664" w:rsidRDefault="00F70E41">
            <w:pPr>
              <w:rPr>
                <w:b/>
                <w:bCs/>
              </w:rPr>
            </w:pPr>
          </w:p>
        </w:tc>
        <w:tc>
          <w:tcPr>
            <w:tcW w:w="2463" w:type="dxa"/>
            <w:vMerge/>
            <w:tcBorders>
              <w:top w:val="single" w:sz="4" w:space="0" w:color="auto"/>
              <w:left w:val="single" w:sz="4" w:space="0" w:color="auto"/>
              <w:bottom w:val="single" w:sz="4" w:space="0" w:color="000000"/>
              <w:right w:val="single" w:sz="4" w:space="0" w:color="000000"/>
            </w:tcBorders>
            <w:vAlign w:val="center"/>
            <w:hideMark/>
          </w:tcPr>
          <w:p w:rsidR="00F70E41" w:rsidRPr="00484664" w:rsidRDefault="00F70E41">
            <w:pPr>
              <w:rPr>
                <w:b/>
                <w:bCs/>
              </w:rPr>
            </w:pPr>
          </w:p>
        </w:tc>
        <w:tc>
          <w:tcPr>
            <w:tcW w:w="1716" w:type="dxa"/>
            <w:vMerge/>
            <w:tcBorders>
              <w:top w:val="single" w:sz="4" w:space="0" w:color="auto"/>
              <w:left w:val="single" w:sz="4" w:space="0" w:color="auto"/>
              <w:bottom w:val="single" w:sz="4" w:space="0" w:color="000000"/>
              <w:right w:val="single" w:sz="4" w:space="0" w:color="auto"/>
            </w:tcBorders>
            <w:vAlign w:val="center"/>
            <w:hideMark/>
          </w:tcPr>
          <w:p w:rsidR="00F70E41" w:rsidRPr="00484664" w:rsidRDefault="00F70E41">
            <w:pPr>
              <w:rPr>
                <w:b/>
                <w:bCs/>
              </w:rPr>
            </w:pPr>
          </w:p>
        </w:tc>
        <w:tc>
          <w:tcPr>
            <w:tcW w:w="1716" w:type="dxa"/>
            <w:tcBorders>
              <w:top w:val="nil"/>
              <w:left w:val="nil"/>
              <w:bottom w:val="nil"/>
              <w:right w:val="single" w:sz="4" w:space="0" w:color="auto"/>
            </w:tcBorders>
            <w:shd w:val="clear" w:color="000000" w:fill="FFFFFF"/>
            <w:vAlign w:val="center"/>
            <w:hideMark/>
          </w:tcPr>
          <w:p w:rsidR="00F70E41" w:rsidRPr="00484664" w:rsidRDefault="00F70E41">
            <w:pPr>
              <w:jc w:val="center"/>
              <w:rPr>
                <w:b/>
                <w:bCs/>
              </w:rPr>
            </w:pPr>
            <w:r w:rsidRPr="00484664">
              <w:rPr>
                <w:b/>
                <w:bCs/>
              </w:rPr>
              <w:t>Theo Báo cáo Quyết toán</w:t>
            </w:r>
          </w:p>
        </w:tc>
        <w:tc>
          <w:tcPr>
            <w:tcW w:w="1716" w:type="dxa"/>
            <w:tcBorders>
              <w:top w:val="nil"/>
              <w:left w:val="nil"/>
              <w:bottom w:val="nil"/>
              <w:right w:val="single" w:sz="4" w:space="0" w:color="auto"/>
            </w:tcBorders>
            <w:shd w:val="clear" w:color="000000" w:fill="FFFFFF"/>
            <w:vAlign w:val="center"/>
            <w:hideMark/>
          </w:tcPr>
          <w:p w:rsidR="00F70E41" w:rsidRPr="00484664" w:rsidRDefault="00F70E41">
            <w:pPr>
              <w:jc w:val="center"/>
              <w:rPr>
                <w:b/>
                <w:bCs/>
              </w:rPr>
            </w:pPr>
            <w:r w:rsidRPr="00484664">
              <w:rPr>
                <w:b/>
                <w:bCs/>
              </w:rPr>
              <w:t xml:space="preserve">Kết quả </w:t>
            </w:r>
            <w:r w:rsidRPr="00484664">
              <w:rPr>
                <w:b/>
                <w:bCs/>
              </w:rPr>
              <w:br/>
              <w:t>Kiểm toán</w:t>
            </w:r>
          </w:p>
        </w:tc>
        <w:tc>
          <w:tcPr>
            <w:tcW w:w="1576" w:type="dxa"/>
            <w:tcBorders>
              <w:top w:val="nil"/>
              <w:left w:val="nil"/>
              <w:bottom w:val="nil"/>
              <w:right w:val="single" w:sz="4" w:space="0" w:color="auto"/>
            </w:tcBorders>
            <w:shd w:val="clear" w:color="000000" w:fill="FFFFFF"/>
            <w:noWrap/>
            <w:vAlign w:val="center"/>
            <w:hideMark/>
          </w:tcPr>
          <w:p w:rsidR="00F70E41" w:rsidRPr="00484664" w:rsidRDefault="00F70E41">
            <w:pPr>
              <w:jc w:val="center"/>
              <w:rPr>
                <w:b/>
                <w:bCs/>
              </w:rPr>
            </w:pPr>
            <w:r w:rsidRPr="00484664">
              <w:rPr>
                <w:b/>
                <w:bCs/>
              </w:rPr>
              <w:t>Chênh lệch</w:t>
            </w:r>
          </w:p>
        </w:tc>
      </w:tr>
      <w:tr w:rsidR="00F95E10" w:rsidRPr="00484664" w:rsidTr="006A7FD9">
        <w:trPr>
          <w:trHeight w:val="362"/>
          <w:tblHeader/>
        </w:trPr>
        <w:tc>
          <w:tcPr>
            <w:tcW w:w="537" w:type="dxa"/>
            <w:tcBorders>
              <w:top w:val="nil"/>
              <w:left w:val="single" w:sz="4" w:space="0" w:color="auto"/>
              <w:bottom w:val="single" w:sz="4" w:space="0" w:color="auto"/>
              <w:right w:val="single" w:sz="4" w:space="0" w:color="auto"/>
            </w:tcBorders>
            <w:shd w:val="clear" w:color="000000" w:fill="FFFFFF"/>
            <w:noWrap/>
            <w:vAlign w:val="center"/>
            <w:hideMark/>
          </w:tcPr>
          <w:p w:rsidR="00F70E41" w:rsidRPr="00484664" w:rsidRDefault="001B4C71">
            <w:pPr>
              <w:jc w:val="center"/>
              <w:rPr>
                <w:i/>
                <w:iCs/>
                <w:sz w:val="20"/>
                <w:szCs w:val="20"/>
              </w:rPr>
            </w:pPr>
            <w:r>
              <w:rPr>
                <w:i/>
                <w:iCs/>
                <w:sz w:val="20"/>
                <w:szCs w:val="20"/>
              </w:rPr>
              <w:t>(</w:t>
            </w:r>
            <w:r w:rsidR="00F70E41" w:rsidRPr="00484664">
              <w:rPr>
                <w:i/>
                <w:iCs/>
                <w:sz w:val="20"/>
                <w:szCs w:val="20"/>
              </w:rPr>
              <w:t>1</w:t>
            </w:r>
            <w:r>
              <w:rPr>
                <w:i/>
                <w:iCs/>
                <w:sz w:val="20"/>
                <w:szCs w:val="20"/>
              </w:rPr>
              <w:t>)</w:t>
            </w:r>
          </w:p>
        </w:tc>
        <w:tc>
          <w:tcPr>
            <w:tcW w:w="2463" w:type="dxa"/>
            <w:tcBorders>
              <w:top w:val="single" w:sz="4" w:space="0" w:color="auto"/>
              <w:left w:val="nil"/>
              <w:bottom w:val="single" w:sz="4" w:space="0" w:color="auto"/>
              <w:right w:val="single" w:sz="4" w:space="0" w:color="000000"/>
            </w:tcBorders>
            <w:shd w:val="clear" w:color="000000" w:fill="FFFFFF"/>
            <w:vAlign w:val="center"/>
            <w:hideMark/>
          </w:tcPr>
          <w:p w:rsidR="00F70E41" w:rsidRPr="00484664" w:rsidRDefault="001B4C71">
            <w:pPr>
              <w:jc w:val="center"/>
              <w:rPr>
                <w:i/>
                <w:iCs/>
                <w:sz w:val="20"/>
                <w:szCs w:val="20"/>
              </w:rPr>
            </w:pPr>
            <w:r>
              <w:rPr>
                <w:i/>
                <w:iCs/>
                <w:sz w:val="20"/>
                <w:szCs w:val="20"/>
              </w:rPr>
              <w:t>(</w:t>
            </w:r>
            <w:r w:rsidR="00F70E41" w:rsidRPr="00484664">
              <w:rPr>
                <w:i/>
                <w:iCs/>
                <w:sz w:val="20"/>
                <w:szCs w:val="20"/>
              </w:rPr>
              <w:t>2</w:t>
            </w:r>
            <w:r>
              <w:rPr>
                <w:i/>
                <w:iCs/>
                <w:sz w:val="20"/>
                <w:szCs w:val="20"/>
              </w:rPr>
              <w:t>)</w:t>
            </w:r>
          </w:p>
        </w:tc>
        <w:tc>
          <w:tcPr>
            <w:tcW w:w="1716" w:type="dxa"/>
            <w:tcBorders>
              <w:top w:val="nil"/>
              <w:left w:val="nil"/>
              <w:bottom w:val="single" w:sz="4" w:space="0" w:color="auto"/>
              <w:right w:val="single" w:sz="4" w:space="0" w:color="auto"/>
            </w:tcBorders>
            <w:shd w:val="clear" w:color="000000" w:fill="FFFFFF"/>
            <w:noWrap/>
            <w:vAlign w:val="center"/>
            <w:hideMark/>
          </w:tcPr>
          <w:p w:rsidR="00F70E41" w:rsidRPr="00484664" w:rsidRDefault="001B4C71">
            <w:pPr>
              <w:jc w:val="center"/>
              <w:rPr>
                <w:i/>
                <w:iCs/>
                <w:sz w:val="20"/>
                <w:szCs w:val="20"/>
              </w:rPr>
            </w:pPr>
            <w:r>
              <w:rPr>
                <w:i/>
                <w:iCs/>
                <w:sz w:val="20"/>
                <w:szCs w:val="20"/>
              </w:rPr>
              <w:t>(3)</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F70E41" w:rsidRPr="00484664" w:rsidRDefault="001B4C71">
            <w:pPr>
              <w:jc w:val="center"/>
              <w:rPr>
                <w:i/>
                <w:iCs/>
                <w:sz w:val="20"/>
                <w:szCs w:val="20"/>
              </w:rPr>
            </w:pPr>
            <w:r>
              <w:rPr>
                <w:i/>
                <w:iCs/>
                <w:sz w:val="20"/>
                <w:szCs w:val="20"/>
              </w:rPr>
              <w:t>(</w:t>
            </w:r>
            <w:r w:rsidR="00F70E41" w:rsidRPr="00484664">
              <w:rPr>
                <w:i/>
                <w:iCs/>
                <w:sz w:val="20"/>
                <w:szCs w:val="20"/>
              </w:rPr>
              <w:t>4</w:t>
            </w:r>
            <w:r>
              <w:rPr>
                <w:i/>
                <w:iCs/>
                <w:sz w:val="20"/>
                <w:szCs w:val="20"/>
              </w:rPr>
              <w:t>)</w:t>
            </w:r>
            <w:r w:rsidR="00F70E41" w:rsidRPr="00484664">
              <w:rPr>
                <w:i/>
                <w:iCs/>
                <w:sz w:val="20"/>
                <w:szCs w:val="20"/>
              </w:rPr>
              <w:t xml:space="preserve"> </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F70E41" w:rsidRPr="00484664" w:rsidRDefault="001B4C71">
            <w:pPr>
              <w:jc w:val="center"/>
              <w:rPr>
                <w:i/>
                <w:iCs/>
                <w:sz w:val="20"/>
                <w:szCs w:val="20"/>
              </w:rPr>
            </w:pPr>
            <w:r>
              <w:rPr>
                <w:i/>
                <w:iCs/>
                <w:sz w:val="20"/>
                <w:szCs w:val="20"/>
              </w:rPr>
              <w:t>(</w:t>
            </w:r>
            <w:r w:rsidR="00F70E41" w:rsidRPr="00484664">
              <w:rPr>
                <w:i/>
                <w:iCs/>
                <w:sz w:val="20"/>
                <w:szCs w:val="20"/>
              </w:rPr>
              <w:t>5</w:t>
            </w:r>
            <w:r>
              <w:rPr>
                <w:i/>
                <w:iCs/>
                <w:sz w:val="20"/>
                <w:szCs w:val="20"/>
              </w:rPr>
              <w:t>)</w:t>
            </w:r>
            <w:r w:rsidR="00F70E41" w:rsidRPr="00484664">
              <w:rPr>
                <w:i/>
                <w:iCs/>
                <w:sz w:val="20"/>
                <w:szCs w:val="20"/>
              </w:rPr>
              <w:t xml:space="preserve"> </w:t>
            </w:r>
          </w:p>
        </w:tc>
        <w:tc>
          <w:tcPr>
            <w:tcW w:w="1576" w:type="dxa"/>
            <w:tcBorders>
              <w:top w:val="single" w:sz="4" w:space="0" w:color="auto"/>
              <w:left w:val="nil"/>
              <w:bottom w:val="single" w:sz="4" w:space="0" w:color="auto"/>
              <w:right w:val="single" w:sz="4" w:space="0" w:color="auto"/>
            </w:tcBorders>
            <w:shd w:val="clear" w:color="000000" w:fill="FFFFFF"/>
            <w:noWrap/>
            <w:vAlign w:val="center"/>
            <w:hideMark/>
          </w:tcPr>
          <w:p w:rsidR="00F70E41" w:rsidRPr="00484664" w:rsidRDefault="001B4C71">
            <w:pPr>
              <w:jc w:val="center"/>
              <w:rPr>
                <w:i/>
                <w:iCs/>
                <w:sz w:val="20"/>
                <w:szCs w:val="20"/>
              </w:rPr>
            </w:pPr>
            <w:r>
              <w:rPr>
                <w:i/>
                <w:iCs/>
                <w:sz w:val="20"/>
                <w:szCs w:val="20"/>
              </w:rPr>
              <w:t>(</w:t>
            </w:r>
            <w:r w:rsidR="00F70E41" w:rsidRPr="00484664">
              <w:rPr>
                <w:i/>
                <w:iCs/>
                <w:sz w:val="20"/>
                <w:szCs w:val="20"/>
              </w:rPr>
              <w:t>6</w:t>
            </w:r>
            <w:r>
              <w:rPr>
                <w:i/>
                <w:iCs/>
                <w:sz w:val="20"/>
                <w:szCs w:val="20"/>
              </w:rPr>
              <w:t>)</w:t>
            </w:r>
            <w:r w:rsidR="00F70E41" w:rsidRPr="00484664">
              <w:rPr>
                <w:i/>
                <w:iCs/>
                <w:sz w:val="20"/>
                <w:szCs w:val="20"/>
              </w:rPr>
              <w:t>=</w:t>
            </w:r>
            <w:r>
              <w:rPr>
                <w:i/>
                <w:iCs/>
                <w:sz w:val="20"/>
                <w:szCs w:val="20"/>
              </w:rPr>
              <w:t>(</w:t>
            </w:r>
            <w:r w:rsidR="00F70E41" w:rsidRPr="00484664">
              <w:rPr>
                <w:i/>
                <w:iCs/>
                <w:sz w:val="20"/>
                <w:szCs w:val="20"/>
              </w:rPr>
              <w:t>5</w:t>
            </w:r>
            <w:r>
              <w:rPr>
                <w:i/>
                <w:iCs/>
                <w:sz w:val="20"/>
                <w:szCs w:val="20"/>
              </w:rPr>
              <w:t>)</w:t>
            </w:r>
            <w:r w:rsidR="00F70E41" w:rsidRPr="00484664">
              <w:rPr>
                <w:i/>
                <w:iCs/>
                <w:sz w:val="20"/>
                <w:szCs w:val="20"/>
              </w:rPr>
              <w:t>-</w:t>
            </w:r>
            <w:r>
              <w:rPr>
                <w:i/>
                <w:iCs/>
                <w:sz w:val="20"/>
                <w:szCs w:val="20"/>
              </w:rPr>
              <w:t>(</w:t>
            </w:r>
            <w:r w:rsidR="00F70E41" w:rsidRPr="00484664">
              <w:rPr>
                <w:i/>
                <w:iCs/>
                <w:sz w:val="20"/>
                <w:szCs w:val="20"/>
              </w:rPr>
              <w:t>4</w:t>
            </w:r>
            <w:r>
              <w:rPr>
                <w:i/>
                <w:iCs/>
                <w:sz w:val="20"/>
                <w:szCs w:val="20"/>
              </w:rPr>
              <w:t>)</w:t>
            </w:r>
          </w:p>
        </w:tc>
      </w:tr>
      <w:tr w:rsidR="00E46E2F" w:rsidRPr="00484664" w:rsidTr="006A7FD9">
        <w:trPr>
          <w:trHeight w:hRule="exact" w:val="445"/>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46E2F" w:rsidRDefault="00E46E2F" w:rsidP="00E46E2F">
            <w:pPr>
              <w:jc w:val="center"/>
            </w:pPr>
            <w:r>
              <w:t>1</w:t>
            </w:r>
          </w:p>
        </w:tc>
        <w:tc>
          <w:tcPr>
            <w:tcW w:w="2463" w:type="dxa"/>
            <w:tcBorders>
              <w:top w:val="single" w:sz="4" w:space="0" w:color="auto"/>
              <w:left w:val="nil"/>
              <w:bottom w:val="single" w:sz="4" w:space="0" w:color="auto"/>
              <w:right w:val="single" w:sz="4" w:space="0" w:color="auto"/>
            </w:tcBorders>
            <w:shd w:val="clear" w:color="000000" w:fill="FFFFFF"/>
            <w:vAlign w:val="center"/>
            <w:hideMark/>
          </w:tcPr>
          <w:p w:rsidR="00E46E2F" w:rsidRDefault="00E46E2F" w:rsidP="00E46E2F">
            <w:r>
              <w:t>Chi phí xây dựng</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E46E2F" w:rsidRPr="00715F2D" w:rsidRDefault="00E46E2F" w:rsidP="00E46E2F">
            <w:pPr>
              <w:jc w:val="right"/>
              <w:rPr>
                <w:bCs/>
              </w:rPr>
            </w:pPr>
            <w:r w:rsidRPr="00715F2D">
              <w:rPr>
                <w:bCs/>
              </w:rPr>
              <w:t xml:space="preserve">2.699.000.000 </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E46E2F" w:rsidRPr="00E46E2F" w:rsidRDefault="00E46E2F" w:rsidP="00E46E2F">
            <w:pPr>
              <w:jc w:val="right"/>
              <w:rPr>
                <w:bCs/>
              </w:rPr>
            </w:pPr>
            <w:r w:rsidRPr="00E46E2F">
              <w:rPr>
                <w:bCs/>
              </w:rPr>
              <w:t xml:space="preserve">2.599.086.000 </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E46E2F" w:rsidRPr="001F68C4" w:rsidRDefault="001F68C4" w:rsidP="00E46E2F">
            <w:pPr>
              <w:jc w:val="right"/>
            </w:pPr>
            <w:r w:rsidRPr="001F68C4">
              <w:t>2.584.906.000</w:t>
            </w:r>
          </w:p>
        </w:tc>
        <w:tc>
          <w:tcPr>
            <w:tcW w:w="1576" w:type="dxa"/>
            <w:tcBorders>
              <w:top w:val="single" w:sz="4" w:space="0" w:color="auto"/>
              <w:left w:val="nil"/>
              <w:bottom w:val="single" w:sz="4" w:space="0" w:color="auto"/>
              <w:right w:val="single" w:sz="4" w:space="0" w:color="auto"/>
            </w:tcBorders>
            <w:shd w:val="clear" w:color="000000" w:fill="FFFFFF"/>
            <w:noWrap/>
            <w:vAlign w:val="center"/>
            <w:hideMark/>
          </w:tcPr>
          <w:p w:rsidR="00E46E2F" w:rsidRPr="001F68C4" w:rsidRDefault="001F68C4" w:rsidP="00E46E2F">
            <w:pPr>
              <w:jc w:val="right"/>
            </w:pPr>
            <w:r w:rsidRPr="001F68C4">
              <w:t>(14.180.000)</w:t>
            </w:r>
          </w:p>
        </w:tc>
      </w:tr>
      <w:tr w:rsidR="00E46E2F" w:rsidRPr="00484664" w:rsidTr="006A7FD9">
        <w:trPr>
          <w:trHeight w:hRule="exact" w:val="454"/>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46E2F" w:rsidRDefault="00E46E2F" w:rsidP="00E46E2F">
            <w:pPr>
              <w:jc w:val="center"/>
            </w:pPr>
            <w:r>
              <w:t>2</w:t>
            </w:r>
          </w:p>
        </w:tc>
        <w:tc>
          <w:tcPr>
            <w:tcW w:w="2463" w:type="dxa"/>
            <w:tcBorders>
              <w:top w:val="single" w:sz="4" w:space="0" w:color="auto"/>
              <w:left w:val="nil"/>
              <w:bottom w:val="single" w:sz="4" w:space="0" w:color="auto"/>
              <w:right w:val="single" w:sz="4" w:space="0" w:color="auto"/>
            </w:tcBorders>
            <w:shd w:val="clear" w:color="000000" w:fill="FFFFFF"/>
            <w:vAlign w:val="center"/>
          </w:tcPr>
          <w:p w:rsidR="00E46E2F" w:rsidRDefault="00E46E2F" w:rsidP="00E46E2F">
            <w:r>
              <w:t>Chi phí thiết bị</w:t>
            </w:r>
          </w:p>
        </w:tc>
        <w:tc>
          <w:tcPr>
            <w:tcW w:w="1716" w:type="dxa"/>
            <w:tcBorders>
              <w:top w:val="single" w:sz="4" w:space="0" w:color="auto"/>
              <w:left w:val="nil"/>
              <w:bottom w:val="single" w:sz="4" w:space="0" w:color="auto"/>
              <w:right w:val="single" w:sz="4" w:space="0" w:color="auto"/>
            </w:tcBorders>
            <w:shd w:val="clear" w:color="000000" w:fill="FFFFFF"/>
            <w:noWrap/>
            <w:vAlign w:val="center"/>
          </w:tcPr>
          <w:p w:rsidR="00E46E2F" w:rsidRPr="00715F2D" w:rsidRDefault="00E46E2F" w:rsidP="00E46E2F">
            <w:pPr>
              <w:jc w:val="right"/>
              <w:rPr>
                <w:bCs/>
              </w:rPr>
            </w:pPr>
            <w:r w:rsidRPr="00715F2D">
              <w:rPr>
                <w:bCs/>
              </w:rPr>
              <w:t xml:space="preserve">684.200.000 </w:t>
            </w:r>
          </w:p>
        </w:tc>
        <w:tc>
          <w:tcPr>
            <w:tcW w:w="1716" w:type="dxa"/>
            <w:tcBorders>
              <w:top w:val="single" w:sz="4" w:space="0" w:color="auto"/>
              <w:left w:val="nil"/>
              <w:bottom w:val="single" w:sz="4" w:space="0" w:color="auto"/>
              <w:right w:val="single" w:sz="4" w:space="0" w:color="auto"/>
            </w:tcBorders>
            <w:shd w:val="clear" w:color="000000" w:fill="FFFFFF"/>
            <w:noWrap/>
            <w:vAlign w:val="center"/>
          </w:tcPr>
          <w:p w:rsidR="00E46E2F" w:rsidRPr="00E46E2F" w:rsidRDefault="00E46E2F" w:rsidP="00E46E2F">
            <w:pPr>
              <w:jc w:val="right"/>
              <w:rPr>
                <w:bCs/>
              </w:rPr>
            </w:pPr>
            <w:r w:rsidRPr="00E46E2F">
              <w:rPr>
                <w:bCs/>
              </w:rPr>
              <w:t xml:space="preserve">684.200.000 </w:t>
            </w:r>
          </w:p>
        </w:tc>
        <w:tc>
          <w:tcPr>
            <w:tcW w:w="1716" w:type="dxa"/>
            <w:tcBorders>
              <w:top w:val="single" w:sz="4" w:space="0" w:color="auto"/>
              <w:left w:val="nil"/>
              <w:bottom w:val="single" w:sz="4" w:space="0" w:color="auto"/>
              <w:right w:val="single" w:sz="4" w:space="0" w:color="auto"/>
            </w:tcBorders>
            <w:shd w:val="clear" w:color="000000" w:fill="FFFFFF"/>
            <w:noWrap/>
            <w:vAlign w:val="center"/>
          </w:tcPr>
          <w:p w:rsidR="00E46E2F" w:rsidRPr="001F68C4" w:rsidRDefault="001F68C4" w:rsidP="00E46E2F">
            <w:pPr>
              <w:jc w:val="right"/>
            </w:pPr>
            <w:r w:rsidRPr="001F68C4">
              <w:t>684.200.000</w:t>
            </w:r>
          </w:p>
        </w:tc>
        <w:tc>
          <w:tcPr>
            <w:tcW w:w="1576" w:type="dxa"/>
            <w:tcBorders>
              <w:top w:val="single" w:sz="4" w:space="0" w:color="auto"/>
              <w:left w:val="nil"/>
              <w:bottom w:val="single" w:sz="4" w:space="0" w:color="auto"/>
              <w:right w:val="single" w:sz="4" w:space="0" w:color="auto"/>
            </w:tcBorders>
            <w:shd w:val="clear" w:color="000000" w:fill="FFFFFF"/>
            <w:noWrap/>
            <w:vAlign w:val="center"/>
          </w:tcPr>
          <w:p w:rsidR="00E46E2F" w:rsidRPr="001F68C4" w:rsidRDefault="004852EB" w:rsidP="00E46E2F">
            <w:pPr>
              <w:jc w:val="right"/>
            </w:pPr>
            <w:r>
              <w:t>0</w:t>
            </w:r>
          </w:p>
        </w:tc>
      </w:tr>
      <w:tr w:rsidR="00E46E2F" w:rsidRPr="00484664" w:rsidTr="006A7FD9">
        <w:trPr>
          <w:trHeight w:hRule="exact" w:val="463"/>
        </w:trPr>
        <w:tc>
          <w:tcPr>
            <w:tcW w:w="537" w:type="dxa"/>
            <w:tcBorders>
              <w:top w:val="nil"/>
              <w:left w:val="single" w:sz="4" w:space="0" w:color="auto"/>
              <w:bottom w:val="single" w:sz="4" w:space="0" w:color="auto"/>
              <w:right w:val="single" w:sz="4" w:space="0" w:color="auto"/>
            </w:tcBorders>
            <w:shd w:val="clear" w:color="000000" w:fill="FFFFFF"/>
            <w:noWrap/>
            <w:vAlign w:val="center"/>
          </w:tcPr>
          <w:p w:rsidR="00E46E2F" w:rsidRDefault="00E46E2F" w:rsidP="00E46E2F">
            <w:pPr>
              <w:jc w:val="center"/>
            </w:pPr>
            <w:r>
              <w:t>3</w:t>
            </w:r>
          </w:p>
        </w:tc>
        <w:tc>
          <w:tcPr>
            <w:tcW w:w="2463" w:type="dxa"/>
            <w:tcBorders>
              <w:top w:val="single" w:sz="4" w:space="0" w:color="auto"/>
              <w:left w:val="nil"/>
              <w:bottom w:val="single" w:sz="4" w:space="0" w:color="auto"/>
              <w:right w:val="single" w:sz="4" w:space="0" w:color="auto"/>
            </w:tcBorders>
            <w:shd w:val="clear" w:color="000000" w:fill="FFFFFF"/>
            <w:vAlign w:val="center"/>
            <w:hideMark/>
          </w:tcPr>
          <w:p w:rsidR="00E46E2F" w:rsidRDefault="00E46E2F" w:rsidP="00E46E2F">
            <w:r>
              <w:t>Chi phí QLDA</w:t>
            </w:r>
          </w:p>
        </w:tc>
        <w:tc>
          <w:tcPr>
            <w:tcW w:w="1716" w:type="dxa"/>
            <w:tcBorders>
              <w:top w:val="nil"/>
              <w:left w:val="nil"/>
              <w:bottom w:val="single" w:sz="4" w:space="0" w:color="auto"/>
              <w:right w:val="single" w:sz="4" w:space="0" w:color="auto"/>
            </w:tcBorders>
            <w:shd w:val="clear" w:color="000000" w:fill="FFFFFF"/>
            <w:noWrap/>
            <w:vAlign w:val="center"/>
            <w:hideMark/>
          </w:tcPr>
          <w:p w:rsidR="00E46E2F" w:rsidRPr="00715F2D" w:rsidRDefault="00E46E2F" w:rsidP="00E46E2F">
            <w:pPr>
              <w:jc w:val="right"/>
              <w:rPr>
                <w:bCs/>
              </w:rPr>
            </w:pPr>
            <w:r w:rsidRPr="00715F2D">
              <w:rPr>
                <w:bCs/>
              </w:rPr>
              <w:t xml:space="preserve">116.822.000 </w:t>
            </w:r>
          </w:p>
        </w:tc>
        <w:tc>
          <w:tcPr>
            <w:tcW w:w="1716" w:type="dxa"/>
            <w:tcBorders>
              <w:top w:val="nil"/>
              <w:left w:val="nil"/>
              <w:bottom w:val="single" w:sz="4" w:space="0" w:color="auto"/>
              <w:right w:val="single" w:sz="4" w:space="0" w:color="auto"/>
            </w:tcBorders>
            <w:shd w:val="clear" w:color="000000" w:fill="FFFFFF"/>
            <w:noWrap/>
            <w:vAlign w:val="center"/>
            <w:hideMark/>
          </w:tcPr>
          <w:p w:rsidR="00E46E2F" w:rsidRPr="00E46E2F" w:rsidRDefault="00110031" w:rsidP="00E46E2F">
            <w:pPr>
              <w:jc w:val="right"/>
              <w:rPr>
                <w:bCs/>
              </w:rPr>
            </w:pPr>
            <w:r>
              <w:rPr>
                <w:bCs/>
              </w:rPr>
              <w:t>0</w:t>
            </w:r>
            <w:r w:rsidR="00E46E2F" w:rsidRPr="00E46E2F">
              <w:rPr>
                <w:bCs/>
              </w:rPr>
              <w:t xml:space="preserve"> </w:t>
            </w:r>
          </w:p>
        </w:tc>
        <w:tc>
          <w:tcPr>
            <w:tcW w:w="1716" w:type="dxa"/>
            <w:tcBorders>
              <w:top w:val="nil"/>
              <w:left w:val="nil"/>
              <w:bottom w:val="single" w:sz="4" w:space="0" w:color="auto"/>
              <w:right w:val="single" w:sz="4" w:space="0" w:color="auto"/>
            </w:tcBorders>
            <w:shd w:val="clear" w:color="000000" w:fill="FFFFFF"/>
            <w:noWrap/>
            <w:vAlign w:val="center"/>
          </w:tcPr>
          <w:p w:rsidR="00E46E2F" w:rsidRPr="001F68C4" w:rsidRDefault="00DE7700" w:rsidP="00E46E2F">
            <w:pPr>
              <w:jc w:val="right"/>
            </w:pPr>
            <w:r>
              <w:t>0</w:t>
            </w:r>
          </w:p>
        </w:tc>
        <w:tc>
          <w:tcPr>
            <w:tcW w:w="1576" w:type="dxa"/>
            <w:tcBorders>
              <w:top w:val="nil"/>
              <w:left w:val="nil"/>
              <w:bottom w:val="single" w:sz="4" w:space="0" w:color="auto"/>
              <w:right w:val="single" w:sz="4" w:space="0" w:color="auto"/>
            </w:tcBorders>
            <w:shd w:val="clear" w:color="000000" w:fill="FFFFFF"/>
            <w:noWrap/>
            <w:vAlign w:val="center"/>
            <w:hideMark/>
          </w:tcPr>
          <w:p w:rsidR="00E46E2F" w:rsidRPr="001F68C4" w:rsidRDefault="00110031" w:rsidP="00BE177A">
            <w:pPr>
              <w:jc w:val="right"/>
            </w:pPr>
            <w:r>
              <w:t>0</w:t>
            </w:r>
          </w:p>
        </w:tc>
      </w:tr>
      <w:tr w:rsidR="00E46E2F" w:rsidRPr="00484664" w:rsidTr="006A7FD9">
        <w:trPr>
          <w:trHeight w:hRule="exact" w:val="436"/>
        </w:trPr>
        <w:tc>
          <w:tcPr>
            <w:tcW w:w="537" w:type="dxa"/>
            <w:tcBorders>
              <w:top w:val="nil"/>
              <w:left w:val="single" w:sz="4" w:space="0" w:color="auto"/>
              <w:bottom w:val="single" w:sz="4" w:space="0" w:color="auto"/>
              <w:right w:val="single" w:sz="4" w:space="0" w:color="auto"/>
            </w:tcBorders>
            <w:shd w:val="clear" w:color="000000" w:fill="FFFFFF"/>
            <w:noWrap/>
            <w:vAlign w:val="center"/>
          </w:tcPr>
          <w:p w:rsidR="00E46E2F" w:rsidRDefault="00E46E2F" w:rsidP="00E46E2F">
            <w:pPr>
              <w:jc w:val="center"/>
            </w:pPr>
            <w:r>
              <w:t>4</w:t>
            </w:r>
          </w:p>
        </w:tc>
        <w:tc>
          <w:tcPr>
            <w:tcW w:w="2463" w:type="dxa"/>
            <w:tcBorders>
              <w:top w:val="single" w:sz="4" w:space="0" w:color="auto"/>
              <w:left w:val="nil"/>
              <w:bottom w:val="single" w:sz="4" w:space="0" w:color="auto"/>
              <w:right w:val="single" w:sz="4" w:space="0" w:color="auto"/>
            </w:tcBorders>
            <w:shd w:val="clear" w:color="000000" w:fill="FFFFFF"/>
            <w:vAlign w:val="center"/>
            <w:hideMark/>
          </w:tcPr>
          <w:p w:rsidR="00E46E2F" w:rsidRDefault="00E46E2F" w:rsidP="00E46E2F">
            <w:r>
              <w:t>Chi phí tư vấn ĐTXD</w:t>
            </w:r>
          </w:p>
        </w:tc>
        <w:tc>
          <w:tcPr>
            <w:tcW w:w="1716" w:type="dxa"/>
            <w:tcBorders>
              <w:top w:val="nil"/>
              <w:left w:val="nil"/>
              <w:bottom w:val="single" w:sz="4" w:space="0" w:color="auto"/>
              <w:right w:val="single" w:sz="4" w:space="0" w:color="auto"/>
            </w:tcBorders>
            <w:shd w:val="clear" w:color="000000" w:fill="FFFFFF"/>
            <w:noWrap/>
            <w:vAlign w:val="center"/>
            <w:hideMark/>
          </w:tcPr>
          <w:p w:rsidR="00E46E2F" w:rsidRPr="00715F2D" w:rsidRDefault="00E46E2F" w:rsidP="00E46E2F">
            <w:pPr>
              <w:jc w:val="right"/>
              <w:rPr>
                <w:bCs/>
              </w:rPr>
            </w:pPr>
            <w:r w:rsidRPr="00715F2D">
              <w:rPr>
                <w:bCs/>
              </w:rPr>
              <w:t xml:space="preserve">299.449.000 </w:t>
            </w:r>
          </w:p>
        </w:tc>
        <w:tc>
          <w:tcPr>
            <w:tcW w:w="1716" w:type="dxa"/>
            <w:tcBorders>
              <w:top w:val="nil"/>
              <w:left w:val="nil"/>
              <w:bottom w:val="single" w:sz="4" w:space="0" w:color="auto"/>
              <w:right w:val="single" w:sz="4" w:space="0" w:color="auto"/>
            </w:tcBorders>
            <w:shd w:val="clear" w:color="000000" w:fill="FFFFFF"/>
            <w:noWrap/>
            <w:vAlign w:val="center"/>
            <w:hideMark/>
          </w:tcPr>
          <w:p w:rsidR="00E46E2F" w:rsidRPr="00E46E2F" w:rsidRDefault="00E46E2F" w:rsidP="00E46E2F">
            <w:pPr>
              <w:jc w:val="right"/>
              <w:rPr>
                <w:bCs/>
              </w:rPr>
            </w:pPr>
            <w:r w:rsidRPr="00E46E2F">
              <w:rPr>
                <w:bCs/>
              </w:rPr>
              <w:t>299.449.000</w:t>
            </w:r>
          </w:p>
        </w:tc>
        <w:tc>
          <w:tcPr>
            <w:tcW w:w="1716" w:type="dxa"/>
            <w:tcBorders>
              <w:top w:val="nil"/>
              <w:left w:val="nil"/>
              <w:bottom w:val="single" w:sz="4" w:space="0" w:color="auto"/>
              <w:right w:val="single" w:sz="4" w:space="0" w:color="auto"/>
            </w:tcBorders>
            <w:shd w:val="clear" w:color="000000" w:fill="FFFFFF"/>
            <w:noWrap/>
            <w:vAlign w:val="center"/>
          </w:tcPr>
          <w:p w:rsidR="00E46E2F" w:rsidRPr="001F68C4" w:rsidRDefault="00176B85" w:rsidP="00E46E2F">
            <w:pPr>
              <w:jc w:val="right"/>
            </w:pPr>
            <w:r>
              <w:t>295.447</w:t>
            </w:r>
            <w:r w:rsidR="001F68C4" w:rsidRPr="001F68C4">
              <w:t>.000</w:t>
            </w:r>
          </w:p>
        </w:tc>
        <w:tc>
          <w:tcPr>
            <w:tcW w:w="1576" w:type="dxa"/>
            <w:tcBorders>
              <w:top w:val="nil"/>
              <w:left w:val="nil"/>
              <w:bottom w:val="single" w:sz="4" w:space="0" w:color="auto"/>
              <w:right w:val="single" w:sz="4" w:space="0" w:color="auto"/>
            </w:tcBorders>
            <w:shd w:val="clear" w:color="000000" w:fill="FFFFFF"/>
            <w:noWrap/>
            <w:vAlign w:val="center"/>
            <w:hideMark/>
          </w:tcPr>
          <w:p w:rsidR="00E46E2F" w:rsidRPr="001F68C4" w:rsidRDefault="001F68C4" w:rsidP="00BE177A">
            <w:pPr>
              <w:jc w:val="right"/>
            </w:pPr>
            <w:r w:rsidRPr="001F68C4">
              <w:t>(</w:t>
            </w:r>
            <w:r w:rsidR="00BE177A">
              <w:t>4.002</w:t>
            </w:r>
            <w:r w:rsidRPr="001F68C4">
              <w:t>.000)</w:t>
            </w:r>
          </w:p>
        </w:tc>
      </w:tr>
      <w:tr w:rsidR="00BE177A" w:rsidRPr="00484664" w:rsidTr="006A7FD9">
        <w:trPr>
          <w:trHeight w:hRule="exact" w:val="454"/>
        </w:trPr>
        <w:tc>
          <w:tcPr>
            <w:tcW w:w="537" w:type="dxa"/>
            <w:tcBorders>
              <w:top w:val="nil"/>
              <w:left w:val="single" w:sz="4" w:space="0" w:color="auto"/>
              <w:bottom w:val="single" w:sz="4" w:space="0" w:color="auto"/>
              <w:right w:val="single" w:sz="4" w:space="0" w:color="auto"/>
            </w:tcBorders>
            <w:shd w:val="clear" w:color="000000" w:fill="FFFFFF"/>
            <w:noWrap/>
            <w:vAlign w:val="center"/>
            <w:hideMark/>
          </w:tcPr>
          <w:p w:rsidR="00BE177A" w:rsidRDefault="00BE177A" w:rsidP="00BE177A">
            <w:pPr>
              <w:jc w:val="center"/>
            </w:pPr>
            <w:r>
              <w:t>5</w:t>
            </w:r>
          </w:p>
        </w:tc>
        <w:tc>
          <w:tcPr>
            <w:tcW w:w="2463" w:type="dxa"/>
            <w:tcBorders>
              <w:top w:val="single" w:sz="4" w:space="0" w:color="auto"/>
              <w:left w:val="nil"/>
              <w:bottom w:val="single" w:sz="4" w:space="0" w:color="auto"/>
              <w:right w:val="single" w:sz="4" w:space="0" w:color="auto"/>
            </w:tcBorders>
            <w:shd w:val="clear" w:color="000000" w:fill="FFFFFF"/>
            <w:vAlign w:val="center"/>
            <w:hideMark/>
          </w:tcPr>
          <w:p w:rsidR="00BE177A" w:rsidRDefault="00BE177A" w:rsidP="00BE177A">
            <w:r>
              <w:t>Chi phí khác</w:t>
            </w:r>
          </w:p>
        </w:tc>
        <w:tc>
          <w:tcPr>
            <w:tcW w:w="1716" w:type="dxa"/>
            <w:tcBorders>
              <w:top w:val="nil"/>
              <w:left w:val="nil"/>
              <w:bottom w:val="single" w:sz="4" w:space="0" w:color="auto"/>
              <w:right w:val="single" w:sz="4" w:space="0" w:color="auto"/>
            </w:tcBorders>
            <w:shd w:val="clear" w:color="000000" w:fill="FFFFFF"/>
            <w:noWrap/>
            <w:vAlign w:val="center"/>
            <w:hideMark/>
          </w:tcPr>
          <w:p w:rsidR="00BE177A" w:rsidRDefault="00BE177A" w:rsidP="00BE177A">
            <w:pPr>
              <w:jc w:val="right"/>
            </w:pPr>
            <w:r>
              <w:t xml:space="preserve">308.105.000 </w:t>
            </w:r>
          </w:p>
        </w:tc>
        <w:tc>
          <w:tcPr>
            <w:tcW w:w="1716" w:type="dxa"/>
            <w:tcBorders>
              <w:top w:val="nil"/>
              <w:left w:val="nil"/>
              <w:bottom w:val="single" w:sz="4" w:space="0" w:color="auto"/>
              <w:right w:val="single" w:sz="4" w:space="0" w:color="auto"/>
            </w:tcBorders>
            <w:shd w:val="clear" w:color="auto" w:fill="auto"/>
            <w:noWrap/>
            <w:vAlign w:val="center"/>
            <w:hideMark/>
          </w:tcPr>
          <w:p w:rsidR="00BE177A" w:rsidRDefault="00BE177A" w:rsidP="00BE177A">
            <w:pPr>
              <w:jc w:val="right"/>
            </w:pPr>
            <w:r>
              <w:t>294.299.000</w:t>
            </w:r>
          </w:p>
        </w:tc>
        <w:tc>
          <w:tcPr>
            <w:tcW w:w="1716" w:type="dxa"/>
            <w:tcBorders>
              <w:top w:val="nil"/>
              <w:left w:val="nil"/>
              <w:bottom w:val="single" w:sz="4" w:space="0" w:color="auto"/>
              <w:right w:val="single" w:sz="4" w:space="0" w:color="auto"/>
            </w:tcBorders>
            <w:shd w:val="clear" w:color="auto" w:fill="auto"/>
            <w:noWrap/>
            <w:vAlign w:val="center"/>
          </w:tcPr>
          <w:p w:rsidR="00BE177A" w:rsidRPr="001F68C4" w:rsidRDefault="00C85C02" w:rsidP="00BE177A">
            <w:pPr>
              <w:jc w:val="right"/>
            </w:pPr>
            <w:r>
              <w:t>263.574.000</w:t>
            </w:r>
          </w:p>
        </w:tc>
        <w:tc>
          <w:tcPr>
            <w:tcW w:w="1576" w:type="dxa"/>
            <w:tcBorders>
              <w:top w:val="nil"/>
              <w:left w:val="nil"/>
              <w:bottom w:val="single" w:sz="4" w:space="0" w:color="auto"/>
              <w:right w:val="single" w:sz="4" w:space="0" w:color="auto"/>
            </w:tcBorders>
            <w:shd w:val="clear" w:color="auto" w:fill="auto"/>
            <w:noWrap/>
            <w:vAlign w:val="center"/>
            <w:hideMark/>
          </w:tcPr>
          <w:p w:rsidR="00BE177A" w:rsidRPr="001F68C4" w:rsidRDefault="00BE177A" w:rsidP="00C85C02">
            <w:pPr>
              <w:jc w:val="right"/>
            </w:pPr>
            <w:r w:rsidRPr="001F68C4">
              <w:t>(</w:t>
            </w:r>
            <w:r w:rsidR="00C85C02">
              <w:t>30.725</w:t>
            </w:r>
            <w:r w:rsidRPr="001F68C4">
              <w:t>.000)</w:t>
            </w:r>
          </w:p>
        </w:tc>
      </w:tr>
      <w:tr w:rsidR="008049B8" w:rsidRPr="00484664" w:rsidTr="006A7FD9">
        <w:trPr>
          <w:trHeight w:hRule="exact" w:val="445"/>
        </w:trPr>
        <w:tc>
          <w:tcPr>
            <w:tcW w:w="537" w:type="dxa"/>
            <w:tcBorders>
              <w:top w:val="nil"/>
              <w:left w:val="single" w:sz="4" w:space="0" w:color="auto"/>
              <w:bottom w:val="single" w:sz="4" w:space="0" w:color="auto"/>
              <w:right w:val="single" w:sz="4" w:space="0" w:color="auto"/>
            </w:tcBorders>
            <w:shd w:val="clear" w:color="000000" w:fill="FFFFFF"/>
            <w:noWrap/>
            <w:vAlign w:val="center"/>
          </w:tcPr>
          <w:p w:rsidR="008049B8" w:rsidRDefault="00715F2D">
            <w:pPr>
              <w:jc w:val="center"/>
            </w:pPr>
            <w:r>
              <w:t>6</w:t>
            </w:r>
          </w:p>
        </w:tc>
        <w:tc>
          <w:tcPr>
            <w:tcW w:w="2463" w:type="dxa"/>
            <w:tcBorders>
              <w:top w:val="single" w:sz="4" w:space="0" w:color="auto"/>
              <w:left w:val="nil"/>
              <w:bottom w:val="single" w:sz="4" w:space="0" w:color="auto"/>
              <w:right w:val="single" w:sz="4" w:space="0" w:color="auto"/>
            </w:tcBorders>
            <w:shd w:val="clear" w:color="000000" w:fill="FFFFFF"/>
            <w:vAlign w:val="center"/>
          </w:tcPr>
          <w:p w:rsidR="008049B8" w:rsidRDefault="00715F2D">
            <w:r>
              <w:t>Chi phí dự phòng</w:t>
            </w:r>
          </w:p>
        </w:tc>
        <w:tc>
          <w:tcPr>
            <w:tcW w:w="1716" w:type="dxa"/>
            <w:tcBorders>
              <w:top w:val="nil"/>
              <w:left w:val="nil"/>
              <w:bottom w:val="single" w:sz="4" w:space="0" w:color="auto"/>
              <w:right w:val="single" w:sz="4" w:space="0" w:color="auto"/>
            </w:tcBorders>
            <w:shd w:val="clear" w:color="000000" w:fill="FFFFFF"/>
            <w:noWrap/>
            <w:vAlign w:val="center"/>
          </w:tcPr>
          <w:p w:rsidR="008049B8" w:rsidRDefault="00E46E2F">
            <w:pPr>
              <w:jc w:val="right"/>
            </w:pPr>
            <w:r>
              <w:t>205.379.000</w:t>
            </w:r>
          </w:p>
        </w:tc>
        <w:tc>
          <w:tcPr>
            <w:tcW w:w="1716" w:type="dxa"/>
            <w:tcBorders>
              <w:top w:val="nil"/>
              <w:left w:val="nil"/>
              <w:bottom w:val="single" w:sz="4" w:space="0" w:color="auto"/>
              <w:right w:val="single" w:sz="4" w:space="0" w:color="auto"/>
            </w:tcBorders>
            <w:shd w:val="clear" w:color="auto" w:fill="auto"/>
            <w:noWrap/>
            <w:vAlign w:val="center"/>
          </w:tcPr>
          <w:p w:rsidR="008049B8" w:rsidRDefault="00E46E2F">
            <w:pPr>
              <w:jc w:val="right"/>
            </w:pPr>
            <w:r>
              <w:t>0</w:t>
            </w:r>
          </w:p>
        </w:tc>
        <w:tc>
          <w:tcPr>
            <w:tcW w:w="1716" w:type="dxa"/>
            <w:tcBorders>
              <w:top w:val="nil"/>
              <w:left w:val="nil"/>
              <w:bottom w:val="single" w:sz="4" w:space="0" w:color="auto"/>
              <w:right w:val="single" w:sz="4" w:space="0" w:color="auto"/>
            </w:tcBorders>
            <w:shd w:val="clear" w:color="auto" w:fill="auto"/>
            <w:noWrap/>
            <w:vAlign w:val="center"/>
          </w:tcPr>
          <w:p w:rsidR="008049B8" w:rsidRPr="001F68C4" w:rsidRDefault="001F68C4">
            <w:pPr>
              <w:jc w:val="right"/>
            </w:pPr>
            <w:r w:rsidRPr="001F68C4">
              <w:t>0</w:t>
            </w:r>
          </w:p>
        </w:tc>
        <w:tc>
          <w:tcPr>
            <w:tcW w:w="1576" w:type="dxa"/>
            <w:tcBorders>
              <w:top w:val="nil"/>
              <w:left w:val="nil"/>
              <w:bottom w:val="single" w:sz="4" w:space="0" w:color="auto"/>
              <w:right w:val="single" w:sz="4" w:space="0" w:color="auto"/>
            </w:tcBorders>
            <w:shd w:val="clear" w:color="auto" w:fill="auto"/>
            <w:noWrap/>
            <w:vAlign w:val="center"/>
          </w:tcPr>
          <w:p w:rsidR="008049B8" w:rsidRPr="001F68C4" w:rsidRDefault="001F68C4">
            <w:pPr>
              <w:jc w:val="right"/>
            </w:pPr>
            <w:r w:rsidRPr="001F68C4">
              <w:t>0</w:t>
            </w:r>
          </w:p>
        </w:tc>
      </w:tr>
      <w:tr w:rsidR="00E03441" w:rsidRPr="00484664" w:rsidTr="006A7FD9">
        <w:trPr>
          <w:trHeight w:val="416"/>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3441" w:rsidRDefault="00E03441">
            <w:pPr>
              <w:jc w:val="center"/>
              <w:rPr>
                <w:b/>
                <w:bCs/>
              </w:rPr>
            </w:pPr>
            <w:r>
              <w:rPr>
                <w:b/>
                <w:bCs/>
              </w:rPr>
              <w:t> </w:t>
            </w:r>
          </w:p>
        </w:tc>
        <w:tc>
          <w:tcPr>
            <w:tcW w:w="2463" w:type="dxa"/>
            <w:tcBorders>
              <w:top w:val="single" w:sz="4" w:space="0" w:color="auto"/>
              <w:left w:val="nil"/>
              <w:bottom w:val="single" w:sz="4" w:space="0" w:color="auto"/>
              <w:right w:val="single" w:sz="4" w:space="0" w:color="000000"/>
            </w:tcBorders>
            <w:shd w:val="clear" w:color="000000" w:fill="FFFFFF"/>
            <w:vAlign w:val="center"/>
            <w:hideMark/>
          </w:tcPr>
          <w:p w:rsidR="00E03441" w:rsidRDefault="00E03441">
            <w:pPr>
              <w:jc w:val="center"/>
              <w:rPr>
                <w:b/>
                <w:bCs/>
              </w:rPr>
            </w:pPr>
            <w:r>
              <w:rPr>
                <w:b/>
                <w:bCs/>
              </w:rPr>
              <w:t>Tổng cộng</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E03441" w:rsidRDefault="00E46E2F">
            <w:pPr>
              <w:jc w:val="right"/>
              <w:rPr>
                <w:b/>
                <w:bCs/>
              </w:rPr>
            </w:pPr>
            <w:r>
              <w:rPr>
                <w:b/>
                <w:bCs/>
              </w:rPr>
              <w:t>4.312.955.000</w:t>
            </w:r>
          </w:p>
        </w:tc>
        <w:tc>
          <w:tcPr>
            <w:tcW w:w="1716" w:type="dxa"/>
            <w:tcBorders>
              <w:top w:val="single" w:sz="4" w:space="0" w:color="auto"/>
              <w:left w:val="nil"/>
              <w:bottom w:val="single" w:sz="4" w:space="0" w:color="auto"/>
              <w:right w:val="single" w:sz="4" w:space="0" w:color="auto"/>
            </w:tcBorders>
            <w:shd w:val="clear" w:color="000000" w:fill="FFFFFF"/>
            <w:noWrap/>
            <w:vAlign w:val="center"/>
            <w:hideMark/>
          </w:tcPr>
          <w:p w:rsidR="00E03441" w:rsidRDefault="00110031">
            <w:pPr>
              <w:jc w:val="right"/>
              <w:rPr>
                <w:b/>
                <w:bCs/>
              </w:rPr>
            </w:pPr>
            <w:r>
              <w:rPr>
                <w:b/>
                <w:bCs/>
              </w:rPr>
              <w:t>3.877.034.000</w:t>
            </w:r>
          </w:p>
        </w:tc>
        <w:tc>
          <w:tcPr>
            <w:tcW w:w="1716" w:type="dxa"/>
            <w:tcBorders>
              <w:top w:val="single" w:sz="4" w:space="0" w:color="auto"/>
              <w:left w:val="nil"/>
              <w:bottom w:val="single" w:sz="4" w:space="0" w:color="auto"/>
              <w:right w:val="single" w:sz="4" w:space="0" w:color="auto"/>
            </w:tcBorders>
            <w:shd w:val="clear" w:color="000000" w:fill="FFFFFF"/>
            <w:noWrap/>
            <w:vAlign w:val="center"/>
          </w:tcPr>
          <w:p w:rsidR="00E03441" w:rsidRPr="001F68C4" w:rsidRDefault="00C85C02" w:rsidP="00BE177A">
            <w:pPr>
              <w:jc w:val="right"/>
              <w:rPr>
                <w:b/>
                <w:bCs/>
              </w:rPr>
            </w:pPr>
            <w:r>
              <w:rPr>
                <w:b/>
                <w:bCs/>
              </w:rPr>
              <w:t>3.828.127.000</w:t>
            </w:r>
          </w:p>
        </w:tc>
        <w:tc>
          <w:tcPr>
            <w:tcW w:w="1576" w:type="dxa"/>
            <w:tcBorders>
              <w:top w:val="single" w:sz="4" w:space="0" w:color="auto"/>
              <w:left w:val="nil"/>
              <w:bottom w:val="single" w:sz="4" w:space="0" w:color="auto"/>
              <w:right w:val="single" w:sz="4" w:space="0" w:color="auto"/>
            </w:tcBorders>
            <w:shd w:val="clear" w:color="000000" w:fill="FFFFFF"/>
            <w:noWrap/>
            <w:vAlign w:val="center"/>
            <w:hideMark/>
          </w:tcPr>
          <w:p w:rsidR="00E03441" w:rsidRPr="001F68C4" w:rsidRDefault="00C85C02" w:rsidP="00BE177A">
            <w:pPr>
              <w:jc w:val="right"/>
              <w:rPr>
                <w:b/>
                <w:bCs/>
              </w:rPr>
            </w:pPr>
            <w:r>
              <w:rPr>
                <w:b/>
                <w:bCs/>
              </w:rPr>
              <w:t>(48.907</w:t>
            </w:r>
            <w:r w:rsidR="00110031">
              <w:rPr>
                <w:b/>
                <w:bCs/>
              </w:rPr>
              <w:t>.000)</w:t>
            </w:r>
          </w:p>
        </w:tc>
      </w:tr>
    </w:tbl>
    <w:p w:rsidR="006C6B96" w:rsidRPr="00484664" w:rsidRDefault="00902996" w:rsidP="00C6424D">
      <w:pPr>
        <w:spacing w:before="100"/>
        <w:jc w:val="both"/>
        <w:rPr>
          <w:i/>
          <w:iCs/>
        </w:rPr>
      </w:pPr>
      <w:r w:rsidRPr="00484664">
        <w:rPr>
          <w:i/>
          <w:iCs/>
        </w:rPr>
        <w:lastRenderedPageBreak/>
        <w:t xml:space="preserve"> (Chi tiết xem: Phụ lục 2).</w:t>
      </w:r>
    </w:p>
    <w:p w:rsidR="00902996" w:rsidRPr="00484664" w:rsidRDefault="00902996" w:rsidP="00EC296F">
      <w:pPr>
        <w:spacing w:before="80" w:after="80"/>
        <w:jc w:val="both"/>
        <w:rPr>
          <w:i/>
          <w:iCs/>
        </w:rPr>
      </w:pPr>
      <w:r w:rsidRPr="00484664">
        <w:rPr>
          <w:i/>
          <w:iCs/>
        </w:rPr>
        <w:t>b.  Nhận xét, thuyết minh:</w:t>
      </w:r>
    </w:p>
    <w:p w:rsidR="00902996" w:rsidRPr="00484664" w:rsidRDefault="00902996" w:rsidP="003C032F">
      <w:pPr>
        <w:spacing w:before="120" w:after="120"/>
        <w:jc w:val="both"/>
      </w:pPr>
      <w:r w:rsidRPr="00484664">
        <w:rPr>
          <w:b/>
          <w:i/>
        </w:rPr>
        <w:t>Nhận xét:</w:t>
      </w:r>
      <w:r w:rsidRPr="00484664">
        <w:t xml:space="preserve"> Các giá trị đề nghị quyết toán được </w:t>
      </w:r>
      <w:r w:rsidR="001B4C71">
        <w:rPr>
          <w:spacing w:val="6"/>
          <w:lang w:val="pt-BR"/>
        </w:rPr>
        <w:t>Chủ đầu tư</w:t>
      </w:r>
      <w:r w:rsidR="0065403D" w:rsidRPr="00484664">
        <w:rPr>
          <w:spacing w:val="6"/>
          <w:lang w:val="pt-BR"/>
        </w:rPr>
        <w:t xml:space="preserve"> </w:t>
      </w:r>
      <w:r w:rsidRPr="00484664">
        <w:t xml:space="preserve">chấp hành đầy đủ các thủ tục, nghiệm thu, thanh lý, tuân thủ các </w:t>
      </w:r>
      <w:r w:rsidRPr="00484664">
        <w:rPr>
          <w:lang w:val="it-IT"/>
        </w:rPr>
        <w:t>quy định của pháp luật về đầu tư xây dựng</w:t>
      </w:r>
      <w:r w:rsidRPr="00484664">
        <w:t>.</w:t>
      </w:r>
    </w:p>
    <w:p w:rsidR="00902996" w:rsidRPr="00484664" w:rsidRDefault="001B4C71" w:rsidP="00EC296F">
      <w:pPr>
        <w:spacing w:before="80" w:after="80"/>
        <w:jc w:val="both"/>
        <w:rPr>
          <w:i/>
        </w:rPr>
      </w:pPr>
      <w:r>
        <w:rPr>
          <w:b/>
          <w:i/>
        </w:rPr>
        <w:t>Thuyết minh n</w:t>
      </w:r>
      <w:r w:rsidR="00902996" w:rsidRPr="00484664">
        <w:rPr>
          <w:b/>
          <w:i/>
        </w:rPr>
        <w:t>guyên nhân chênh lệch:</w:t>
      </w:r>
      <w:r w:rsidR="00EC03F6" w:rsidRPr="00484664">
        <w:rPr>
          <w:b/>
          <w:i/>
        </w:rPr>
        <w:t xml:space="preserve"> </w:t>
      </w:r>
    </w:p>
    <w:p w:rsidR="005023E8" w:rsidRPr="008A34A3" w:rsidRDefault="005023E8" w:rsidP="006A7FD9">
      <w:pPr>
        <w:numPr>
          <w:ilvl w:val="0"/>
          <w:numId w:val="10"/>
        </w:numPr>
        <w:spacing w:after="120" w:line="276" w:lineRule="auto"/>
        <w:ind w:left="630" w:hanging="267"/>
        <w:jc w:val="both"/>
        <w:rPr>
          <w:lang w:val="it-IT"/>
        </w:rPr>
      </w:pPr>
      <w:r w:rsidRPr="008A34A3">
        <w:rPr>
          <w:lang w:val="it-IT"/>
        </w:rPr>
        <w:t>Chi phí xây dựng và chi phí khác giảm do:</w:t>
      </w:r>
    </w:p>
    <w:p w:rsidR="005023E8" w:rsidRPr="005023E8" w:rsidRDefault="005023E8" w:rsidP="006A7FD9">
      <w:pPr>
        <w:numPr>
          <w:ilvl w:val="0"/>
          <w:numId w:val="13"/>
        </w:numPr>
        <w:spacing w:after="120" w:line="276" w:lineRule="auto"/>
        <w:ind w:left="0" w:firstLine="522"/>
        <w:jc w:val="both"/>
        <w:rPr>
          <w:lang w:val="it-IT"/>
        </w:rPr>
      </w:pPr>
      <w:r w:rsidRPr="005023E8">
        <w:rPr>
          <w:lang w:val="it-IT"/>
        </w:rPr>
        <w:t>Chênh lệch giảm 14</w:t>
      </w:r>
      <w:r w:rsidR="004A0434">
        <w:rPr>
          <w:lang w:val="it-IT"/>
        </w:rPr>
        <w:t>.180</w:t>
      </w:r>
      <w:r w:rsidRPr="005023E8">
        <w:rPr>
          <w:lang w:val="it-IT"/>
        </w:rPr>
        <w:t xml:space="preserve">.000 đồng chi phí xây lắp do Kiểm toán tính toán lại khối lượng thực tế theo bản vẽ hoàn công </w:t>
      </w:r>
      <w:r w:rsidRPr="005023E8">
        <w:rPr>
          <w:i/>
          <w:lang w:val="it-IT"/>
        </w:rPr>
        <w:t>(Xem chi tiết phụ lục 6.1)</w:t>
      </w:r>
      <w:r w:rsidRPr="005023E8">
        <w:rPr>
          <w:lang w:val="it-IT"/>
        </w:rPr>
        <w:t>.</w:t>
      </w:r>
    </w:p>
    <w:p w:rsidR="005023E8" w:rsidRPr="00BD7DCE" w:rsidRDefault="005023E8" w:rsidP="006A7FD9">
      <w:pPr>
        <w:numPr>
          <w:ilvl w:val="0"/>
          <w:numId w:val="13"/>
        </w:numPr>
        <w:spacing w:after="120" w:line="276" w:lineRule="auto"/>
        <w:ind w:left="0" w:firstLine="522"/>
        <w:jc w:val="both"/>
        <w:rPr>
          <w:lang w:val="it-IT"/>
        </w:rPr>
      </w:pPr>
      <w:r>
        <w:rPr>
          <w:lang w:val="it-IT"/>
        </w:rPr>
        <w:t xml:space="preserve">Chênh lệch giảm </w:t>
      </w:r>
      <w:r w:rsidR="004A0434">
        <w:rPr>
          <w:lang w:val="it-IT"/>
        </w:rPr>
        <w:t>496.000</w:t>
      </w:r>
      <w:r w:rsidRPr="00BD7DCE">
        <w:rPr>
          <w:lang w:val="it-IT"/>
        </w:rPr>
        <w:t xml:space="preserve"> đồng chi phí hạng mục chung do Kiểm toán viên xác </w:t>
      </w:r>
      <w:r w:rsidRPr="00BD7DCE">
        <w:rPr>
          <w:rFonts w:hint="eastAsia"/>
          <w:lang w:val="it-IT"/>
        </w:rPr>
        <w:t>đ</w:t>
      </w:r>
      <w:r w:rsidRPr="00BD7DCE">
        <w:rPr>
          <w:lang w:val="it-IT"/>
        </w:rPr>
        <w:t xml:space="preserve">ịnh lại giá trị dựa theo chi phí xây lắp đã kiểm </w:t>
      </w:r>
      <w:r w:rsidRPr="00BD7DCE">
        <w:rPr>
          <w:i/>
          <w:lang w:val="it-IT"/>
        </w:rPr>
        <w:t xml:space="preserve">(Xem chi tiết phụ lục </w:t>
      </w:r>
      <w:r>
        <w:rPr>
          <w:i/>
          <w:lang w:val="it-IT"/>
        </w:rPr>
        <w:t>0</w:t>
      </w:r>
      <w:r w:rsidRPr="00BD7DCE">
        <w:rPr>
          <w:i/>
          <w:lang w:val="it-IT"/>
        </w:rPr>
        <w:t>6)</w:t>
      </w:r>
      <w:r w:rsidRPr="00BD7DCE">
        <w:rPr>
          <w:lang w:val="it-IT"/>
        </w:rPr>
        <w:t>.</w:t>
      </w:r>
    </w:p>
    <w:p w:rsidR="00BE177A" w:rsidRDefault="00BE177A" w:rsidP="006A7FD9">
      <w:pPr>
        <w:numPr>
          <w:ilvl w:val="0"/>
          <w:numId w:val="10"/>
        </w:numPr>
        <w:spacing w:after="120" w:line="276" w:lineRule="auto"/>
        <w:ind w:left="630" w:hanging="267"/>
        <w:jc w:val="both"/>
        <w:rPr>
          <w:lang w:val="it-IT"/>
        </w:rPr>
      </w:pPr>
      <w:r>
        <w:rPr>
          <w:lang w:val="it-IT"/>
        </w:rPr>
        <w:t>Chi phí tư vấn đầu tư xây dựng giảm do:</w:t>
      </w:r>
    </w:p>
    <w:p w:rsidR="00BE177A" w:rsidRPr="005023E8" w:rsidRDefault="00BE177A" w:rsidP="006A7FD9">
      <w:pPr>
        <w:numPr>
          <w:ilvl w:val="0"/>
          <w:numId w:val="14"/>
        </w:numPr>
        <w:spacing w:after="120" w:line="276" w:lineRule="auto"/>
        <w:ind w:left="0" w:firstLine="450"/>
        <w:jc w:val="both"/>
        <w:rPr>
          <w:lang w:val="it-IT"/>
        </w:rPr>
      </w:pPr>
      <w:r w:rsidRPr="005023E8">
        <w:rPr>
          <w:lang w:val="it-IT"/>
        </w:rPr>
        <w:t xml:space="preserve">Chi phí </w:t>
      </w:r>
      <w:r>
        <w:rPr>
          <w:lang w:val="it-IT"/>
        </w:rPr>
        <w:t>giám sát thi công</w:t>
      </w:r>
      <w:r w:rsidRPr="005023E8">
        <w:rPr>
          <w:lang w:val="it-IT"/>
        </w:rPr>
        <w:t xml:space="preserve"> giảm </w:t>
      </w:r>
      <w:r>
        <w:rPr>
          <w:lang w:val="it-IT"/>
        </w:rPr>
        <w:t>4.002.000</w:t>
      </w:r>
      <w:r w:rsidRPr="005023E8">
        <w:rPr>
          <w:lang w:val="it-IT"/>
        </w:rPr>
        <w:t xml:space="preserve"> đồng do Kiểm toán viên xác định lại </w:t>
      </w:r>
      <w:r w:rsidR="001945FA">
        <w:rPr>
          <w:lang w:val="it-IT"/>
        </w:rPr>
        <w:t>giá trị dựa theo khối lượng xây lắp thực tế</w:t>
      </w:r>
      <w:r w:rsidRPr="005023E8">
        <w:rPr>
          <w:lang w:val="it-IT"/>
        </w:rPr>
        <w:t xml:space="preserve"> </w:t>
      </w:r>
      <w:r w:rsidRPr="005023E8">
        <w:rPr>
          <w:i/>
          <w:lang w:val="it-IT"/>
        </w:rPr>
        <w:t>(Chi tiết xem: Phụ lục 03);</w:t>
      </w:r>
    </w:p>
    <w:p w:rsidR="005023E8" w:rsidRPr="008A34A3" w:rsidRDefault="005023E8" w:rsidP="006A7FD9">
      <w:pPr>
        <w:numPr>
          <w:ilvl w:val="0"/>
          <w:numId w:val="10"/>
        </w:numPr>
        <w:spacing w:after="120" w:line="276" w:lineRule="auto"/>
        <w:ind w:left="630" w:hanging="267"/>
        <w:jc w:val="both"/>
        <w:rPr>
          <w:lang w:val="it-IT"/>
        </w:rPr>
      </w:pPr>
      <w:r w:rsidRPr="008A34A3">
        <w:rPr>
          <w:lang w:val="it-IT"/>
        </w:rPr>
        <w:t>Chi phí khác giảm do:</w:t>
      </w:r>
    </w:p>
    <w:p w:rsidR="005023E8" w:rsidRPr="005023E8" w:rsidRDefault="005023E8" w:rsidP="006A7FD9">
      <w:pPr>
        <w:numPr>
          <w:ilvl w:val="0"/>
          <w:numId w:val="13"/>
        </w:numPr>
        <w:spacing w:after="120" w:line="276" w:lineRule="auto"/>
        <w:ind w:left="0" w:firstLine="437"/>
        <w:jc w:val="both"/>
        <w:rPr>
          <w:lang w:val="it-IT"/>
        </w:rPr>
      </w:pPr>
      <w:r w:rsidRPr="005023E8">
        <w:rPr>
          <w:lang w:val="it-IT"/>
        </w:rPr>
        <w:t xml:space="preserve">Chênh lệch giảm </w:t>
      </w:r>
      <w:r w:rsidR="00C85C02">
        <w:rPr>
          <w:lang w:val="it-IT"/>
        </w:rPr>
        <w:t>22.557</w:t>
      </w:r>
      <w:r w:rsidRPr="005023E8">
        <w:rPr>
          <w:lang w:val="it-IT"/>
        </w:rPr>
        <w:t xml:space="preserve">.000 đồng chi phí thẩm tra </w:t>
      </w:r>
      <w:r w:rsidR="004A0434">
        <w:rPr>
          <w:lang w:val="it-IT"/>
        </w:rPr>
        <w:t xml:space="preserve">phê duyệt quyết toán </w:t>
      </w:r>
      <w:r w:rsidRPr="005023E8">
        <w:rPr>
          <w:lang w:val="it-IT"/>
        </w:rPr>
        <w:t xml:space="preserve">do đơn vị kiểm toán xác định lại và </w:t>
      </w:r>
      <w:r w:rsidR="004A0434">
        <w:rPr>
          <w:lang w:val="it-IT"/>
        </w:rPr>
        <w:t>tính toán theo Thông tư 64/2018</w:t>
      </w:r>
      <w:r w:rsidRPr="005023E8">
        <w:rPr>
          <w:lang w:val="it-IT"/>
        </w:rPr>
        <w:t xml:space="preserve">/TT-BTC ngày </w:t>
      </w:r>
      <w:r w:rsidR="004A0434">
        <w:rPr>
          <w:lang w:val="it-IT"/>
        </w:rPr>
        <w:t>30/07/2018</w:t>
      </w:r>
      <w:r w:rsidRPr="005023E8">
        <w:rPr>
          <w:lang w:val="it-IT"/>
        </w:rPr>
        <w:t xml:space="preserve"> của Bộ Tài chính về việc </w:t>
      </w:r>
      <w:r w:rsidR="004A0434" w:rsidRPr="004A0434">
        <w:rPr>
          <w:lang w:val="nl-NL"/>
        </w:rPr>
        <w:t>sửa đổi, bổ sung một số</w:t>
      </w:r>
      <w:r w:rsidR="004A0434">
        <w:rPr>
          <w:lang w:val="nl-NL"/>
        </w:rPr>
        <w:t xml:space="preserve"> điều của thông tư số 09/2016/TT-BTC</w:t>
      </w:r>
      <w:r w:rsidR="004A0434" w:rsidRPr="004A0434">
        <w:rPr>
          <w:lang w:val="nl-NL"/>
        </w:rPr>
        <w:t xml:space="preserve"> ngày 18 tháng 01 </w:t>
      </w:r>
      <w:r w:rsidR="004A0434">
        <w:rPr>
          <w:lang w:val="nl-NL"/>
        </w:rPr>
        <w:t>năm 2016 của Bộ Tài C</w:t>
      </w:r>
      <w:r w:rsidR="004A0434" w:rsidRPr="004A0434">
        <w:rPr>
          <w:lang w:val="nl-NL"/>
        </w:rPr>
        <w:t>hính quy định về quyết toán dự án hoàn thành thuộc nguồn vốn nhà nước</w:t>
      </w:r>
      <w:r w:rsidR="004A0434" w:rsidRPr="005023E8">
        <w:rPr>
          <w:i/>
          <w:lang w:val="it-IT"/>
        </w:rPr>
        <w:t xml:space="preserve"> </w:t>
      </w:r>
      <w:r w:rsidRPr="005023E8">
        <w:rPr>
          <w:i/>
          <w:lang w:val="it-IT"/>
        </w:rPr>
        <w:t>(Chi tiết xem: Phụ lục 03)</w:t>
      </w:r>
      <w:r w:rsidRPr="005023E8">
        <w:rPr>
          <w:lang w:val="it-IT"/>
        </w:rPr>
        <w:t>.</w:t>
      </w:r>
    </w:p>
    <w:p w:rsidR="005023E8" w:rsidRPr="005023E8" w:rsidRDefault="004A0434" w:rsidP="006A7FD9">
      <w:pPr>
        <w:numPr>
          <w:ilvl w:val="0"/>
          <w:numId w:val="13"/>
        </w:numPr>
        <w:spacing w:after="120" w:line="276" w:lineRule="auto"/>
        <w:ind w:left="0" w:firstLine="437"/>
        <w:jc w:val="both"/>
        <w:rPr>
          <w:lang w:val="it-IT"/>
        </w:rPr>
      </w:pPr>
      <w:r>
        <w:rPr>
          <w:lang w:val="it-IT"/>
        </w:rPr>
        <w:t xml:space="preserve">Chênh lệch giảm </w:t>
      </w:r>
      <w:r w:rsidR="00C85C02">
        <w:rPr>
          <w:lang w:val="it-IT"/>
        </w:rPr>
        <w:t>7.672</w:t>
      </w:r>
      <w:r w:rsidR="005023E8" w:rsidRPr="005023E8">
        <w:rPr>
          <w:lang w:val="it-IT"/>
        </w:rPr>
        <w:t xml:space="preserve">.000 đồng chi phí </w:t>
      </w:r>
      <w:r w:rsidR="008A34A3">
        <w:rPr>
          <w:lang w:val="it-IT"/>
        </w:rPr>
        <w:t>kiểm toán</w:t>
      </w:r>
      <w:r w:rsidR="005023E8" w:rsidRPr="005023E8">
        <w:rPr>
          <w:lang w:val="it-IT"/>
        </w:rPr>
        <w:t xml:space="preserve"> do Kiểm toán viên xác </w:t>
      </w:r>
      <w:r w:rsidR="005023E8" w:rsidRPr="005023E8">
        <w:rPr>
          <w:rFonts w:hint="eastAsia"/>
          <w:lang w:val="it-IT"/>
        </w:rPr>
        <w:t>đ</w:t>
      </w:r>
      <w:r w:rsidR="005023E8" w:rsidRPr="005023E8">
        <w:rPr>
          <w:lang w:val="it-IT"/>
        </w:rPr>
        <w:t xml:space="preserve">ịnh lại </w:t>
      </w:r>
      <w:r w:rsidR="008A34A3" w:rsidRPr="005023E8">
        <w:rPr>
          <w:lang w:val="it-IT"/>
        </w:rPr>
        <w:t xml:space="preserve">và </w:t>
      </w:r>
      <w:r w:rsidR="008A34A3">
        <w:rPr>
          <w:lang w:val="it-IT"/>
        </w:rPr>
        <w:t>tính toán theo Thông tư 64/2018</w:t>
      </w:r>
      <w:r w:rsidR="008A34A3" w:rsidRPr="005023E8">
        <w:rPr>
          <w:lang w:val="it-IT"/>
        </w:rPr>
        <w:t xml:space="preserve">/TT-BTC ngày </w:t>
      </w:r>
      <w:r w:rsidR="008A34A3">
        <w:rPr>
          <w:lang w:val="it-IT"/>
        </w:rPr>
        <w:t>30/07/2018</w:t>
      </w:r>
      <w:r w:rsidR="008A34A3" w:rsidRPr="005023E8">
        <w:rPr>
          <w:lang w:val="it-IT"/>
        </w:rPr>
        <w:t xml:space="preserve"> của Bộ Tài chính về việc </w:t>
      </w:r>
      <w:r w:rsidR="008A34A3" w:rsidRPr="004A0434">
        <w:rPr>
          <w:lang w:val="nl-NL"/>
        </w:rPr>
        <w:t>sửa đổi, bổ sung một số</w:t>
      </w:r>
      <w:r w:rsidR="008A34A3">
        <w:rPr>
          <w:lang w:val="nl-NL"/>
        </w:rPr>
        <w:t xml:space="preserve"> điều của thông tư số 09/2016/TT-BTC</w:t>
      </w:r>
      <w:r w:rsidR="008A34A3" w:rsidRPr="004A0434">
        <w:rPr>
          <w:lang w:val="nl-NL"/>
        </w:rPr>
        <w:t xml:space="preserve"> ngày 18 tháng 01 </w:t>
      </w:r>
      <w:r w:rsidR="008A34A3">
        <w:rPr>
          <w:lang w:val="nl-NL"/>
        </w:rPr>
        <w:t>năm 2016 của Bộ Tài C</w:t>
      </w:r>
      <w:r w:rsidR="008A34A3" w:rsidRPr="004A0434">
        <w:rPr>
          <w:lang w:val="nl-NL"/>
        </w:rPr>
        <w:t>hính quy định về quyết toán dự án hoàn thành thuộc nguồn vốn nhà nước</w:t>
      </w:r>
      <w:r w:rsidR="008A34A3" w:rsidRPr="005023E8">
        <w:rPr>
          <w:i/>
          <w:lang w:val="it-IT"/>
        </w:rPr>
        <w:t xml:space="preserve"> (Chi tiết xem: Phụ lục 03)</w:t>
      </w:r>
      <w:r w:rsidR="005023E8" w:rsidRPr="005023E8">
        <w:rPr>
          <w:lang w:val="it-IT"/>
        </w:rPr>
        <w:t>.</w:t>
      </w:r>
    </w:p>
    <w:p w:rsidR="00E85EC1" w:rsidRPr="008A34A3" w:rsidRDefault="00E85EC1" w:rsidP="00002BE6">
      <w:pPr>
        <w:spacing w:before="100" w:after="100" w:line="320" w:lineRule="exact"/>
        <w:jc w:val="both"/>
        <w:rPr>
          <w:bCs/>
          <w:iCs/>
          <w:lang w:val="it-IT"/>
        </w:rPr>
      </w:pPr>
      <w:bookmarkStart w:id="1" w:name="_GoBack"/>
      <w:r w:rsidRPr="008A34A3">
        <w:rPr>
          <w:b/>
          <w:bCs/>
          <w:i/>
          <w:iCs/>
          <w:lang w:val="it-IT"/>
        </w:rPr>
        <w:t>6. Chi phí đầu tư không tính vào giá trị tài sản hình thành qua đầu tư:</w:t>
      </w:r>
      <w:r w:rsidRPr="008A34A3">
        <w:rPr>
          <w:bCs/>
          <w:iCs/>
          <w:lang w:val="it-IT"/>
        </w:rPr>
        <w:t xml:space="preserve"> </w:t>
      </w:r>
    </w:p>
    <w:bookmarkEnd w:id="1"/>
    <w:p w:rsidR="00E85EC1" w:rsidRPr="00484664" w:rsidRDefault="00E85EC1" w:rsidP="004B210F">
      <w:pPr>
        <w:spacing w:before="160" w:after="160"/>
        <w:jc w:val="both"/>
        <w:rPr>
          <w:bCs/>
          <w:i/>
          <w:iCs/>
          <w:lang w:val="nl-NL"/>
        </w:rPr>
      </w:pPr>
      <w:r w:rsidRPr="00484664">
        <w:rPr>
          <w:bCs/>
          <w:i/>
          <w:iCs/>
          <w:lang w:val="nl-NL"/>
        </w:rPr>
        <w:t>1</w:t>
      </w:r>
      <w:r w:rsidR="0039211F">
        <w:rPr>
          <w:bCs/>
          <w:i/>
          <w:iCs/>
          <w:lang w:val="nl-NL"/>
        </w:rPr>
        <w:t>.</w:t>
      </w:r>
      <w:r w:rsidRPr="00484664">
        <w:rPr>
          <w:bCs/>
          <w:i/>
          <w:iCs/>
          <w:lang w:val="nl-NL"/>
        </w:rPr>
        <w:t xml:space="preserve"> Chi phí thiệt hại do các nguyên nhân bất khả kháng: Không có.</w:t>
      </w:r>
    </w:p>
    <w:p w:rsidR="003C032F" w:rsidRPr="003C032F" w:rsidRDefault="00E85EC1" w:rsidP="004B210F">
      <w:pPr>
        <w:spacing w:before="160" w:after="160"/>
        <w:jc w:val="both"/>
        <w:rPr>
          <w:bCs/>
          <w:i/>
          <w:iCs/>
          <w:lang w:val="nl-NL"/>
        </w:rPr>
      </w:pPr>
      <w:r w:rsidRPr="00484664">
        <w:rPr>
          <w:bCs/>
          <w:i/>
          <w:iCs/>
          <w:lang w:val="nl-NL"/>
        </w:rPr>
        <w:t>2</w:t>
      </w:r>
      <w:r w:rsidR="0039211F">
        <w:rPr>
          <w:bCs/>
          <w:i/>
          <w:iCs/>
          <w:lang w:val="nl-NL"/>
        </w:rPr>
        <w:t>.</w:t>
      </w:r>
      <w:r w:rsidRPr="00484664">
        <w:rPr>
          <w:bCs/>
          <w:i/>
          <w:iCs/>
          <w:lang w:val="nl-NL"/>
        </w:rPr>
        <w:t xml:space="preserve"> Chi phí không tạo nên tài sản: Không có.</w:t>
      </w:r>
    </w:p>
    <w:p w:rsidR="00902996" w:rsidRPr="00484664" w:rsidRDefault="00902996" w:rsidP="00002BE6">
      <w:pPr>
        <w:spacing w:before="100" w:after="100" w:line="320" w:lineRule="exact"/>
        <w:jc w:val="both"/>
        <w:rPr>
          <w:b/>
          <w:bCs/>
          <w:i/>
          <w:iCs/>
          <w:lang w:val="nl-NL"/>
        </w:rPr>
      </w:pPr>
      <w:r w:rsidRPr="00484664">
        <w:rPr>
          <w:b/>
          <w:bCs/>
          <w:i/>
          <w:iCs/>
          <w:lang w:val="nl-NL"/>
        </w:rPr>
        <w:t>7. Giá trị tài sản hình thành qua đầu tư:</w:t>
      </w:r>
    </w:p>
    <w:p w:rsidR="003C032F" w:rsidRPr="003C032F" w:rsidRDefault="00902996" w:rsidP="004B210F">
      <w:pPr>
        <w:spacing w:before="160" w:after="160" w:line="320" w:lineRule="exact"/>
        <w:jc w:val="both"/>
        <w:rPr>
          <w:bCs/>
          <w:i/>
          <w:iCs/>
          <w:lang w:val="nl-NL"/>
        </w:rPr>
      </w:pPr>
      <w:r w:rsidRPr="00484664">
        <w:rPr>
          <w:bCs/>
          <w:i/>
          <w:iCs/>
          <w:lang w:val="nl-NL"/>
        </w:rPr>
        <w:t>a. Số liệu về giá trị tài sản hình thành qua đầu tư:</w:t>
      </w:r>
      <w:r w:rsidR="00BF1EDE">
        <w:rPr>
          <w:bCs/>
          <w:i/>
          <w:iCs/>
          <w:lang w:val="nl-NL"/>
        </w:rPr>
        <w:t xml:space="preserve">                                        </w:t>
      </w:r>
    </w:p>
    <w:p w:rsidR="00902996" w:rsidRPr="00484664" w:rsidRDefault="00902996" w:rsidP="00BF1EDE">
      <w:pPr>
        <w:spacing w:before="80" w:after="80" w:line="320" w:lineRule="exact"/>
        <w:ind w:left="7200" w:firstLine="720"/>
        <w:jc w:val="both"/>
        <w:rPr>
          <w:bCs/>
          <w:i/>
          <w:iCs/>
          <w:lang w:val="nl-NL"/>
        </w:rPr>
      </w:pPr>
      <w:r w:rsidRPr="00484664">
        <w:rPr>
          <w:i/>
          <w:iCs/>
        </w:rPr>
        <w:t>Đơn vị tính: Đồng</w:t>
      </w:r>
    </w:p>
    <w:tbl>
      <w:tblPr>
        <w:tblW w:w="9715" w:type="dxa"/>
        <w:tblInd w:w="113" w:type="dxa"/>
        <w:tblLook w:val="04A0" w:firstRow="1" w:lastRow="0" w:firstColumn="1" w:lastColumn="0" w:noHBand="0" w:noVBand="1"/>
      </w:tblPr>
      <w:tblGrid>
        <w:gridCol w:w="556"/>
        <w:gridCol w:w="3823"/>
        <w:gridCol w:w="1851"/>
        <w:gridCol w:w="1845"/>
        <w:gridCol w:w="1640"/>
      </w:tblGrid>
      <w:tr w:rsidR="00B95E21" w:rsidRPr="00484664" w:rsidTr="00631C80">
        <w:trPr>
          <w:trHeight w:val="728"/>
        </w:trPr>
        <w:tc>
          <w:tcPr>
            <w:tcW w:w="556" w:type="dxa"/>
            <w:tcBorders>
              <w:top w:val="single" w:sz="4" w:space="0" w:color="auto"/>
              <w:left w:val="single" w:sz="4" w:space="0" w:color="auto"/>
              <w:bottom w:val="nil"/>
              <w:right w:val="single" w:sz="4" w:space="0" w:color="auto"/>
            </w:tcBorders>
            <w:shd w:val="clear" w:color="000000" w:fill="FFFFFF"/>
            <w:noWrap/>
            <w:vAlign w:val="center"/>
            <w:hideMark/>
          </w:tcPr>
          <w:p w:rsidR="00F70E41" w:rsidRPr="00484664" w:rsidRDefault="00F70E41">
            <w:pPr>
              <w:jc w:val="center"/>
              <w:rPr>
                <w:b/>
                <w:bCs/>
              </w:rPr>
            </w:pPr>
            <w:r w:rsidRPr="00484664">
              <w:rPr>
                <w:b/>
                <w:bCs/>
              </w:rPr>
              <w:t>TT</w:t>
            </w:r>
          </w:p>
        </w:tc>
        <w:tc>
          <w:tcPr>
            <w:tcW w:w="3823" w:type="dxa"/>
            <w:tcBorders>
              <w:top w:val="single" w:sz="4" w:space="0" w:color="auto"/>
              <w:left w:val="nil"/>
              <w:bottom w:val="single" w:sz="4" w:space="0" w:color="auto"/>
              <w:right w:val="single" w:sz="4" w:space="0" w:color="000000"/>
            </w:tcBorders>
            <w:shd w:val="clear" w:color="000000" w:fill="FFFFFF"/>
            <w:noWrap/>
            <w:vAlign w:val="center"/>
            <w:hideMark/>
          </w:tcPr>
          <w:p w:rsidR="00F70E41" w:rsidRPr="00484664" w:rsidRDefault="00F70E41">
            <w:pPr>
              <w:jc w:val="center"/>
              <w:rPr>
                <w:b/>
                <w:bCs/>
              </w:rPr>
            </w:pPr>
            <w:r w:rsidRPr="00484664">
              <w:rPr>
                <w:b/>
                <w:bCs/>
              </w:rPr>
              <w:t>Nội dung</w:t>
            </w:r>
          </w:p>
        </w:tc>
        <w:tc>
          <w:tcPr>
            <w:tcW w:w="1851" w:type="dxa"/>
            <w:tcBorders>
              <w:top w:val="single" w:sz="4" w:space="0" w:color="auto"/>
              <w:left w:val="nil"/>
              <w:bottom w:val="nil"/>
              <w:right w:val="single" w:sz="4" w:space="0" w:color="auto"/>
            </w:tcBorders>
            <w:shd w:val="clear" w:color="000000" w:fill="FFFFFF"/>
            <w:vAlign w:val="center"/>
            <w:hideMark/>
          </w:tcPr>
          <w:p w:rsidR="00F70E41" w:rsidRPr="00484664" w:rsidRDefault="00F70E41" w:rsidP="00D314B6">
            <w:pPr>
              <w:jc w:val="center"/>
              <w:rPr>
                <w:b/>
                <w:bCs/>
              </w:rPr>
            </w:pPr>
            <w:r w:rsidRPr="00484664">
              <w:rPr>
                <w:b/>
                <w:bCs/>
              </w:rPr>
              <w:t xml:space="preserve">Theo báo cáo </w:t>
            </w:r>
            <w:r w:rsidR="00D314B6" w:rsidRPr="00484664">
              <w:rPr>
                <w:b/>
                <w:bCs/>
              </w:rPr>
              <w:t>Q</w:t>
            </w:r>
            <w:r w:rsidRPr="00484664">
              <w:rPr>
                <w:b/>
                <w:bCs/>
              </w:rPr>
              <w:t>uyết toán</w:t>
            </w:r>
          </w:p>
        </w:tc>
        <w:tc>
          <w:tcPr>
            <w:tcW w:w="1845" w:type="dxa"/>
            <w:tcBorders>
              <w:top w:val="single" w:sz="4" w:space="0" w:color="auto"/>
              <w:left w:val="nil"/>
              <w:bottom w:val="nil"/>
              <w:right w:val="single" w:sz="4" w:space="0" w:color="auto"/>
            </w:tcBorders>
            <w:shd w:val="clear" w:color="000000" w:fill="FFFFFF"/>
            <w:vAlign w:val="center"/>
            <w:hideMark/>
          </w:tcPr>
          <w:p w:rsidR="00F70E41" w:rsidRPr="00484664" w:rsidRDefault="00F70E41" w:rsidP="00D314B6">
            <w:pPr>
              <w:jc w:val="center"/>
              <w:rPr>
                <w:b/>
                <w:bCs/>
              </w:rPr>
            </w:pPr>
            <w:r w:rsidRPr="00484664">
              <w:rPr>
                <w:b/>
                <w:bCs/>
              </w:rPr>
              <w:t xml:space="preserve">Kết quả </w:t>
            </w:r>
            <w:r w:rsidRPr="00484664">
              <w:rPr>
                <w:b/>
                <w:bCs/>
              </w:rPr>
              <w:br/>
            </w:r>
            <w:r w:rsidR="00D314B6" w:rsidRPr="00484664">
              <w:rPr>
                <w:b/>
                <w:bCs/>
              </w:rPr>
              <w:t>K</w:t>
            </w:r>
            <w:r w:rsidRPr="00484664">
              <w:rPr>
                <w:b/>
                <w:bCs/>
              </w:rPr>
              <w:t>iểm toán</w:t>
            </w:r>
          </w:p>
        </w:tc>
        <w:tc>
          <w:tcPr>
            <w:tcW w:w="1640" w:type="dxa"/>
            <w:tcBorders>
              <w:top w:val="single" w:sz="4" w:space="0" w:color="auto"/>
              <w:left w:val="nil"/>
              <w:bottom w:val="nil"/>
              <w:right w:val="single" w:sz="4" w:space="0" w:color="auto"/>
            </w:tcBorders>
            <w:shd w:val="clear" w:color="000000" w:fill="FFFFFF"/>
            <w:noWrap/>
            <w:vAlign w:val="center"/>
            <w:hideMark/>
          </w:tcPr>
          <w:p w:rsidR="00F70E41" w:rsidRPr="00484664" w:rsidRDefault="00F70E41">
            <w:pPr>
              <w:jc w:val="center"/>
              <w:rPr>
                <w:b/>
                <w:bCs/>
              </w:rPr>
            </w:pPr>
            <w:r w:rsidRPr="00484664">
              <w:rPr>
                <w:b/>
                <w:bCs/>
              </w:rPr>
              <w:t>Chênh lệch</w:t>
            </w:r>
          </w:p>
        </w:tc>
      </w:tr>
      <w:tr w:rsidR="00B95E21" w:rsidRPr="00484664" w:rsidTr="00631C80">
        <w:trPr>
          <w:trHeight w:val="369"/>
        </w:trPr>
        <w:tc>
          <w:tcPr>
            <w:tcW w:w="55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0E41" w:rsidRPr="00484664" w:rsidRDefault="006A7FD9">
            <w:pPr>
              <w:jc w:val="center"/>
              <w:rPr>
                <w:i/>
                <w:iCs/>
                <w:sz w:val="20"/>
                <w:szCs w:val="20"/>
              </w:rPr>
            </w:pPr>
            <w:r>
              <w:rPr>
                <w:i/>
                <w:iCs/>
                <w:sz w:val="20"/>
                <w:szCs w:val="20"/>
              </w:rPr>
              <w:t>(</w:t>
            </w:r>
            <w:r w:rsidR="00F70E41" w:rsidRPr="00484664">
              <w:rPr>
                <w:i/>
                <w:iCs/>
                <w:sz w:val="20"/>
                <w:szCs w:val="20"/>
              </w:rPr>
              <w:t>1</w:t>
            </w:r>
            <w:r>
              <w:rPr>
                <w:i/>
                <w:iCs/>
                <w:sz w:val="20"/>
                <w:szCs w:val="20"/>
              </w:rPr>
              <w:t>)</w:t>
            </w:r>
          </w:p>
        </w:tc>
        <w:tc>
          <w:tcPr>
            <w:tcW w:w="3823" w:type="dxa"/>
            <w:tcBorders>
              <w:top w:val="single" w:sz="4" w:space="0" w:color="auto"/>
              <w:left w:val="nil"/>
              <w:bottom w:val="single" w:sz="4" w:space="0" w:color="auto"/>
              <w:right w:val="single" w:sz="4" w:space="0" w:color="000000"/>
            </w:tcBorders>
            <w:shd w:val="clear" w:color="000000" w:fill="FFFFFF"/>
            <w:noWrap/>
            <w:vAlign w:val="center"/>
            <w:hideMark/>
          </w:tcPr>
          <w:p w:rsidR="00F70E41" w:rsidRPr="00484664" w:rsidRDefault="006A7FD9">
            <w:pPr>
              <w:jc w:val="center"/>
              <w:rPr>
                <w:i/>
                <w:iCs/>
                <w:sz w:val="20"/>
                <w:szCs w:val="20"/>
              </w:rPr>
            </w:pPr>
            <w:r>
              <w:rPr>
                <w:i/>
                <w:iCs/>
                <w:sz w:val="20"/>
                <w:szCs w:val="20"/>
              </w:rPr>
              <w:t>(</w:t>
            </w:r>
            <w:r w:rsidR="00F70E41" w:rsidRPr="00484664">
              <w:rPr>
                <w:i/>
                <w:iCs/>
                <w:sz w:val="20"/>
                <w:szCs w:val="20"/>
              </w:rPr>
              <w:t>2</w:t>
            </w:r>
            <w:r>
              <w:rPr>
                <w:i/>
                <w:iCs/>
                <w:sz w:val="20"/>
                <w:szCs w:val="20"/>
              </w:rPr>
              <w:t>)</w:t>
            </w:r>
          </w:p>
        </w:tc>
        <w:tc>
          <w:tcPr>
            <w:tcW w:w="1851" w:type="dxa"/>
            <w:tcBorders>
              <w:top w:val="single" w:sz="4" w:space="0" w:color="auto"/>
              <w:left w:val="nil"/>
              <w:bottom w:val="single" w:sz="4" w:space="0" w:color="auto"/>
              <w:right w:val="single" w:sz="4" w:space="0" w:color="auto"/>
            </w:tcBorders>
            <w:shd w:val="clear" w:color="000000" w:fill="FFFFFF"/>
            <w:noWrap/>
            <w:vAlign w:val="center"/>
            <w:hideMark/>
          </w:tcPr>
          <w:p w:rsidR="00F70E41" w:rsidRPr="00484664" w:rsidRDefault="006A7FD9">
            <w:pPr>
              <w:jc w:val="center"/>
              <w:rPr>
                <w:i/>
                <w:iCs/>
                <w:sz w:val="20"/>
                <w:szCs w:val="20"/>
              </w:rPr>
            </w:pPr>
            <w:r>
              <w:rPr>
                <w:i/>
                <w:iCs/>
                <w:sz w:val="20"/>
                <w:szCs w:val="20"/>
              </w:rPr>
              <w:t>(3)</w:t>
            </w:r>
          </w:p>
        </w:tc>
        <w:tc>
          <w:tcPr>
            <w:tcW w:w="1845" w:type="dxa"/>
            <w:tcBorders>
              <w:top w:val="single" w:sz="4" w:space="0" w:color="auto"/>
              <w:left w:val="nil"/>
              <w:bottom w:val="single" w:sz="4" w:space="0" w:color="auto"/>
              <w:right w:val="single" w:sz="4" w:space="0" w:color="auto"/>
            </w:tcBorders>
            <w:shd w:val="clear" w:color="000000" w:fill="FFFFFF"/>
            <w:noWrap/>
            <w:vAlign w:val="center"/>
            <w:hideMark/>
          </w:tcPr>
          <w:p w:rsidR="00F70E41" w:rsidRPr="00484664" w:rsidRDefault="006A7FD9">
            <w:pPr>
              <w:jc w:val="center"/>
              <w:rPr>
                <w:i/>
                <w:iCs/>
                <w:sz w:val="20"/>
                <w:szCs w:val="20"/>
              </w:rPr>
            </w:pPr>
            <w:r>
              <w:rPr>
                <w:i/>
                <w:iCs/>
                <w:sz w:val="20"/>
                <w:szCs w:val="20"/>
              </w:rPr>
              <w:t>(</w:t>
            </w:r>
            <w:r w:rsidR="00F70E41" w:rsidRPr="00484664">
              <w:rPr>
                <w:i/>
                <w:iCs/>
                <w:sz w:val="20"/>
                <w:szCs w:val="20"/>
              </w:rPr>
              <w:t>4</w:t>
            </w:r>
            <w:r>
              <w:rPr>
                <w:i/>
                <w:iCs/>
                <w:sz w:val="20"/>
                <w:szCs w:val="20"/>
              </w:rPr>
              <w:t>)</w:t>
            </w:r>
            <w:r w:rsidR="00F70E41" w:rsidRPr="00484664">
              <w:rPr>
                <w:i/>
                <w:iCs/>
                <w:sz w:val="20"/>
                <w:szCs w:val="20"/>
              </w:rPr>
              <w:t xml:space="preserve"> </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F70E41" w:rsidRPr="00484664" w:rsidRDefault="006A7FD9">
            <w:pPr>
              <w:jc w:val="center"/>
              <w:rPr>
                <w:i/>
                <w:iCs/>
                <w:sz w:val="20"/>
                <w:szCs w:val="20"/>
              </w:rPr>
            </w:pPr>
            <w:r>
              <w:rPr>
                <w:i/>
                <w:iCs/>
                <w:sz w:val="20"/>
                <w:szCs w:val="20"/>
              </w:rPr>
              <w:t>(</w:t>
            </w:r>
            <w:r w:rsidR="00F70E41" w:rsidRPr="00484664">
              <w:rPr>
                <w:i/>
                <w:iCs/>
                <w:sz w:val="20"/>
                <w:szCs w:val="20"/>
              </w:rPr>
              <w:t>5</w:t>
            </w:r>
            <w:r>
              <w:rPr>
                <w:i/>
                <w:iCs/>
                <w:sz w:val="20"/>
                <w:szCs w:val="20"/>
              </w:rPr>
              <w:t>)</w:t>
            </w:r>
            <w:r w:rsidR="00F70E41" w:rsidRPr="00484664">
              <w:rPr>
                <w:i/>
                <w:iCs/>
                <w:sz w:val="20"/>
                <w:szCs w:val="20"/>
              </w:rPr>
              <w:t>=</w:t>
            </w:r>
            <w:r>
              <w:rPr>
                <w:i/>
                <w:iCs/>
                <w:sz w:val="20"/>
                <w:szCs w:val="20"/>
              </w:rPr>
              <w:t>(</w:t>
            </w:r>
            <w:r w:rsidR="00F70E41" w:rsidRPr="00484664">
              <w:rPr>
                <w:i/>
                <w:iCs/>
                <w:sz w:val="20"/>
                <w:szCs w:val="20"/>
              </w:rPr>
              <w:t>4</w:t>
            </w:r>
            <w:r>
              <w:rPr>
                <w:i/>
                <w:iCs/>
                <w:sz w:val="20"/>
                <w:szCs w:val="20"/>
              </w:rPr>
              <w:t>)</w:t>
            </w:r>
            <w:r w:rsidR="00F70E41" w:rsidRPr="00484664">
              <w:rPr>
                <w:i/>
                <w:iCs/>
                <w:sz w:val="20"/>
                <w:szCs w:val="20"/>
              </w:rPr>
              <w:t>-</w:t>
            </w:r>
            <w:r>
              <w:rPr>
                <w:i/>
                <w:iCs/>
                <w:sz w:val="20"/>
                <w:szCs w:val="20"/>
              </w:rPr>
              <w:t>(</w:t>
            </w:r>
            <w:r w:rsidR="00F70E41" w:rsidRPr="00484664">
              <w:rPr>
                <w:i/>
                <w:iCs/>
                <w:sz w:val="20"/>
                <w:szCs w:val="20"/>
              </w:rPr>
              <w:t>3</w:t>
            </w:r>
            <w:r>
              <w:rPr>
                <w:i/>
                <w:iCs/>
                <w:sz w:val="20"/>
                <w:szCs w:val="20"/>
              </w:rPr>
              <w:t>)</w:t>
            </w:r>
          </w:p>
        </w:tc>
      </w:tr>
      <w:tr w:rsidR="00C85C02" w:rsidRPr="00484664" w:rsidTr="003C032F">
        <w:trPr>
          <w:trHeight w:val="510"/>
        </w:trPr>
        <w:tc>
          <w:tcPr>
            <w:tcW w:w="55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85C02" w:rsidRDefault="00C85C02" w:rsidP="00C85C02">
            <w:pPr>
              <w:jc w:val="center"/>
            </w:pPr>
            <w:r>
              <w:t>1</w:t>
            </w:r>
          </w:p>
        </w:tc>
        <w:tc>
          <w:tcPr>
            <w:tcW w:w="3823" w:type="dxa"/>
            <w:tcBorders>
              <w:top w:val="single" w:sz="4" w:space="0" w:color="auto"/>
              <w:left w:val="nil"/>
              <w:bottom w:val="single" w:sz="4" w:space="0" w:color="auto"/>
              <w:right w:val="single" w:sz="4" w:space="0" w:color="auto"/>
            </w:tcBorders>
            <w:shd w:val="clear" w:color="000000" w:fill="FFFFFF"/>
            <w:noWrap/>
            <w:vAlign w:val="center"/>
            <w:hideMark/>
          </w:tcPr>
          <w:p w:rsidR="00C85C02" w:rsidRDefault="00C85C02" w:rsidP="00C85C02">
            <w:r>
              <w:t>Tài sản dài hạn</w:t>
            </w:r>
          </w:p>
        </w:tc>
        <w:tc>
          <w:tcPr>
            <w:tcW w:w="1851" w:type="dxa"/>
            <w:tcBorders>
              <w:top w:val="single" w:sz="4" w:space="0" w:color="auto"/>
              <w:left w:val="nil"/>
              <w:bottom w:val="single" w:sz="4" w:space="0" w:color="auto"/>
              <w:right w:val="single" w:sz="4" w:space="0" w:color="auto"/>
            </w:tcBorders>
            <w:shd w:val="clear" w:color="000000" w:fill="FFFFFF"/>
            <w:noWrap/>
            <w:vAlign w:val="center"/>
            <w:hideMark/>
          </w:tcPr>
          <w:p w:rsidR="00C85C02" w:rsidRPr="00C85C02" w:rsidRDefault="00C85C02" w:rsidP="00C85C02">
            <w:pPr>
              <w:jc w:val="right"/>
              <w:rPr>
                <w:bCs/>
              </w:rPr>
            </w:pPr>
            <w:r w:rsidRPr="00C85C02">
              <w:rPr>
                <w:bCs/>
              </w:rPr>
              <w:t>3.877.034.000</w:t>
            </w:r>
          </w:p>
        </w:tc>
        <w:tc>
          <w:tcPr>
            <w:tcW w:w="1845" w:type="dxa"/>
            <w:tcBorders>
              <w:top w:val="single" w:sz="4" w:space="0" w:color="auto"/>
              <w:left w:val="nil"/>
              <w:bottom w:val="single" w:sz="4" w:space="0" w:color="auto"/>
              <w:right w:val="single" w:sz="4" w:space="0" w:color="auto"/>
            </w:tcBorders>
            <w:shd w:val="clear" w:color="000000" w:fill="FFFFFF"/>
            <w:noWrap/>
            <w:vAlign w:val="center"/>
            <w:hideMark/>
          </w:tcPr>
          <w:p w:rsidR="00C85C02" w:rsidRPr="00C85C02" w:rsidRDefault="00C85C02" w:rsidP="00C85C02">
            <w:pPr>
              <w:jc w:val="right"/>
              <w:rPr>
                <w:bCs/>
              </w:rPr>
            </w:pPr>
            <w:r w:rsidRPr="00C85C02">
              <w:rPr>
                <w:bCs/>
              </w:rPr>
              <w:t>3.828.127.000</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C85C02" w:rsidRPr="00C85C02" w:rsidRDefault="00C85C02" w:rsidP="00C85C02">
            <w:pPr>
              <w:jc w:val="right"/>
              <w:rPr>
                <w:bCs/>
              </w:rPr>
            </w:pPr>
            <w:r w:rsidRPr="00C85C02">
              <w:rPr>
                <w:bCs/>
              </w:rPr>
              <w:t>(48.907.000)</w:t>
            </w:r>
          </w:p>
        </w:tc>
      </w:tr>
      <w:tr w:rsidR="00BF1EDE" w:rsidRPr="00484664" w:rsidTr="003C032F">
        <w:trPr>
          <w:trHeight w:val="510"/>
        </w:trPr>
        <w:tc>
          <w:tcPr>
            <w:tcW w:w="556" w:type="dxa"/>
            <w:tcBorders>
              <w:top w:val="nil"/>
              <w:left w:val="single" w:sz="4" w:space="0" w:color="auto"/>
              <w:bottom w:val="single" w:sz="4" w:space="0" w:color="auto"/>
              <w:right w:val="single" w:sz="4" w:space="0" w:color="auto"/>
            </w:tcBorders>
            <w:shd w:val="clear" w:color="000000" w:fill="FFFFFF"/>
            <w:noWrap/>
            <w:vAlign w:val="center"/>
            <w:hideMark/>
          </w:tcPr>
          <w:p w:rsidR="00BF1EDE" w:rsidRDefault="00BF1EDE">
            <w:pPr>
              <w:jc w:val="center"/>
            </w:pPr>
            <w:r>
              <w:t>2</w:t>
            </w:r>
          </w:p>
        </w:tc>
        <w:tc>
          <w:tcPr>
            <w:tcW w:w="3823" w:type="dxa"/>
            <w:tcBorders>
              <w:top w:val="single" w:sz="4" w:space="0" w:color="auto"/>
              <w:left w:val="nil"/>
              <w:bottom w:val="single" w:sz="4" w:space="0" w:color="auto"/>
              <w:right w:val="single" w:sz="4" w:space="0" w:color="auto"/>
            </w:tcBorders>
            <w:shd w:val="clear" w:color="000000" w:fill="FFFFFF"/>
            <w:noWrap/>
            <w:vAlign w:val="center"/>
            <w:hideMark/>
          </w:tcPr>
          <w:p w:rsidR="00BF1EDE" w:rsidRDefault="00BF1EDE">
            <w:r>
              <w:t>Tài sản ngắn hạn</w:t>
            </w:r>
          </w:p>
        </w:tc>
        <w:tc>
          <w:tcPr>
            <w:tcW w:w="1851" w:type="dxa"/>
            <w:tcBorders>
              <w:top w:val="nil"/>
              <w:left w:val="nil"/>
              <w:bottom w:val="single" w:sz="4" w:space="0" w:color="auto"/>
              <w:right w:val="single" w:sz="4" w:space="0" w:color="auto"/>
            </w:tcBorders>
            <w:shd w:val="clear" w:color="auto" w:fill="auto"/>
            <w:noWrap/>
            <w:vAlign w:val="center"/>
            <w:hideMark/>
          </w:tcPr>
          <w:p w:rsidR="00BF1EDE" w:rsidRPr="001F68C4" w:rsidRDefault="00BF1EDE">
            <w:pPr>
              <w:jc w:val="right"/>
            </w:pPr>
            <w:r w:rsidRPr="001F68C4">
              <w:t xml:space="preserve">0 </w:t>
            </w:r>
          </w:p>
        </w:tc>
        <w:tc>
          <w:tcPr>
            <w:tcW w:w="1845" w:type="dxa"/>
            <w:tcBorders>
              <w:top w:val="nil"/>
              <w:left w:val="nil"/>
              <w:bottom w:val="single" w:sz="4" w:space="0" w:color="auto"/>
              <w:right w:val="single" w:sz="4" w:space="0" w:color="auto"/>
            </w:tcBorders>
            <w:shd w:val="clear" w:color="auto" w:fill="auto"/>
            <w:noWrap/>
            <w:vAlign w:val="center"/>
            <w:hideMark/>
          </w:tcPr>
          <w:p w:rsidR="00BF1EDE" w:rsidRPr="001F68C4" w:rsidRDefault="00BF1EDE">
            <w:pPr>
              <w:jc w:val="right"/>
            </w:pPr>
            <w:r w:rsidRPr="001F68C4">
              <w:t xml:space="preserve">0 </w:t>
            </w:r>
          </w:p>
        </w:tc>
        <w:tc>
          <w:tcPr>
            <w:tcW w:w="1640" w:type="dxa"/>
            <w:tcBorders>
              <w:top w:val="nil"/>
              <w:left w:val="nil"/>
              <w:bottom w:val="single" w:sz="4" w:space="0" w:color="auto"/>
              <w:right w:val="single" w:sz="4" w:space="0" w:color="auto"/>
            </w:tcBorders>
            <w:shd w:val="clear" w:color="auto" w:fill="auto"/>
            <w:noWrap/>
            <w:vAlign w:val="center"/>
            <w:hideMark/>
          </w:tcPr>
          <w:p w:rsidR="00BF1EDE" w:rsidRPr="001F68C4" w:rsidRDefault="00BF1EDE">
            <w:pPr>
              <w:jc w:val="right"/>
            </w:pPr>
            <w:r w:rsidRPr="001F68C4">
              <w:t xml:space="preserve">0 </w:t>
            </w:r>
          </w:p>
        </w:tc>
      </w:tr>
      <w:tr w:rsidR="00C85C02" w:rsidRPr="00484664" w:rsidTr="006A7FD9">
        <w:trPr>
          <w:trHeight w:val="434"/>
        </w:trPr>
        <w:tc>
          <w:tcPr>
            <w:tcW w:w="556" w:type="dxa"/>
            <w:tcBorders>
              <w:top w:val="nil"/>
              <w:left w:val="single" w:sz="4" w:space="0" w:color="auto"/>
              <w:bottom w:val="single" w:sz="4" w:space="0" w:color="auto"/>
              <w:right w:val="single" w:sz="4" w:space="0" w:color="auto"/>
            </w:tcBorders>
            <w:shd w:val="clear" w:color="000000" w:fill="FFFFFF"/>
            <w:noWrap/>
            <w:vAlign w:val="center"/>
            <w:hideMark/>
          </w:tcPr>
          <w:p w:rsidR="00C85C02" w:rsidRDefault="00C85C02" w:rsidP="00C85C02">
            <w:pPr>
              <w:jc w:val="center"/>
              <w:rPr>
                <w:b/>
                <w:bCs/>
              </w:rPr>
            </w:pPr>
            <w:r>
              <w:rPr>
                <w:b/>
                <w:bCs/>
              </w:rPr>
              <w:t> </w:t>
            </w:r>
          </w:p>
        </w:tc>
        <w:tc>
          <w:tcPr>
            <w:tcW w:w="3823" w:type="dxa"/>
            <w:tcBorders>
              <w:top w:val="single" w:sz="4" w:space="0" w:color="auto"/>
              <w:left w:val="nil"/>
              <w:bottom w:val="single" w:sz="4" w:space="0" w:color="auto"/>
              <w:right w:val="single" w:sz="4" w:space="0" w:color="000000"/>
            </w:tcBorders>
            <w:shd w:val="clear" w:color="000000" w:fill="FFFFFF"/>
            <w:noWrap/>
            <w:vAlign w:val="center"/>
            <w:hideMark/>
          </w:tcPr>
          <w:p w:rsidR="00C85C02" w:rsidRDefault="00C85C02" w:rsidP="00C85C02">
            <w:pPr>
              <w:jc w:val="center"/>
              <w:rPr>
                <w:b/>
                <w:bCs/>
              </w:rPr>
            </w:pPr>
            <w:r>
              <w:rPr>
                <w:b/>
                <w:bCs/>
              </w:rPr>
              <w:t>Cộng</w:t>
            </w:r>
          </w:p>
        </w:tc>
        <w:tc>
          <w:tcPr>
            <w:tcW w:w="1851" w:type="dxa"/>
            <w:tcBorders>
              <w:top w:val="nil"/>
              <w:left w:val="nil"/>
              <w:bottom w:val="single" w:sz="4" w:space="0" w:color="auto"/>
              <w:right w:val="single" w:sz="4" w:space="0" w:color="auto"/>
            </w:tcBorders>
            <w:shd w:val="clear" w:color="000000" w:fill="FFFFFF"/>
            <w:noWrap/>
            <w:vAlign w:val="center"/>
            <w:hideMark/>
          </w:tcPr>
          <w:p w:rsidR="00C85C02" w:rsidRDefault="00C85C02" w:rsidP="00C85C02">
            <w:pPr>
              <w:jc w:val="right"/>
              <w:rPr>
                <w:b/>
                <w:bCs/>
              </w:rPr>
            </w:pPr>
            <w:r>
              <w:rPr>
                <w:b/>
                <w:bCs/>
              </w:rPr>
              <w:t>3.877.034.000</w:t>
            </w:r>
          </w:p>
        </w:tc>
        <w:tc>
          <w:tcPr>
            <w:tcW w:w="1845" w:type="dxa"/>
            <w:tcBorders>
              <w:top w:val="nil"/>
              <w:left w:val="nil"/>
              <w:bottom w:val="single" w:sz="4" w:space="0" w:color="auto"/>
              <w:right w:val="single" w:sz="4" w:space="0" w:color="auto"/>
            </w:tcBorders>
            <w:shd w:val="clear" w:color="000000" w:fill="FFFFFF"/>
            <w:noWrap/>
            <w:vAlign w:val="center"/>
            <w:hideMark/>
          </w:tcPr>
          <w:p w:rsidR="00C85C02" w:rsidRPr="001F68C4" w:rsidRDefault="00C85C02" w:rsidP="00C85C02">
            <w:pPr>
              <w:jc w:val="right"/>
              <w:rPr>
                <w:b/>
                <w:bCs/>
              </w:rPr>
            </w:pPr>
            <w:r>
              <w:rPr>
                <w:b/>
                <w:bCs/>
              </w:rPr>
              <w:t>3.828.127.000</w:t>
            </w:r>
          </w:p>
        </w:tc>
        <w:tc>
          <w:tcPr>
            <w:tcW w:w="1640" w:type="dxa"/>
            <w:tcBorders>
              <w:top w:val="nil"/>
              <w:left w:val="nil"/>
              <w:bottom w:val="single" w:sz="4" w:space="0" w:color="auto"/>
              <w:right w:val="single" w:sz="4" w:space="0" w:color="auto"/>
            </w:tcBorders>
            <w:shd w:val="clear" w:color="000000" w:fill="FFFFFF"/>
            <w:noWrap/>
            <w:vAlign w:val="center"/>
            <w:hideMark/>
          </w:tcPr>
          <w:p w:rsidR="00C85C02" w:rsidRPr="001F68C4" w:rsidRDefault="00C85C02" w:rsidP="00C85C02">
            <w:pPr>
              <w:jc w:val="right"/>
              <w:rPr>
                <w:b/>
                <w:bCs/>
              </w:rPr>
            </w:pPr>
            <w:r>
              <w:rPr>
                <w:b/>
                <w:bCs/>
              </w:rPr>
              <w:t>(48.907.000)</w:t>
            </w:r>
          </w:p>
        </w:tc>
      </w:tr>
    </w:tbl>
    <w:p w:rsidR="00902996" w:rsidRPr="00484664" w:rsidRDefault="00902996" w:rsidP="00DF3C96">
      <w:pPr>
        <w:spacing w:before="100" w:after="100" w:line="320" w:lineRule="exact"/>
        <w:jc w:val="both"/>
        <w:rPr>
          <w:i/>
          <w:iCs/>
        </w:rPr>
      </w:pPr>
      <w:r w:rsidRPr="00484664">
        <w:rPr>
          <w:i/>
          <w:iCs/>
        </w:rPr>
        <w:t xml:space="preserve">b.  Nhận xét, thuyết minh: </w:t>
      </w:r>
    </w:p>
    <w:p w:rsidR="00902996" w:rsidRPr="00484664" w:rsidRDefault="00902996" w:rsidP="003C032F">
      <w:pPr>
        <w:spacing w:before="160" w:after="160"/>
        <w:ind w:firstLine="284"/>
        <w:jc w:val="both"/>
      </w:pPr>
      <w:r w:rsidRPr="00484664">
        <w:t>Nhận xét:</w:t>
      </w:r>
    </w:p>
    <w:p w:rsidR="009912C6" w:rsidRPr="00484664" w:rsidRDefault="00902996" w:rsidP="006A602E">
      <w:pPr>
        <w:numPr>
          <w:ilvl w:val="0"/>
          <w:numId w:val="2"/>
        </w:numPr>
        <w:tabs>
          <w:tab w:val="clear" w:pos="786"/>
        </w:tabs>
        <w:spacing w:before="160" w:after="160"/>
        <w:ind w:left="351" w:hanging="357"/>
        <w:jc w:val="both"/>
      </w:pPr>
      <w:r w:rsidRPr="00484664">
        <w:lastRenderedPageBreak/>
        <w:t>Tổng giá tr</w:t>
      </w:r>
      <w:r w:rsidR="00D85AC1" w:rsidRPr="00484664">
        <w:t>ị tài sản dài hạn mới tăng của c</w:t>
      </w:r>
      <w:r w:rsidRPr="00484664">
        <w:t xml:space="preserve">ông trình: </w:t>
      </w:r>
      <w:r w:rsidR="006B3D18" w:rsidRPr="0098001C">
        <w:rPr>
          <w:b/>
          <w:bCs/>
          <w:lang w:val="vi-VN"/>
        </w:rPr>
        <w:t>Xây dựng hạ tầng kỹ thuật khu dân cư mới xã Phú Cường; Hạng mục: Cấp điện sinh hoạt và điện chiếu sáng</w:t>
      </w:r>
      <w:r w:rsidR="003F1616" w:rsidRPr="00484664">
        <w:rPr>
          <w:b/>
        </w:rPr>
        <w:t xml:space="preserve"> </w:t>
      </w:r>
      <w:r w:rsidRPr="00484664">
        <w:t xml:space="preserve">theo kết quả kiểm toán là </w:t>
      </w:r>
      <w:r w:rsidR="00C85C02">
        <w:rPr>
          <w:b/>
          <w:bCs/>
        </w:rPr>
        <w:t>3.828.127.000</w:t>
      </w:r>
      <w:r w:rsidR="00BE177A">
        <w:rPr>
          <w:b/>
          <w:bCs/>
        </w:rPr>
        <w:t xml:space="preserve"> </w:t>
      </w:r>
      <w:r w:rsidRPr="00484664">
        <w:rPr>
          <w:b/>
        </w:rPr>
        <w:t>đồng</w:t>
      </w:r>
      <w:r w:rsidRPr="00484664">
        <w:t>.</w:t>
      </w:r>
    </w:p>
    <w:p w:rsidR="00902996" w:rsidRDefault="00902996" w:rsidP="006A602E">
      <w:pPr>
        <w:numPr>
          <w:ilvl w:val="0"/>
          <w:numId w:val="2"/>
        </w:numPr>
        <w:tabs>
          <w:tab w:val="clear" w:pos="786"/>
        </w:tabs>
        <w:spacing w:before="160" w:after="160"/>
        <w:ind w:left="351" w:hanging="357"/>
        <w:jc w:val="both"/>
      </w:pPr>
      <w:r w:rsidRPr="00484664">
        <w:t>Công trình không hình thành tài sản ngắn hạn mới.</w:t>
      </w:r>
    </w:p>
    <w:p w:rsidR="00E46E2F" w:rsidRPr="00E46E2F" w:rsidRDefault="00E46E2F" w:rsidP="006A602E">
      <w:pPr>
        <w:numPr>
          <w:ilvl w:val="0"/>
          <w:numId w:val="2"/>
        </w:numPr>
        <w:tabs>
          <w:tab w:val="clear" w:pos="786"/>
        </w:tabs>
        <w:spacing w:before="160" w:after="160"/>
        <w:ind w:left="351" w:hanging="357"/>
        <w:jc w:val="both"/>
        <w:rPr>
          <w:lang w:val="it-IT"/>
        </w:rPr>
      </w:pPr>
      <w:r w:rsidRPr="00663FD3">
        <w:rPr>
          <w:lang w:val="it-IT"/>
        </w:rPr>
        <w:t xml:space="preserve">Thuyết minh nguyên nhân chênh lệch giữa Kết quả kiểm toán và Báo cáo quyết toán: </w:t>
      </w:r>
      <w:r>
        <w:rPr>
          <w:lang w:val="it-IT"/>
        </w:rPr>
        <w:t>Đã nêu rõ tại nhận xét thuyết minh mục 5, phần IV: Kết quả kiểm toán</w:t>
      </w:r>
    </w:p>
    <w:p w:rsidR="00902996" w:rsidRPr="00484664" w:rsidRDefault="00902996" w:rsidP="00A4346B">
      <w:pPr>
        <w:spacing w:before="100" w:after="100" w:line="320" w:lineRule="exact"/>
        <w:ind w:left="-6"/>
        <w:jc w:val="both"/>
        <w:rPr>
          <w:i/>
          <w:iCs/>
          <w:lang w:val="nl-NL"/>
        </w:rPr>
      </w:pPr>
      <w:r w:rsidRPr="00484664">
        <w:rPr>
          <w:i/>
          <w:iCs/>
          <w:lang w:val="nl-NL"/>
        </w:rPr>
        <w:t>(Chi tiết xem: Phụ lục 4).</w:t>
      </w:r>
    </w:p>
    <w:p w:rsidR="00902996" w:rsidRPr="00484664" w:rsidRDefault="00902996" w:rsidP="00002BE6">
      <w:pPr>
        <w:tabs>
          <w:tab w:val="num" w:pos="360"/>
        </w:tabs>
        <w:spacing w:before="100" w:after="100" w:line="320" w:lineRule="exact"/>
        <w:jc w:val="both"/>
        <w:rPr>
          <w:b/>
          <w:i/>
          <w:lang w:val="nl-NL"/>
        </w:rPr>
      </w:pPr>
      <w:r w:rsidRPr="00484664">
        <w:rPr>
          <w:b/>
          <w:bCs/>
          <w:i/>
          <w:iCs/>
          <w:lang w:val="nl-NL"/>
        </w:rPr>
        <w:t xml:space="preserve">8. </w:t>
      </w:r>
      <w:r w:rsidRPr="00484664">
        <w:rPr>
          <w:b/>
          <w:i/>
          <w:lang w:val="nl-NL"/>
        </w:rPr>
        <w:t>Các khoản công nợ và vật tư, thiết bị tồn đọng:</w:t>
      </w:r>
    </w:p>
    <w:p w:rsidR="00E546D6" w:rsidRPr="00E546D6" w:rsidRDefault="00902996" w:rsidP="00E546D6">
      <w:pPr>
        <w:numPr>
          <w:ilvl w:val="0"/>
          <w:numId w:val="6"/>
        </w:numPr>
        <w:spacing w:before="100" w:after="100"/>
        <w:rPr>
          <w:lang w:val="nl-NL"/>
        </w:rPr>
      </w:pPr>
      <w:r w:rsidRPr="00E546D6">
        <w:rPr>
          <w:lang w:val="nl-NL"/>
        </w:rPr>
        <w:t>Các khoản công nợ:</w:t>
      </w:r>
      <w:r w:rsidRPr="00E546D6">
        <w:rPr>
          <w:lang w:val="nl-NL"/>
        </w:rPr>
        <w:tab/>
      </w:r>
      <w:r w:rsidR="00DF3C96" w:rsidRPr="00E546D6">
        <w:rPr>
          <w:i/>
          <w:iCs/>
          <w:lang w:val="nl-NL"/>
        </w:rPr>
        <w:t xml:space="preserve">                    </w:t>
      </w:r>
    </w:p>
    <w:p w:rsidR="00902996" w:rsidRPr="00E546D6" w:rsidRDefault="00FA5A75" w:rsidP="00FA5A75">
      <w:pPr>
        <w:spacing w:before="100" w:after="100"/>
        <w:ind w:left="630"/>
        <w:jc w:val="center"/>
        <w:rPr>
          <w:lang w:val="nl-NL"/>
        </w:rPr>
      </w:pPr>
      <w:r>
        <w:rPr>
          <w:i/>
          <w:iCs/>
          <w:lang w:val="nl-NL"/>
        </w:rPr>
        <w:t xml:space="preserve">                                                                                                                       </w:t>
      </w:r>
      <w:r w:rsidR="00E546D6">
        <w:rPr>
          <w:i/>
          <w:iCs/>
          <w:lang w:val="nl-NL"/>
        </w:rPr>
        <w:t>Đơn vị tính: đồng</w:t>
      </w:r>
      <w:r w:rsidR="00DF3C96" w:rsidRPr="00E546D6">
        <w:rPr>
          <w:i/>
          <w:iCs/>
          <w:lang w:val="nl-NL"/>
        </w:rPr>
        <w:t xml:space="preserve">                                                                  </w:t>
      </w:r>
      <w:r w:rsidR="0065403D" w:rsidRPr="00E546D6">
        <w:rPr>
          <w:i/>
          <w:iCs/>
          <w:lang w:val="nl-NL"/>
        </w:rPr>
        <w:t xml:space="preserve">  </w:t>
      </w:r>
      <w:r w:rsidR="00BF53D3" w:rsidRPr="00E546D6">
        <w:rPr>
          <w:i/>
          <w:iCs/>
          <w:lang w:val="nl-NL"/>
        </w:rPr>
        <w:t xml:space="preserve">   </w:t>
      </w:r>
      <w:r w:rsidR="0065403D" w:rsidRPr="00E546D6">
        <w:rPr>
          <w:i/>
          <w:iCs/>
          <w:lang w:val="nl-NL"/>
        </w:rPr>
        <w:t xml:space="preserve">   </w:t>
      </w:r>
      <w:r w:rsidR="001F68C4" w:rsidRPr="00E546D6">
        <w:rPr>
          <w:i/>
          <w:iCs/>
          <w:lang w:val="nl-NL"/>
        </w:rPr>
        <w:t xml:space="preserve">                                                                                              </w:t>
      </w:r>
      <w:r w:rsidR="00E546D6" w:rsidRPr="00E546D6">
        <w:rPr>
          <w:i/>
          <w:iCs/>
          <w:lang w:val="nl-NL"/>
        </w:rPr>
        <w:t xml:space="preserve">                              </w:t>
      </w:r>
      <w:r w:rsidR="00E546D6">
        <w:rPr>
          <w:i/>
          <w:iCs/>
          <w:lang w:val="nl-NL"/>
        </w:rPr>
        <w:t xml:space="preserve">                                                             </w:t>
      </w:r>
    </w:p>
    <w:tbl>
      <w:tblPr>
        <w:tblW w:w="9634" w:type="dxa"/>
        <w:tblInd w:w="113" w:type="dxa"/>
        <w:tblLook w:val="04A0" w:firstRow="1" w:lastRow="0" w:firstColumn="1" w:lastColumn="0" w:noHBand="0" w:noVBand="1"/>
      </w:tblPr>
      <w:tblGrid>
        <w:gridCol w:w="537"/>
        <w:gridCol w:w="3437"/>
        <w:gridCol w:w="1596"/>
        <w:gridCol w:w="1596"/>
        <w:gridCol w:w="1636"/>
        <w:gridCol w:w="832"/>
      </w:tblGrid>
      <w:tr w:rsidR="00B95E21" w:rsidRPr="00E546D6" w:rsidTr="006A7FD9">
        <w:trPr>
          <w:trHeight w:val="758"/>
          <w:tblHeader/>
        </w:trPr>
        <w:tc>
          <w:tcPr>
            <w:tcW w:w="53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C7C2F" w:rsidRPr="00E546D6" w:rsidRDefault="008C7C2F">
            <w:pPr>
              <w:jc w:val="center"/>
              <w:rPr>
                <w:b/>
                <w:bCs/>
                <w:lang w:val="nl-NL"/>
              </w:rPr>
            </w:pPr>
            <w:r w:rsidRPr="00E546D6">
              <w:rPr>
                <w:b/>
                <w:bCs/>
                <w:lang w:val="nl-NL"/>
              </w:rPr>
              <w:t>TT</w:t>
            </w:r>
          </w:p>
        </w:tc>
        <w:tc>
          <w:tcPr>
            <w:tcW w:w="3437" w:type="dxa"/>
            <w:tcBorders>
              <w:top w:val="single" w:sz="4" w:space="0" w:color="auto"/>
              <w:left w:val="nil"/>
              <w:bottom w:val="single" w:sz="4" w:space="0" w:color="auto"/>
              <w:right w:val="single" w:sz="4" w:space="0" w:color="000000"/>
            </w:tcBorders>
            <w:shd w:val="clear" w:color="000000" w:fill="FFFFFF"/>
            <w:vAlign w:val="center"/>
            <w:hideMark/>
          </w:tcPr>
          <w:p w:rsidR="008C7C2F" w:rsidRPr="00E546D6" w:rsidRDefault="008C7C2F">
            <w:pPr>
              <w:jc w:val="center"/>
              <w:rPr>
                <w:b/>
                <w:bCs/>
                <w:lang w:val="nl-NL"/>
              </w:rPr>
            </w:pPr>
            <w:r w:rsidRPr="00E546D6">
              <w:rPr>
                <w:b/>
                <w:bCs/>
                <w:lang w:val="nl-NL"/>
              </w:rPr>
              <w:t>Cá nhân, đơn vị</w:t>
            </w:r>
            <w:r w:rsidRPr="00E546D6">
              <w:rPr>
                <w:b/>
                <w:bCs/>
                <w:lang w:val="nl-NL"/>
              </w:rPr>
              <w:br/>
              <w:t xml:space="preserve"> thực hiện</w:t>
            </w:r>
          </w:p>
        </w:tc>
        <w:tc>
          <w:tcPr>
            <w:tcW w:w="1596" w:type="dxa"/>
            <w:tcBorders>
              <w:top w:val="single" w:sz="4" w:space="0" w:color="auto"/>
              <w:left w:val="nil"/>
              <w:bottom w:val="single" w:sz="4" w:space="0" w:color="auto"/>
              <w:right w:val="single" w:sz="4" w:space="0" w:color="auto"/>
            </w:tcBorders>
            <w:shd w:val="clear" w:color="000000" w:fill="FFFFFF"/>
            <w:vAlign w:val="center"/>
            <w:hideMark/>
          </w:tcPr>
          <w:p w:rsidR="008C7C2F" w:rsidRPr="00E546D6" w:rsidRDefault="008C7C2F">
            <w:pPr>
              <w:jc w:val="center"/>
              <w:rPr>
                <w:b/>
                <w:bCs/>
                <w:lang w:val="nl-NL"/>
              </w:rPr>
            </w:pPr>
            <w:r w:rsidRPr="00E546D6">
              <w:rPr>
                <w:b/>
                <w:bCs/>
                <w:lang w:val="nl-NL"/>
              </w:rPr>
              <w:t xml:space="preserve">Theo báo cáo </w:t>
            </w:r>
            <w:r w:rsidRPr="00E546D6">
              <w:rPr>
                <w:b/>
                <w:bCs/>
                <w:lang w:val="nl-NL"/>
              </w:rPr>
              <w:br/>
              <w:t>Quyết toán</w:t>
            </w:r>
          </w:p>
        </w:tc>
        <w:tc>
          <w:tcPr>
            <w:tcW w:w="1596" w:type="dxa"/>
            <w:tcBorders>
              <w:top w:val="single" w:sz="4" w:space="0" w:color="auto"/>
              <w:left w:val="nil"/>
              <w:bottom w:val="single" w:sz="4" w:space="0" w:color="auto"/>
              <w:right w:val="single" w:sz="4" w:space="0" w:color="auto"/>
            </w:tcBorders>
            <w:shd w:val="clear" w:color="000000" w:fill="FFFFFF"/>
            <w:vAlign w:val="center"/>
            <w:hideMark/>
          </w:tcPr>
          <w:p w:rsidR="008C7C2F" w:rsidRPr="00E546D6" w:rsidRDefault="008C7C2F">
            <w:pPr>
              <w:jc w:val="center"/>
              <w:rPr>
                <w:b/>
                <w:bCs/>
                <w:lang w:val="nl-NL"/>
              </w:rPr>
            </w:pPr>
            <w:r w:rsidRPr="00E546D6">
              <w:rPr>
                <w:b/>
                <w:bCs/>
                <w:lang w:val="nl-NL"/>
              </w:rPr>
              <w:t xml:space="preserve">Kết quả </w:t>
            </w:r>
            <w:r w:rsidRPr="00E546D6">
              <w:rPr>
                <w:b/>
                <w:bCs/>
                <w:lang w:val="nl-NL"/>
              </w:rPr>
              <w:br/>
              <w:t>Kiểm toán</w:t>
            </w:r>
          </w:p>
        </w:tc>
        <w:tc>
          <w:tcPr>
            <w:tcW w:w="1636" w:type="dxa"/>
            <w:tcBorders>
              <w:top w:val="single" w:sz="4" w:space="0" w:color="auto"/>
              <w:left w:val="nil"/>
              <w:bottom w:val="single" w:sz="4" w:space="0" w:color="auto"/>
              <w:right w:val="single" w:sz="4" w:space="0" w:color="auto"/>
            </w:tcBorders>
            <w:shd w:val="clear" w:color="000000" w:fill="FFFFFF"/>
            <w:vAlign w:val="center"/>
            <w:hideMark/>
          </w:tcPr>
          <w:p w:rsidR="008C7C2F" w:rsidRPr="00E546D6" w:rsidRDefault="008C7C2F">
            <w:pPr>
              <w:jc w:val="center"/>
              <w:rPr>
                <w:b/>
                <w:bCs/>
                <w:lang w:val="nl-NL"/>
              </w:rPr>
            </w:pPr>
            <w:r w:rsidRPr="00E546D6">
              <w:rPr>
                <w:b/>
                <w:bCs/>
                <w:lang w:val="nl-NL"/>
              </w:rPr>
              <w:t>Chênh lệch</w:t>
            </w:r>
          </w:p>
        </w:tc>
        <w:tc>
          <w:tcPr>
            <w:tcW w:w="832" w:type="dxa"/>
            <w:tcBorders>
              <w:top w:val="single" w:sz="4" w:space="0" w:color="auto"/>
              <w:left w:val="nil"/>
              <w:bottom w:val="single" w:sz="4" w:space="0" w:color="auto"/>
              <w:right w:val="single" w:sz="4" w:space="0" w:color="auto"/>
            </w:tcBorders>
            <w:shd w:val="clear" w:color="000000" w:fill="FFFFFF"/>
            <w:vAlign w:val="center"/>
            <w:hideMark/>
          </w:tcPr>
          <w:p w:rsidR="008C7C2F" w:rsidRPr="00E546D6" w:rsidRDefault="008C7C2F">
            <w:pPr>
              <w:jc w:val="center"/>
              <w:rPr>
                <w:b/>
                <w:bCs/>
                <w:lang w:val="nl-NL"/>
              </w:rPr>
            </w:pPr>
            <w:r w:rsidRPr="00E546D6">
              <w:rPr>
                <w:b/>
                <w:bCs/>
                <w:lang w:val="nl-NL"/>
              </w:rPr>
              <w:t>Ghi chú</w:t>
            </w:r>
          </w:p>
        </w:tc>
      </w:tr>
      <w:tr w:rsidR="00B95E21" w:rsidRPr="00E546D6" w:rsidTr="006A7FD9">
        <w:trPr>
          <w:trHeight w:val="326"/>
          <w:tblHeader/>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E6415" w:rsidRPr="00E546D6" w:rsidRDefault="00FA5A75">
            <w:pPr>
              <w:jc w:val="center"/>
              <w:rPr>
                <w:i/>
                <w:iCs/>
                <w:sz w:val="20"/>
                <w:szCs w:val="20"/>
                <w:lang w:val="nl-NL"/>
              </w:rPr>
            </w:pPr>
            <w:r>
              <w:rPr>
                <w:i/>
                <w:iCs/>
                <w:sz w:val="20"/>
                <w:szCs w:val="20"/>
                <w:lang w:val="nl-NL"/>
              </w:rPr>
              <w:t>(</w:t>
            </w:r>
            <w:r w:rsidR="00FE6415" w:rsidRPr="00E546D6">
              <w:rPr>
                <w:i/>
                <w:iCs/>
                <w:sz w:val="20"/>
                <w:szCs w:val="20"/>
                <w:lang w:val="nl-NL"/>
              </w:rPr>
              <w:t>1</w:t>
            </w:r>
            <w:r>
              <w:rPr>
                <w:i/>
                <w:iCs/>
                <w:sz w:val="20"/>
                <w:szCs w:val="20"/>
                <w:lang w:val="nl-NL"/>
              </w:rPr>
              <w:t>)</w:t>
            </w:r>
          </w:p>
        </w:tc>
        <w:tc>
          <w:tcPr>
            <w:tcW w:w="34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E6415" w:rsidRPr="00E546D6" w:rsidRDefault="00FA5A75">
            <w:pPr>
              <w:jc w:val="center"/>
              <w:rPr>
                <w:i/>
                <w:iCs/>
                <w:sz w:val="20"/>
                <w:szCs w:val="20"/>
                <w:lang w:val="nl-NL"/>
              </w:rPr>
            </w:pPr>
            <w:r>
              <w:rPr>
                <w:i/>
                <w:iCs/>
                <w:sz w:val="20"/>
                <w:szCs w:val="20"/>
                <w:lang w:val="nl-NL"/>
              </w:rPr>
              <w:t>(</w:t>
            </w:r>
            <w:r w:rsidR="00FE6415" w:rsidRPr="00E546D6">
              <w:rPr>
                <w:i/>
                <w:iCs/>
                <w:sz w:val="20"/>
                <w:szCs w:val="20"/>
                <w:lang w:val="nl-NL"/>
              </w:rPr>
              <w:t>2</w:t>
            </w:r>
            <w:r>
              <w:rPr>
                <w:i/>
                <w:iCs/>
                <w:sz w:val="20"/>
                <w:szCs w:val="20"/>
                <w:lang w:val="nl-NL"/>
              </w:rPr>
              <w:t>)</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E6415" w:rsidRPr="00E546D6" w:rsidRDefault="00FA5A75">
            <w:pPr>
              <w:jc w:val="center"/>
              <w:rPr>
                <w:i/>
                <w:iCs/>
                <w:sz w:val="20"/>
                <w:szCs w:val="20"/>
                <w:lang w:val="nl-NL"/>
              </w:rPr>
            </w:pPr>
            <w:r>
              <w:rPr>
                <w:i/>
                <w:iCs/>
                <w:sz w:val="20"/>
                <w:szCs w:val="20"/>
                <w:lang w:val="nl-NL"/>
              </w:rPr>
              <w:t>(</w:t>
            </w:r>
            <w:r w:rsidR="00FE6415" w:rsidRPr="00E546D6">
              <w:rPr>
                <w:i/>
                <w:iCs/>
                <w:sz w:val="20"/>
                <w:szCs w:val="20"/>
                <w:lang w:val="nl-NL"/>
              </w:rPr>
              <w:t>3</w:t>
            </w:r>
            <w:r>
              <w:rPr>
                <w:i/>
                <w:iCs/>
                <w:sz w:val="20"/>
                <w:szCs w:val="20"/>
                <w:lang w:val="nl-NL"/>
              </w:rPr>
              <w:t>)</w:t>
            </w:r>
            <w:r w:rsidR="00FE6415" w:rsidRPr="00E546D6">
              <w:rPr>
                <w:i/>
                <w:iCs/>
                <w:sz w:val="20"/>
                <w:szCs w:val="20"/>
                <w:lang w:val="nl-NL"/>
              </w:rPr>
              <w:t xml:space="preserve"> </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E6415" w:rsidRPr="00E546D6" w:rsidRDefault="00FA5A75">
            <w:pPr>
              <w:jc w:val="center"/>
              <w:rPr>
                <w:i/>
                <w:iCs/>
                <w:sz w:val="20"/>
                <w:szCs w:val="20"/>
                <w:lang w:val="nl-NL"/>
              </w:rPr>
            </w:pPr>
            <w:r>
              <w:rPr>
                <w:i/>
                <w:iCs/>
                <w:sz w:val="20"/>
                <w:szCs w:val="20"/>
                <w:lang w:val="nl-NL"/>
              </w:rPr>
              <w:t>(</w:t>
            </w:r>
            <w:r w:rsidR="00FE6415" w:rsidRPr="00E546D6">
              <w:rPr>
                <w:i/>
                <w:iCs/>
                <w:sz w:val="20"/>
                <w:szCs w:val="20"/>
                <w:lang w:val="nl-NL"/>
              </w:rPr>
              <w:t>4</w:t>
            </w:r>
            <w:r>
              <w:rPr>
                <w:i/>
                <w:iCs/>
                <w:sz w:val="20"/>
                <w:szCs w:val="20"/>
                <w:lang w:val="nl-NL"/>
              </w:rPr>
              <w:t>)</w:t>
            </w:r>
            <w:r w:rsidR="00FE6415" w:rsidRPr="00E546D6">
              <w:rPr>
                <w:i/>
                <w:iCs/>
                <w:sz w:val="20"/>
                <w:szCs w:val="20"/>
                <w:lang w:val="nl-NL"/>
              </w:rPr>
              <w:t xml:space="preserve"> </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E6415" w:rsidRPr="00E546D6" w:rsidRDefault="00FA5A75">
            <w:pPr>
              <w:jc w:val="center"/>
              <w:rPr>
                <w:i/>
                <w:iCs/>
                <w:sz w:val="20"/>
                <w:szCs w:val="20"/>
                <w:lang w:val="nl-NL"/>
              </w:rPr>
            </w:pPr>
            <w:r>
              <w:rPr>
                <w:i/>
                <w:iCs/>
                <w:sz w:val="20"/>
                <w:szCs w:val="20"/>
                <w:lang w:val="nl-NL"/>
              </w:rPr>
              <w:t>(</w:t>
            </w:r>
            <w:r w:rsidR="00FE6415" w:rsidRPr="00E546D6">
              <w:rPr>
                <w:i/>
                <w:iCs/>
                <w:sz w:val="20"/>
                <w:szCs w:val="20"/>
                <w:lang w:val="nl-NL"/>
              </w:rPr>
              <w:t>5</w:t>
            </w:r>
            <w:r>
              <w:rPr>
                <w:i/>
                <w:iCs/>
                <w:sz w:val="20"/>
                <w:szCs w:val="20"/>
                <w:lang w:val="nl-NL"/>
              </w:rPr>
              <w:t>)</w:t>
            </w:r>
            <w:r w:rsidR="00FE6415" w:rsidRPr="00E546D6">
              <w:rPr>
                <w:i/>
                <w:iCs/>
                <w:sz w:val="20"/>
                <w:szCs w:val="20"/>
                <w:lang w:val="nl-NL"/>
              </w:rPr>
              <w:t>=</w:t>
            </w:r>
            <w:r>
              <w:rPr>
                <w:i/>
                <w:iCs/>
                <w:sz w:val="20"/>
                <w:szCs w:val="20"/>
                <w:lang w:val="nl-NL"/>
              </w:rPr>
              <w:t>(</w:t>
            </w:r>
            <w:r w:rsidR="00FE6415" w:rsidRPr="00E546D6">
              <w:rPr>
                <w:i/>
                <w:iCs/>
                <w:sz w:val="20"/>
                <w:szCs w:val="20"/>
                <w:lang w:val="nl-NL"/>
              </w:rPr>
              <w:t>4</w:t>
            </w:r>
            <w:r>
              <w:rPr>
                <w:i/>
                <w:iCs/>
                <w:sz w:val="20"/>
                <w:szCs w:val="20"/>
                <w:lang w:val="nl-NL"/>
              </w:rPr>
              <w:t>)</w:t>
            </w:r>
            <w:r w:rsidR="00FE6415" w:rsidRPr="00E546D6">
              <w:rPr>
                <w:i/>
                <w:iCs/>
                <w:sz w:val="20"/>
                <w:szCs w:val="20"/>
                <w:lang w:val="nl-NL"/>
              </w:rPr>
              <w:t>-</w:t>
            </w:r>
            <w:r>
              <w:rPr>
                <w:i/>
                <w:iCs/>
                <w:sz w:val="20"/>
                <w:szCs w:val="20"/>
                <w:lang w:val="nl-NL"/>
              </w:rPr>
              <w:t>(</w:t>
            </w:r>
            <w:r w:rsidR="00FE6415" w:rsidRPr="00E546D6">
              <w:rPr>
                <w:i/>
                <w:iCs/>
                <w:sz w:val="20"/>
                <w:szCs w:val="20"/>
                <w:lang w:val="nl-NL"/>
              </w:rPr>
              <w:t>3</w:t>
            </w:r>
            <w:r>
              <w:rPr>
                <w:i/>
                <w:iCs/>
                <w:sz w:val="20"/>
                <w:szCs w:val="20"/>
                <w:lang w:val="nl-NL"/>
              </w:rPr>
              <w:t>)</w:t>
            </w:r>
          </w:p>
        </w:tc>
        <w:tc>
          <w:tcPr>
            <w:tcW w:w="83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E6415" w:rsidRPr="00E546D6" w:rsidRDefault="00FA5A75">
            <w:pPr>
              <w:jc w:val="center"/>
              <w:rPr>
                <w:i/>
                <w:iCs/>
                <w:sz w:val="20"/>
                <w:szCs w:val="20"/>
                <w:lang w:val="nl-NL"/>
              </w:rPr>
            </w:pPr>
            <w:r>
              <w:rPr>
                <w:i/>
                <w:iCs/>
                <w:sz w:val="20"/>
                <w:szCs w:val="20"/>
                <w:lang w:val="nl-NL"/>
              </w:rPr>
              <w:t>(</w:t>
            </w:r>
            <w:r w:rsidR="00FE6415" w:rsidRPr="00E546D6">
              <w:rPr>
                <w:i/>
                <w:iCs/>
                <w:sz w:val="20"/>
                <w:szCs w:val="20"/>
                <w:lang w:val="nl-NL"/>
              </w:rPr>
              <w:t>6</w:t>
            </w:r>
            <w:r>
              <w:rPr>
                <w:i/>
                <w:iCs/>
                <w:sz w:val="20"/>
                <w:szCs w:val="20"/>
                <w:lang w:val="nl-NL"/>
              </w:rPr>
              <w:t>)</w:t>
            </w:r>
            <w:r w:rsidR="00FE6415" w:rsidRPr="00E546D6">
              <w:rPr>
                <w:i/>
                <w:iCs/>
                <w:sz w:val="20"/>
                <w:szCs w:val="20"/>
                <w:lang w:val="nl-NL"/>
              </w:rPr>
              <w:t xml:space="preserve"> </w:t>
            </w:r>
          </w:p>
        </w:tc>
      </w:tr>
      <w:tr w:rsidR="00320190" w:rsidRPr="00484664" w:rsidTr="00320190">
        <w:trPr>
          <w:trHeight w:val="425"/>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20190" w:rsidRPr="00E546D6" w:rsidRDefault="00320190">
            <w:pPr>
              <w:jc w:val="center"/>
              <w:rPr>
                <w:b/>
                <w:bCs/>
                <w:lang w:val="nl-NL"/>
              </w:rPr>
            </w:pPr>
            <w:r w:rsidRPr="00E546D6">
              <w:rPr>
                <w:b/>
                <w:bCs/>
                <w:lang w:val="nl-NL"/>
              </w:rPr>
              <w:t>I</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20190" w:rsidRPr="00E546D6" w:rsidRDefault="00320190">
            <w:pPr>
              <w:rPr>
                <w:b/>
                <w:bCs/>
                <w:lang w:val="nl-NL"/>
              </w:rPr>
            </w:pPr>
            <w:r w:rsidRPr="00E546D6">
              <w:rPr>
                <w:b/>
                <w:bCs/>
                <w:lang w:val="nl-NL"/>
              </w:rPr>
              <w:t>Nợ phải thu</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20190" w:rsidRDefault="00320190">
            <w:pPr>
              <w:jc w:val="right"/>
              <w:rPr>
                <w:b/>
                <w:bCs/>
              </w:rPr>
            </w:pPr>
            <w:r>
              <w:rPr>
                <w:b/>
                <w:bCs/>
              </w:rPr>
              <w:t xml:space="preserve">0 </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20190" w:rsidRDefault="00320190">
            <w:pPr>
              <w:jc w:val="right"/>
              <w:rPr>
                <w:b/>
                <w:bCs/>
              </w:rPr>
            </w:pPr>
            <w:r>
              <w:rPr>
                <w:b/>
                <w:bCs/>
              </w:rPr>
              <w:t xml:space="preserve">0 </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20190" w:rsidRDefault="00320190">
            <w:pPr>
              <w:jc w:val="right"/>
              <w:rPr>
                <w:b/>
                <w:bCs/>
              </w:rPr>
            </w:pPr>
            <w:r>
              <w:rPr>
                <w:b/>
                <w:bCs/>
              </w:rPr>
              <w:t xml:space="preserve">0 </w:t>
            </w:r>
          </w:p>
        </w:tc>
        <w:tc>
          <w:tcPr>
            <w:tcW w:w="832" w:type="dxa"/>
            <w:tcBorders>
              <w:top w:val="single" w:sz="4" w:space="0" w:color="auto"/>
              <w:left w:val="nil"/>
              <w:bottom w:val="single" w:sz="4" w:space="0" w:color="auto"/>
              <w:right w:val="single" w:sz="4" w:space="0" w:color="auto"/>
            </w:tcBorders>
            <w:shd w:val="clear" w:color="auto" w:fill="auto"/>
            <w:vAlign w:val="center"/>
            <w:hideMark/>
          </w:tcPr>
          <w:p w:rsidR="00320190" w:rsidRPr="00484664" w:rsidRDefault="00320190">
            <w:pPr>
              <w:jc w:val="center"/>
              <w:rPr>
                <w:b/>
                <w:bCs/>
              </w:rPr>
            </w:pPr>
            <w:r w:rsidRPr="00484664">
              <w:rPr>
                <w:b/>
                <w:bCs/>
              </w:rPr>
              <w:t> </w:t>
            </w:r>
          </w:p>
        </w:tc>
      </w:tr>
      <w:tr w:rsidR="00C85C02" w:rsidRPr="00484664" w:rsidTr="00E46E2F">
        <w:trPr>
          <w:trHeight w:val="425"/>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85C02" w:rsidRDefault="00C85C02" w:rsidP="00C85C02">
            <w:pPr>
              <w:jc w:val="center"/>
              <w:rPr>
                <w:b/>
                <w:bCs/>
              </w:rPr>
            </w:pPr>
            <w:r>
              <w:rPr>
                <w:b/>
                <w:bCs/>
              </w:rPr>
              <w:t>II</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85C02" w:rsidRDefault="00C85C02" w:rsidP="00C85C02">
            <w:pPr>
              <w:rPr>
                <w:b/>
                <w:bCs/>
              </w:rPr>
            </w:pPr>
            <w:r>
              <w:rPr>
                <w:b/>
                <w:bCs/>
              </w:rPr>
              <w:t>Nợ phải trả</w:t>
            </w:r>
          </w:p>
        </w:tc>
        <w:tc>
          <w:tcPr>
            <w:tcW w:w="1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5C02" w:rsidRDefault="00C85C02" w:rsidP="00F24960">
            <w:pPr>
              <w:jc w:val="right"/>
              <w:rPr>
                <w:b/>
                <w:bCs/>
              </w:rPr>
            </w:pPr>
            <w:r>
              <w:rPr>
                <w:b/>
                <w:bCs/>
              </w:rPr>
              <w:t>2.</w:t>
            </w:r>
            <w:r w:rsidR="00F24960">
              <w:rPr>
                <w:b/>
                <w:bCs/>
              </w:rPr>
              <w:t>277.034</w:t>
            </w:r>
            <w:r>
              <w:rPr>
                <w:b/>
                <w:bCs/>
              </w:rPr>
              <w:t>.000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F24960">
            <w:pPr>
              <w:jc w:val="right"/>
              <w:rPr>
                <w:b/>
                <w:bCs/>
              </w:rPr>
            </w:pPr>
            <w:r>
              <w:rPr>
                <w:b/>
                <w:bCs/>
              </w:rPr>
              <w:t>2.</w:t>
            </w:r>
            <w:r w:rsidR="00F24960">
              <w:rPr>
                <w:b/>
                <w:bCs/>
              </w:rPr>
              <w:t>228.127</w:t>
            </w:r>
            <w:r>
              <w:rPr>
                <w:b/>
                <w:bCs/>
              </w:rPr>
              <w:t>.000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Pr="001F68C4" w:rsidRDefault="00C85C02" w:rsidP="00C85C02">
            <w:pPr>
              <w:jc w:val="right"/>
              <w:rPr>
                <w:b/>
                <w:bCs/>
              </w:rPr>
            </w:pPr>
            <w:r>
              <w:rPr>
                <w:b/>
                <w:bCs/>
              </w:rPr>
              <w:t>(48.907.000)</w:t>
            </w:r>
          </w:p>
        </w:tc>
        <w:tc>
          <w:tcPr>
            <w:tcW w:w="832" w:type="dxa"/>
            <w:tcBorders>
              <w:top w:val="nil"/>
              <w:left w:val="nil"/>
              <w:bottom w:val="single" w:sz="4" w:space="0" w:color="auto"/>
              <w:right w:val="single" w:sz="4" w:space="0" w:color="auto"/>
            </w:tcBorders>
            <w:shd w:val="clear" w:color="000000" w:fill="FFFFFF"/>
            <w:vAlign w:val="center"/>
            <w:hideMark/>
          </w:tcPr>
          <w:p w:rsidR="00C85C02" w:rsidRPr="00484664" w:rsidRDefault="00C85C02" w:rsidP="00C85C02">
            <w:pPr>
              <w:jc w:val="center"/>
            </w:pPr>
            <w:r w:rsidRPr="00484664">
              <w:t> </w:t>
            </w:r>
          </w:p>
        </w:tc>
      </w:tr>
      <w:tr w:rsidR="00415E45" w:rsidRPr="00484664" w:rsidTr="006A7FD9">
        <w:trPr>
          <w:trHeight w:val="758"/>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415E45" w:rsidP="00415E45">
            <w:pPr>
              <w:jc w:val="center"/>
            </w:pPr>
            <w:r>
              <w:t>1</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415E45" w:rsidRDefault="00415E45" w:rsidP="00415E45">
            <w:pPr>
              <w:jc w:val="both"/>
            </w:pPr>
            <w:r>
              <w:t>Công ty TNHH thương mại và xây dựng Anh Văn</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415E45" w:rsidP="00415E45">
            <w:pPr>
              <w:jc w:val="right"/>
            </w:pPr>
            <w:r>
              <w:t>1.774.254.000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415E45" w:rsidP="00415E45">
            <w:pPr>
              <w:jc w:val="right"/>
            </w:pPr>
            <w:r>
              <w:t>1.759.578.000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415E45" w:rsidP="00415E45">
            <w:pPr>
              <w:jc w:val="right"/>
            </w:pPr>
            <w:r>
              <w:t>(14.676.000)</w:t>
            </w:r>
          </w:p>
        </w:tc>
        <w:tc>
          <w:tcPr>
            <w:tcW w:w="832" w:type="dxa"/>
            <w:tcBorders>
              <w:top w:val="nil"/>
              <w:left w:val="nil"/>
              <w:bottom w:val="single" w:sz="4" w:space="0" w:color="auto"/>
              <w:right w:val="single" w:sz="4" w:space="0" w:color="auto"/>
            </w:tcBorders>
            <w:shd w:val="clear" w:color="000000" w:fill="FFFFFF"/>
            <w:vAlign w:val="center"/>
          </w:tcPr>
          <w:p w:rsidR="00415E45" w:rsidRPr="00484664" w:rsidRDefault="00415E45" w:rsidP="00415E45">
            <w:pPr>
              <w:jc w:val="center"/>
            </w:pPr>
            <w:r w:rsidRPr="00484664">
              <w:t> </w:t>
            </w:r>
          </w:p>
        </w:tc>
      </w:tr>
      <w:tr w:rsidR="00415E45" w:rsidRPr="00484664" w:rsidTr="00C446F0">
        <w:trPr>
          <w:trHeight w:val="1064"/>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C85C02" w:rsidP="00415E45">
            <w:pPr>
              <w:jc w:val="center"/>
            </w:pPr>
            <w:r>
              <w:t>2</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415E45" w:rsidRDefault="00415E45" w:rsidP="00415E45">
            <w:r>
              <w:t>Công ty cổ phần xây dựng thương mại Thành Sơn Thuỷ (Tư vấn khảo sát, lập báo cáo KTKT)</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415E45" w:rsidP="00415E45">
            <w:pPr>
              <w:jc w:val="right"/>
            </w:pPr>
            <w:r>
              <w:t>181.572.000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415E45" w:rsidP="00415E45">
            <w:pPr>
              <w:jc w:val="right"/>
            </w:pPr>
            <w:r>
              <w:t>181.572.000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415E45" w:rsidRDefault="004852EB" w:rsidP="00415E45">
            <w:pPr>
              <w:jc w:val="right"/>
            </w:pPr>
            <w:r>
              <w:t>0</w:t>
            </w:r>
          </w:p>
        </w:tc>
        <w:tc>
          <w:tcPr>
            <w:tcW w:w="832" w:type="dxa"/>
            <w:tcBorders>
              <w:top w:val="nil"/>
              <w:left w:val="nil"/>
              <w:bottom w:val="single" w:sz="4" w:space="0" w:color="auto"/>
              <w:right w:val="single" w:sz="4" w:space="0" w:color="auto"/>
            </w:tcBorders>
            <w:shd w:val="clear" w:color="000000" w:fill="FFFFFF"/>
            <w:vAlign w:val="center"/>
          </w:tcPr>
          <w:p w:rsidR="00415E45" w:rsidRPr="00484664" w:rsidRDefault="00415E45" w:rsidP="00415E45">
            <w:pPr>
              <w:jc w:val="center"/>
            </w:pPr>
            <w:r w:rsidRPr="00484664">
              <w:t> </w:t>
            </w:r>
          </w:p>
        </w:tc>
      </w:tr>
      <w:tr w:rsidR="00C85C02" w:rsidRPr="00484664" w:rsidTr="006A7FD9">
        <w:trPr>
          <w:trHeight w:val="812"/>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center"/>
            </w:pPr>
            <w:r>
              <w:t>3</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C85C02" w:rsidRDefault="00C85C02" w:rsidP="00C85C02">
            <w:pPr>
              <w:jc w:val="both"/>
            </w:pPr>
            <w:r>
              <w:t>Công ty TNHH tư vấn đầu tư xây dựng Hà Thành</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15.348.000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15.348.000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0</w:t>
            </w:r>
          </w:p>
        </w:tc>
        <w:tc>
          <w:tcPr>
            <w:tcW w:w="832" w:type="dxa"/>
            <w:tcBorders>
              <w:top w:val="nil"/>
              <w:left w:val="nil"/>
              <w:bottom w:val="single" w:sz="4" w:space="0" w:color="auto"/>
              <w:right w:val="single" w:sz="4" w:space="0" w:color="auto"/>
            </w:tcBorders>
            <w:shd w:val="clear" w:color="000000" w:fill="FFFFFF"/>
            <w:vAlign w:val="center"/>
          </w:tcPr>
          <w:p w:rsidR="00C85C02" w:rsidRPr="00484664" w:rsidRDefault="00C85C02" w:rsidP="00C85C02">
            <w:pPr>
              <w:jc w:val="center"/>
            </w:pPr>
            <w:r w:rsidRPr="00484664">
              <w:t> </w:t>
            </w:r>
          </w:p>
        </w:tc>
      </w:tr>
      <w:tr w:rsidR="00C85C02" w:rsidRPr="00484664" w:rsidTr="006A7FD9">
        <w:trPr>
          <w:trHeight w:val="1334"/>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center"/>
            </w:pPr>
            <w:r>
              <w:t>4</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C85C02" w:rsidRDefault="00C85C02" w:rsidP="00C85C02">
            <w:r>
              <w:t>Công ty cổ phần xây dựng thương mại Thành Sơn Thuỷ (Tư vấn giám sát thi công + lắp đặt thiết bị)</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102.529.000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98.527.000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(4.002.000)</w:t>
            </w:r>
          </w:p>
        </w:tc>
        <w:tc>
          <w:tcPr>
            <w:tcW w:w="832" w:type="dxa"/>
            <w:tcBorders>
              <w:top w:val="nil"/>
              <w:left w:val="nil"/>
              <w:bottom w:val="single" w:sz="4" w:space="0" w:color="auto"/>
              <w:right w:val="single" w:sz="4" w:space="0" w:color="auto"/>
            </w:tcBorders>
            <w:shd w:val="clear" w:color="000000" w:fill="FFFFFF"/>
            <w:vAlign w:val="center"/>
          </w:tcPr>
          <w:p w:rsidR="00C85C02" w:rsidRPr="00484664" w:rsidRDefault="00C85C02" w:rsidP="00C85C02">
            <w:pPr>
              <w:jc w:val="center"/>
            </w:pPr>
            <w:r w:rsidRPr="00484664">
              <w:t> </w:t>
            </w:r>
          </w:p>
        </w:tc>
      </w:tr>
      <w:tr w:rsidR="00C85C02" w:rsidRPr="00484664" w:rsidTr="006A7FD9">
        <w:trPr>
          <w:trHeight w:val="812"/>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center"/>
            </w:pPr>
            <w:r>
              <w:t>5</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C85C02" w:rsidRDefault="00C85C02" w:rsidP="00C85C02">
            <w:pPr>
              <w:jc w:val="both"/>
            </w:pPr>
            <w:r>
              <w:t>Phòng quản lý đô thị thành phố Hưng Yên</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819.000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819.000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0</w:t>
            </w:r>
          </w:p>
        </w:tc>
        <w:tc>
          <w:tcPr>
            <w:tcW w:w="832" w:type="dxa"/>
            <w:tcBorders>
              <w:top w:val="nil"/>
              <w:left w:val="nil"/>
              <w:bottom w:val="single" w:sz="4" w:space="0" w:color="auto"/>
              <w:right w:val="single" w:sz="4" w:space="0" w:color="auto"/>
            </w:tcBorders>
            <w:shd w:val="clear" w:color="000000" w:fill="FFFFFF"/>
            <w:vAlign w:val="center"/>
          </w:tcPr>
          <w:p w:rsidR="00C85C02" w:rsidRPr="00484664" w:rsidRDefault="00C85C02" w:rsidP="00C85C02">
            <w:pPr>
              <w:jc w:val="center"/>
            </w:pPr>
            <w:r w:rsidRPr="00484664">
              <w:t> </w:t>
            </w:r>
          </w:p>
        </w:tc>
      </w:tr>
      <w:tr w:rsidR="00C85C02" w:rsidRPr="00484664" w:rsidTr="00C446F0">
        <w:trPr>
          <w:trHeight w:val="623"/>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center"/>
            </w:pPr>
            <w:r>
              <w:t>6</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C85C02" w:rsidRDefault="00C85C02" w:rsidP="00C85C02">
            <w:pPr>
              <w:jc w:val="both"/>
            </w:pPr>
            <w:r>
              <w:t>Phòng Tài chính- Kế hoạch</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40.973.000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18.971.000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(22.557.000)</w:t>
            </w:r>
          </w:p>
        </w:tc>
        <w:tc>
          <w:tcPr>
            <w:tcW w:w="832" w:type="dxa"/>
            <w:tcBorders>
              <w:top w:val="nil"/>
              <w:left w:val="nil"/>
              <w:bottom w:val="single" w:sz="4" w:space="0" w:color="auto"/>
              <w:right w:val="single" w:sz="4" w:space="0" w:color="auto"/>
            </w:tcBorders>
            <w:shd w:val="clear" w:color="000000" w:fill="FFFFFF"/>
            <w:vAlign w:val="center"/>
          </w:tcPr>
          <w:p w:rsidR="00C85C02" w:rsidRPr="00484664" w:rsidRDefault="00C85C02" w:rsidP="00C85C02">
            <w:pPr>
              <w:jc w:val="center"/>
            </w:pPr>
            <w:r w:rsidRPr="00484664">
              <w:t> </w:t>
            </w:r>
          </w:p>
        </w:tc>
      </w:tr>
      <w:tr w:rsidR="00C85C02" w:rsidRPr="00484664" w:rsidTr="00C446F0">
        <w:trPr>
          <w:trHeight w:val="794"/>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center"/>
            </w:pPr>
            <w:r>
              <w:t>7</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C85C02" w:rsidRDefault="00C85C02" w:rsidP="00C85C02">
            <w:pPr>
              <w:jc w:val="both"/>
            </w:pPr>
            <w:r>
              <w:t>Công ty TNHH tư vấn xây dựng Phố Hiến</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2.796.000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2.796.000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0</w:t>
            </w:r>
          </w:p>
        </w:tc>
        <w:tc>
          <w:tcPr>
            <w:tcW w:w="832" w:type="dxa"/>
            <w:tcBorders>
              <w:top w:val="single" w:sz="4" w:space="0" w:color="auto"/>
              <w:left w:val="nil"/>
              <w:bottom w:val="single" w:sz="4" w:space="0" w:color="auto"/>
              <w:right w:val="single" w:sz="4" w:space="0" w:color="auto"/>
            </w:tcBorders>
            <w:shd w:val="clear" w:color="000000" w:fill="FFFFFF"/>
            <w:vAlign w:val="center"/>
          </w:tcPr>
          <w:p w:rsidR="00C85C02" w:rsidRPr="00484664" w:rsidRDefault="00C85C02" w:rsidP="00C85C02">
            <w:pPr>
              <w:jc w:val="center"/>
            </w:pPr>
          </w:p>
        </w:tc>
      </w:tr>
      <w:tr w:rsidR="00C85C02" w:rsidRPr="00484664" w:rsidTr="00C446F0">
        <w:trPr>
          <w:trHeight w:val="812"/>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center"/>
            </w:pPr>
            <w:r>
              <w:t>8</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C85C02" w:rsidRDefault="00C85C02" w:rsidP="00C85C02">
            <w:pPr>
              <w:jc w:val="both"/>
            </w:pPr>
            <w:r>
              <w:t>Điện lực TP.Hưng Yên - Công ty Điện lực Hưng Yên</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82.835.000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82.835.000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0</w:t>
            </w:r>
          </w:p>
        </w:tc>
        <w:tc>
          <w:tcPr>
            <w:tcW w:w="832" w:type="dxa"/>
            <w:tcBorders>
              <w:top w:val="single" w:sz="4" w:space="0" w:color="auto"/>
              <w:left w:val="nil"/>
              <w:bottom w:val="single" w:sz="4" w:space="0" w:color="auto"/>
              <w:right w:val="single" w:sz="4" w:space="0" w:color="auto"/>
            </w:tcBorders>
            <w:shd w:val="clear" w:color="000000" w:fill="FFFFFF"/>
            <w:vAlign w:val="center"/>
          </w:tcPr>
          <w:p w:rsidR="00C85C02" w:rsidRPr="00484664" w:rsidRDefault="00C85C02" w:rsidP="00C85C02">
            <w:pPr>
              <w:jc w:val="center"/>
            </w:pPr>
          </w:p>
        </w:tc>
      </w:tr>
      <w:tr w:rsidR="00C85C02" w:rsidRPr="00484664" w:rsidTr="003C032F">
        <w:trPr>
          <w:trHeight w:val="851"/>
        </w:trPr>
        <w:tc>
          <w:tcPr>
            <w:tcW w:w="53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center"/>
            </w:pPr>
            <w:r>
              <w:t>9</w:t>
            </w:r>
          </w:p>
        </w:tc>
        <w:tc>
          <w:tcPr>
            <w:tcW w:w="3437" w:type="dxa"/>
            <w:tcBorders>
              <w:top w:val="single" w:sz="4" w:space="0" w:color="auto"/>
              <w:left w:val="single" w:sz="4" w:space="0" w:color="auto"/>
              <w:bottom w:val="single" w:sz="4" w:space="0" w:color="auto"/>
              <w:right w:val="single" w:sz="4" w:space="0" w:color="auto"/>
            </w:tcBorders>
            <w:shd w:val="clear" w:color="000000" w:fill="FFFFFF"/>
            <w:vAlign w:val="center"/>
          </w:tcPr>
          <w:p w:rsidR="00C85C02" w:rsidRDefault="00C85C02" w:rsidP="00C85C02">
            <w:pPr>
              <w:jc w:val="both"/>
            </w:pPr>
            <w:r>
              <w:t>Công ty TNHH Kiểm toán và Tư vấn Đầu tư Thăng Long</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75.908.000</w:t>
            </w:r>
          </w:p>
        </w:tc>
        <w:tc>
          <w:tcPr>
            <w:tcW w:w="15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70.292.000</w:t>
            </w:r>
          </w:p>
        </w:tc>
        <w:tc>
          <w:tcPr>
            <w:tcW w:w="163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85C02" w:rsidRDefault="00C85C02" w:rsidP="00C85C02">
            <w:pPr>
              <w:jc w:val="right"/>
            </w:pPr>
            <w:r>
              <w:t>(7.672.000)</w:t>
            </w:r>
          </w:p>
        </w:tc>
        <w:tc>
          <w:tcPr>
            <w:tcW w:w="832" w:type="dxa"/>
            <w:tcBorders>
              <w:top w:val="single" w:sz="4" w:space="0" w:color="auto"/>
              <w:left w:val="nil"/>
              <w:bottom w:val="single" w:sz="4" w:space="0" w:color="auto"/>
              <w:right w:val="single" w:sz="4" w:space="0" w:color="auto"/>
            </w:tcBorders>
            <w:shd w:val="clear" w:color="000000" w:fill="FFFFFF"/>
            <w:vAlign w:val="center"/>
          </w:tcPr>
          <w:p w:rsidR="00C85C02" w:rsidRPr="00484664" w:rsidRDefault="00C85C02" w:rsidP="00C85C02">
            <w:pPr>
              <w:jc w:val="center"/>
            </w:pPr>
          </w:p>
        </w:tc>
      </w:tr>
    </w:tbl>
    <w:p w:rsidR="00902996" w:rsidRPr="00484664" w:rsidRDefault="00902996" w:rsidP="006A602E">
      <w:pPr>
        <w:numPr>
          <w:ilvl w:val="0"/>
          <w:numId w:val="6"/>
        </w:numPr>
        <w:spacing w:before="160" w:after="160"/>
        <w:jc w:val="both"/>
      </w:pPr>
      <w:r w:rsidRPr="00484664">
        <w:t>Vật tư, thiết bị tồn đọng: Không có.</w:t>
      </w:r>
    </w:p>
    <w:p w:rsidR="00902996" w:rsidRPr="00484664" w:rsidRDefault="00902996" w:rsidP="006A602E">
      <w:pPr>
        <w:numPr>
          <w:ilvl w:val="0"/>
          <w:numId w:val="6"/>
        </w:numPr>
        <w:spacing w:before="160" w:after="160"/>
        <w:jc w:val="both"/>
      </w:pPr>
      <w:r w:rsidRPr="00484664">
        <w:t>Giá trị còn lại của tài sản dành cho hoạt động quản lý dự án: Không có.</w:t>
      </w:r>
    </w:p>
    <w:p w:rsidR="00902996" w:rsidRPr="00484664" w:rsidRDefault="00902996" w:rsidP="006A602E">
      <w:pPr>
        <w:numPr>
          <w:ilvl w:val="0"/>
          <w:numId w:val="6"/>
        </w:numPr>
        <w:spacing w:before="160" w:after="160"/>
        <w:jc w:val="both"/>
      </w:pPr>
      <w:r w:rsidRPr="00484664">
        <w:lastRenderedPageBreak/>
        <w:t>Nhận xét, thuyết minh:</w:t>
      </w:r>
      <w:r w:rsidR="00EC03F6" w:rsidRPr="00484664">
        <w:t xml:space="preserve"> </w:t>
      </w:r>
    </w:p>
    <w:p w:rsidR="00D85AC1" w:rsidRPr="00484664" w:rsidRDefault="00D85AC1" w:rsidP="003C032F">
      <w:pPr>
        <w:spacing w:before="160" w:after="160"/>
        <w:jc w:val="both"/>
      </w:pPr>
      <w:r w:rsidRPr="00484664">
        <w:t xml:space="preserve">Công nợ phải trả giảm </w:t>
      </w:r>
      <w:r w:rsidR="00C85C02">
        <w:rPr>
          <w:b/>
          <w:bCs/>
        </w:rPr>
        <w:t>48.907.000</w:t>
      </w:r>
      <w:r w:rsidR="00375645">
        <w:rPr>
          <w:b/>
          <w:bCs/>
        </w:rPr>
        <w:t xml:space="preserve"> </w:t>
      </w:r>
      <w:r w:rsidR="00F306D6">
        <w:rPr>
          <w:b/>
          <w:bCs/>
        </w:rPr>
        <w:t xml:space="preserve">đồng </w:t>
      </w:r>
      <w:r w:rsidRPr="00484664">
        <w:t>so với giá trị ghi nhận trên Báo cáo quyết toán dự án hoàn thành như đã trình bày ở mục 5 chi phí đầu tư thực hiện.</w:t>
      </w:r>
    </w:p>
    <w:p w:rsidR="00902996" w:rsidRPr="00484664" w:rsidRDefault="00336E93" w:rsidP="003C032F">
      <w:pPr>
        <w:spacing w:before="160" w:after="160"/>
        <w:jc w:val="both"/>
        <w:rPr>
          <w:i/>
          <w:iCs/>
          <w:lang w:val="nl-NL"/>
        </w:rPr>
      </w:pPr>
      <w:r w:rsidRPr="00484664">
        <w:rPr>
          <w:i/>
          <w:iCs/>
          <w:lang w:val="nl-NL"/>
        </w:rPr>
        <w:t xml:space="preserve"> </w:t>
      </w:r>
      <w:r w:rsidR="00902996" w:rsidRPr="00484664">
        <w:rPr>
          <w:i/>
          <w:iCs/>
          <w:lang w:val="nl-NL"/>
        </w:rPr>
        <w:t>(Chi tiết xem: Phụ lục 5).</w:t>
      </w:r>
    </w:p>
    <w:p w:rsidR="00B95E21" w:rsidRPr="00484664" w:rsidRDefault="00902996" w:rsidP="00002BE6">
      <w:pPr>
        <w:tabs>
          <w:tab w:val="num" w:pos="360"/>
        </w:tabs>
        <w:spacing w:before="100" w:after="100" w:line="320" w:lineRule="exact"/>
        <w:jc w:val="both"/>
        <w:rPr>
          <w:bCs/>
          <w:iCs/>
          <w:lang w:val="nl-NL"/>
        </w:rPr>
      </w:pPr>
      <w:r w:rsidRPr="00484664">
        <w:rPr>
          <w:b/>
          <w:bCs/>
          <w:i/>
          <w:iCs/>
          <w:lang w:val="nl-NL"/>
        </w:rPr>
        <w:t xml:space="preserve">9. Nhận xét về việc chấp hành của </w:t>
      </w:r>
      <w:r w:rsidR="00507F7B" w:rsidRPr="00484664">
        <w:rPr>
          <w:b/>
          <w:bCs/>
          <w:i/>
          <w:iCs/>
          <w:lang w:val="vi-VN"/>
        </w:rPr>
        <w:t>Chủ đầu tư</w:t>
      </w:r>
      <w:r w:rsidR="00C87CD0" w:rsidRPr="00F55FF8">
        <w:rPr>
          <w:b/>
          <w:bCs/>
          <w:i/>
          <w:iCs/>
          <w:lang w:val="nl-NL"/>
        </w:rPr>
        <w:t xml:space="preserve"> </w:t>
      </w:r>
      <w:r w:rsidRPr="00484664">
        <w:rPr>
          <w:b/>
          <w:bCs/>
          <w:i/>
          <w:iCs/>
          <w:lang w:val="nl-NL"/>
        </w:rPr>
        <w:t xml:space="preserve">và các đơn vị có liên quan đối với ý kiến kết luận của các cơ quan Thanh tra, Kiểm tra, Kiểm toán Nhà nước: </w:t>
      </w:r>
    </w:p>
    <w:p w:rsidR="000A3053" w:rsidRDefault="005F1AB2" w:rsidP="00C85C02">
      <w:pPr>
        <w:spacing w:before="160" w:after="160"/>
        <w:jc w:val="both"/>
        <w:rPr>
          <w:bCs/>
          <w:iCs/>
          <w:lang w:val="nl-NL"/>
        </w:rPr>
      </w:pPr>
      <w:r w:rsidRPr="00484664">
        <w:rPr>
          <w:bCs/>
          <w:iCs/>
          <w:lang w:val="nl-NL"/>
        </w:rPr>
        <w:t>Chúng tôi tin tưởng rằng các bằng chứng kiểm toán mà chúng tôi đã thu thập được và kết quả kiểm toán nói trên là đầy đủ và thích hợp làm cơ sở cho ý kiến kiểm toán của chúng tôi.</w:t>
      </w:r>
    </w:p>
    <w:p w:rsidR="00C85C02" w:rsidRPr="00F24960" w:rsidRDefault="00C85C02" w:rsidP="00C85C02">
      <w:pPr>
        <w:spacing w:before="160" w:after="160"/>
        <w:jc w:val="both"/>
        <w:rPr>
          <w:b/>
          <w:bCs/>
          <w:iCs/>
          <w:lang w:val="nl-NL"/>
        </w:rPr>
      </w:pPr>
      <w:r w:rsidRPr="00F24960">
        <w:rPr>
          <w:b/>
          <w:bCs/>
          <w:iCs/>
          <w:lang w:val="nl-NL"/>
        </w:rPr>
        <w:t>V. CƠ SỞ Ý KIẾN KIỂM TOÁN NGOẠI TRỪ</w:t>
      </w:r>
    </w:p>
    <w:p w:rsidR="00C85C02" w:rsidRPr="00C85C02" w:rsidRDefault="00C85C02" w:rsidP="00C85C02">
      <w:pPr>
        <w:spacing w:before="160" w:after="160"/>
        <w:jc w:val="both"/>
        <w:rPr>
          <w:bCs/>
          <w:iCs/>
          <w:lang w:val="nl-NL"/>
        </w:rPr>
      </w:pPr>
      <w:r w:rsidRPr="00C85C02">
        <w:rPr>
          <w:bCs/>
          <w:iCs/>
          <w:lang w:val="nl-NL"/>
        </w:rPr>
        <w:t>Đến thời điểm kết thúc cuộc kiểm toán, hồ sơ quyết toán dự án hoàn thành cung cấp cho kiểm toán còn một số tồn tại nêu tại mục 2, Chương IV.</w:t>
      </w:r>
    </w:p>
    <w:p w:rsidR="00C85C02" w:rsidRPr="00F24960" w:rsidRDefault="00C85C02" w:rsidP="00C85C02">
      <w:pPr>
        <w:spacing w:before="160" w:after="160"/>
        <w:jc w:val="both"/>
        <w:rPr>
          <w:b/>
          <w:bCs/>
          <w:iCs/>
          <w:lang w:val="nl-NL"/>
        </w:rPr>
      </w:pPr>
      <w:r w:rsidRPr="00F24960">
        <w:rPr>
          <w:b/>
          <w:bCs/>
          <w:iCs/>
          <w:lang w:val="nl-NL"/>
        </w:rPr>
        <w:t>VI. Ý KIẾN KIỂM TOÁN NGOẠI TRỪ</w:t>
      </w:r>
    </w:p>
    <w:p w:rsidR="00C85C02" w:rsidRPr="00C85C02" w:rsidRDefault="00C85C02" w:rsidP="00C85C02">
      <w:pPr>
        <w:spacing w:before="160" w:after="160"/>
        <w:jc w:val="both"/>
        <w:rPr>
          <w:bCs/>
          <w:iCs/>
          <w:lang w:val="nl-NL"/>
        </w:rPr>
      </w:pPr>
      <w:r w:rsidRPr="00C85C02">
        <w:rPr>
          <w:bCs/>
          <w:iCs/>
          <w:lang w:val="nl-NL"/>
        </w:rPr>
        <w:t>Trên cơ sở các hồ sơ, tài liệu được chủ đầu tư cung cấp và kết quả kiểm tra, theo ý kiến của chúng tôi, xét trên các khía cạnh trọng yếu, ngoại trừ ảnh hưởng của các vấn đề nêu tại đoạn “Cơ sở ý kiến kiểm toán ngoại trừ” nói trên, quá trình thực hiện dự án đã tuân thủ các quy định về quản lý đầu tư và Báo cáo quyết toán dự án hoàn thành đã phản ánh trung thực và hợp lý tình hình quyết toán công trình “</w:t>
      </w:r>
      <w:r w:rsidRPr="00F24960">
        <w:rPr>
          <w:b/>
          <w:bCs/>
          <w:iCs/>
          <w:lang w:val="nl-NL"/>
        </w:rPr>
        <w:t>Xây dựng hạ tầng kỹ thuật khu dân cư mới xã Phú Cường; Hạng mục: Cấp điện sinh hoạt và điện chiếu sáng</w:t>
      </w:r>
      <w:r w:rsidRPr="00C85C02">
        <w:rPr>
          <w:bCs/>
          <w:iCs/>
          <w:lang w:val="nl-NL"/>
        </w:rPr>
        <w:t>” tại thời điểm lập báo cáo, phù hợp với chuẩn mực kế toán, chế độ kế toán doanh nghiệp và các quy định pháp lý có liên quan đến việc lập và trình bày Báo cáo quyết toán công trình hoàn thành.</w:t>
      </w:r>
    </w:p>
    <w:p w:rsidR="00C85C02" w:rsidRPr="00F24960" w:rsidRDefault="00C85C02" w:rsidP="00C85C02">
      <w:pPr>
        <w:spacing w:before="160" w:after="160"/>
        <w:jc w:val="both"/>
        <w:rPr>
          <w:b/>
          <w:bCs/>
          <w:iCs/>
          <w:lang w:val="nl-NL"/>
        </w:rPr>
      </w:pPr>
      <w:r w:rsidRPr="00F24960">
        <w:rPr>
          <w:b/>
          <w:bCs/>
          <w:iCs/>
          <w:lang w:val="nl-NL"/>
        </w:rPr>
        <w:t>CÔNG TY TNHH KIỂM TOÁN VÀ TƯ VẤN ĐẦU TƯ THĂNG LONG</w:t>
      </w:r>
    </w:p>
    <w:tbl>
      <w:tblPr>
        <w:tblW w:w="0" w:type="auto"/>
        <w:jc w:val="center"/>
        <w:tblLayout w:type="fixed"/>
        <w:tblLook w:val="04A0" w:firstRow="1" w:lastRow="0" w:firstColumn="1" w:lastColumn="0" w:noHBand="0" w:noVBand="1"/>
      </w:tblPr>
      <w:tblGrid>
        <w:gridCol w:w="3092"/>
        <w:gridCol w:w="3192"/>
        <w:gridCol w:w="3449"/>
      </w:tblGrid>
      <w:tr w:rsidR="000A3053" w:rsidRPr="00176B85" w:rsidTr="001F68C4">
        <w:trPr>
          <w:trHeight w:val="2836"/>
          <w:jc w:val="center"/>
        </w:trPr>
        <w:tc>
          <w:tcPr>
            <w:tcW w:w="3092" w:type="dxa"/>
          </w:tcPr>
          <w:p w:rsidR="000A3053" w:rsidRPr="006B644D" w:rsidRDefault="000A3053" w:rsidP="001F68C4">
            <w:pPr>
              <w:spacing w:line="320" w:lineRule="exact"/>
              <w:jc w:val="center"/>
              <w:rPr>
                <w:lang w:val="pt-BR"/>
              </w:rPr>
            </w:pPr>
            <w:r>
              <w:rPr>
                <w:b/>
                <w:bCs/>
                <w:lang w:val="nl-NL"/>
              </w:rPr>
              <w:t>Chủ tịch HĐTV</w:t>
            </w:r>
          </w:p>
          <w:p w:rsidR="000A3053" w:rsidRPr="006B644D" w:rsidRDefault="000A3053" w:rsidP="001F68C4">
            <w:pPr>
              <w:spacing w:line="320" w:lineRule="exact"/>
              <w:jc w:val="center"/>
              <w:rPr>
                <w:lang w:val="pt-BR"/>
              </w:rPr>
            </w:pPr>
          </w:p>
          <w:p w:rsidR="000A3053" w:rsidRPr="006B644D" w:rsidRDefault="000A3053" w:rsidP="001F68C4">
            <w:pPr>
              <w:spacing w:line="320" w:lineRule="exact"/>
              <w:jc w:val="center"/>
              <w:rPr>
                <w:b/>
                <w:bCs/>
                <w:iCs/>
                <w:lang w:val="pt-BR"/>
              </w:rPr>
            </w:pPr>
          </w:p>
          <w:p w:rsidR="000A3053" w:rsidRPr="006B644D" w:rsidRDefault="000A3053" w:rsidP="001F68C4">
            <w:pPr>
              <w:spacing w:line="320" w:lineRule="exact"/>
              <w:jc w:val="center"/>
              <w:rPr>
                <w:b/>
                <w:bCs/>
                <w:iCs/>
                <w:lang w:val="pt-BR"/>
              </w:rPr>
            </w:pPr>
          </w:p>
          <w:p w:rsidR="000A3053" w:rsidRPr="006B644D" w:rsidRDefault="000A3053" w:rsidP="001F68C4">
            <w:pPr>
              <w:spacing w:line="320" w:lineRule="exact"/>
              <w:jc w:val="center"/>
              <w:rPr>
                <w:b/>
                <w:bCs/>
                <w:iCs/>
                <w:lang w:val="pt-BR"/>
              </w:rPr>
            </w:pPr>
          </w:p>
          <w:p w:rsidR="000A3053" w:rsidRPr="006B644D" w:rsidRDefault="000A3053" w:rsidP="001F68C4">
            <w:pPr>
              <w:spacing w:line="320" w:lineRule="exact"/>
              <w:rPr>
                <w:b/>
                <w:bCs/>
                <w:iCs/>
                <w:lang w:val="pt-BR"/>
              </w:rPr>
            </w:pPr>
          </w:p>
          <w:p w:rsidR="000A3053" w:rsidRPr="0016557B" w:rsidRDefault="000A3053" w:rsidP="001F68C4">
            <w:pPr>
              <w:spacing w:line="320" w:lineRule="exact"/>
              <w:jc w:val="center"/>
              <w:rPr>
                <w:b/>
                <w:bCs/>
                <w:lang w:val="pt-BR"/>
              </w:rPr>
            </w:pPr>
            <w:r w:rsidRPr="0016557B">
              <w:rPr>
                <w:b/>
                <w:bCs/>
                <w:lang w:val="pt-BR"/>
              </w:rPr>
              <w:t>Thái Khắc Hải</w:t>
            </w:r>
          </w:p>
          <w:p w:rsidR="000A3053" w:rsidRPr="0016557B" w:rsidRDefault="000A3053" w:rsidP="001F68C4">
            <w:pPr>
              <w:spacing w:line="320" w:lineRule="exact"/>
              <w:jc w:val="center"/>
              <w:rPr>
                <w:bCs/>
                <w:lang w:val="pt-BR"/>
              </w:rPr>
            </w:pPr>
            <w:r w:rsidRPr="0016557B">
              <w:rPr>
                <w:bCs/>
                <w:lang w:val="pt-BR"/>
              </w:rPr>
              <w:t>Giấy CN ĐKHN Kiểm toán:</w:t>
            </w:r>
          </w:p>
          <w:p w:rsidR="000A3053" w:rsidRPr="006B644D" w:rsidRDefault="000A3053" w:rsidP="001F68C4">
            <w:pPr>
              <w:spacing w:line="320" w:lineRule="exact"/>
              <w:jc w:val="center"/>
              <w:rPr>
                <w:lang w:val="pt-BR"/>
              </w:rPr>
            </w:pPr>
            <w:r w:rsidRPr="0016557B">
              <w:rPr>
                <w:bCs/>
                <w:lang w:val="pt-BR"/>
              </w:rPr>
              <w:t>2342-2018-258-1</w:t>
            </w:r>
          </w:p>
        </w:tc>
        <w:tc>
          <w:tcPr>
            <w:tcW w:w="3192" w:type="dxa"/>
          </w:tcPr>
          <w:p w:rsidR="000A3053" w:rsidRPr="006B644D" w:rsidRDefault="000A3053" w:rsidP="001F68C4">
            <w:pPr>
              <w:spacing w:line="320" w:lineRule="exact"/>
              <w:jc w:val="center"/>
              <w:rPr>
                <w:b/>
                <w:bCs/>
                <w:lang w:val="pt-BR"/>
              </w:rPr>
            </w:pPr>
            <w:r w:rsidRPr="006B644D">
              <w:rPr>
                <w:b/>
                <w:bCs/>
                <w:lang w:val="pt-BR"/>
              </w:rPr>
              <w:t>Kiểm toán viên</w:t>
            </w:r>
          </w:p>
          <w:p w:rsidR="000A3053" w:rsidRPr="006B644D" w:rsidRDefault="000A3053" w:rsidP="001F68C4">
            <w:pPr>
              <w:spacing w:line="320" w:lineRule="exact"/>
              <w:ind w:left="-59"/>
              <w:jc w:val="center"/>
              <w:rPr>
                <w:b/>
                <w:bCs/>
                <w:i/>
                <w:iCs/>
                <w:lang w:val="pt-BR"/>
              </w:rPr>
            </w:pPr>
          </w:p>
          <w:p w:rsidR="000A3053" w:rsidRPr="006B644D" w:rsidRDefault="000A3053" w:rsidP="001F68C4">
            <w:pPr>
              <w:spacing w:line="320" w:lineRule="exact"/>
              <w:jc w:val="center"/>
              <w:rPr>
                <w:b/>
                <w:bCs/>
                <w:i/>
                <w:iCs/>
                <w:lang w:val="pt-BR"/>
              </w:rPr>
            </w:pPr>
          </w:p>
          <w:p w:rsidR="000A3053" w:rsidRPr="006B644D" w:rsidRDefault="000A3053" w:rsidP="001F68C4">
            <w:pPr>
              <w:spacing w:line="320" w:lineRule="exact"/>
              <w:jc w:val="center"/>
              <w:rPr>
                <w:b/>
                <w:bCs/>
                <w:i/>
                <w:iCs/>
                <w:lang w:val="pt-BR"/>
              </w:rPr>
            </w:pPr>
          </w:p>
          <w:p w:rsidR="000A3053" w:rsidRPr="006B644D" w:rsidRDefault="000A3053" w:rsidP="001F68C4">
            <w:pPr>
              <w:spacing w:line="320" w:lineRule="exact"/>
              <w:jc w:val="center"/>
              <w:rPr>
                <w:b/>
                <w:bCs/>
                <w:i/>
                <w:iCs/>
                <w:lang w:val="pt-BR"/>
              </w:rPr>
            </w:pPr>
          </w:p>
          <w:p w:rsidR="000A3053" w:rsidRPr="006B644D" w:rsidRDefault="000A3053" w:rsidP="001F68C4">
            <w:pPr>
              <w:spacing w:line="320" w:lineRule="exact"/>
              <w:rPr>
                <w:b/>
                <w:bCs/>
                <w:i/>
                <w:iCs/>
                <w:lang w:val="pt-BR"/>
              </w:rPr>
            </w:pPr>
          </w:p>
          <w:p w:rsidR="000A3053" w:rsidRPr="0016557B" w:rsidRDefault="000A3053" w:rsidP="001F68C4">
            <w:pPr>
              <w:spacing w:line="320" w:lineRule="exact"/>
              <w:jc w:val="center"/>
              <w:rPr>
                <w:b/>
                <w:bCs/>
                <w:lang w:val="nl-NL"/>
              </w:rPr>
            </w:pPr>
            <w:r w:rsidRPr="0016557B">
              <w:rPr>
                <w:b/>
                <w:bCs/>
                <w:lang w:val="nl-NL"/>
              </w:rPr>
              <w:t>Lê Chung</w:t>
            </w:r>
          </w:p>
          <w:p w:rsidR="000A3053" w:rsidRPr="0016557B" w:rsidRDefault="000A3053" w:rsidP="001F68C4">
            <w:pPr>
              <w:spacing w:line="320" w:lineRule="exact"/>
              <w:jc w:val="center"/>
              <w:rPr>
                <w:bCs/>
                <w:lang w:val="nl-NL"/>
              </w:rPr>
            </w:pPr>
            <w:r w:rsidRPr="0016557B">
              <w:rPr>
                <w:bCs/>
                <w:lang w:val="nl-NL"/>
              </w:rPr>
              <w:t>Giấy CN ĐKHN Kiểm toán:</w:t>
            </w:r>
          </w:p>
          <w:p w:rsidR="000A3053" w:rsidRPr="006B644D" w:rsidRDefault="000A3053" w:rsidP="001F68C4">
            <w:pPr>
              <w:spacing w:line="320" w:lineRule="exact"/>
              <w:ind w:left="-59" w:right="-77"/>
              <w:jc w:val="center"/>
              <w:rPr>
                <w:lang w:val="pt-BR"/>
              </w:rPr>
            </w:pPr>
            <w:r w:rsidRPr="0016557B">
              <w:rPr>
                <w:bCs/>
                <w:lang w:val="nl-NL"/>
              </w:rPr>
              <w:t>2315-2018-258-1</w:t>
            </w:r>
          </w:p>
        </w:tc>
        <w:tc>
          <w:tcPr>
            <w:tcW w:w="3449" w:type="dxa"/>
          </w:tcPr>
          <w:p w:rsidR="000A3053" w:rsidRPr="006B644D" w:rsidRDefault="000A3053" w:rsidP="001F68C4">
            <w:pPr>
              <w:spacing w:line="320" w:lineRule="exact"/>
              <w:jc w:val="center"/>
              <w:rPr>
                <w:lang w:val="nl-NL"/>
              </w:rPr>
            </w:pPr>
            <w:r w:rsidRPr="006B644D">
              <w:rPr>
                <w:b/>
                <w:bCs/>
                <w:lang w:val="nl-NL"/>
              </w:rPr>
              <w:t>Kỹ thuật viên</w:t>
            </w:r>
          </w:p>
          <w:p w:rsidR="000A3053" w:rsidRPr="006B644D" w:rsidRDefault="000A3053" w:rsidP="001F68C4">
            <w:pPr>
              <w:spacing w:line="320" w:lineRule="exact"/>
              <w:rPr>
                <w:lang w:val="nl-NL"/>
              </w:rPr>
            </w:pPr>
          </w:p>
          <w:p w:rsidR="000A3053" w:rsidRPr="006B644D" w:rsidRDefault="000A3053" w:rsidP="001F68C4">
            <w:pPr>
              <w:spacing w:line="320" w:lineRule="exact"/>
              <w:jc w:val="center"/>
              <w:rPr>
                <w:lang w:val="nl-NL"/>
              </w:rPr>
            </w:pPr>
          </w:p>
          <w:p w:rsidR="000A3053" w:rsidRPr="006B644D" w:rsidRDefault="000A3053" w:rsidP="001F68C4">
            <w:pPr>
              <w:spacing w:line="320" w:lineRule="exact"/>
              <w:jc w:val="center"/>
              <w:rPr>
                <w:b/>
                <w:bCs/>
                <w:i/>
                <w:iCs/>
                <w:lang w:val="nl-NL"/>
              </w:rPr>
            </w:pPr>
          </w:p>
          <w:p w:rsidR="000A3053" w:rsidRPr="006B644D" w:rsidRDefault="000A3053" w:rsidP="001F68C4">
            <w:pPr>
              <w:spacing w:line="320" w:lineRule="exact"/>
              <w:jc w:val="center"/>
              <w:rPr>
                <w:b/>
                <w:bCs/>
                <w:i/>
                <w:iCs/>
                <w:lang w:val="nl-NL"/>
              </w:rPr>
            </w:pPr>
          </w:p>
          <w:p w:rsidR="000A3053" w:rsidRPr="006B644D" w:rsidRDefault="000A3053" w:rsidP="001F68C4">
            <w:pPr>
              <w:spacing w:line="320" w:lineRule="exact"/>
              <w:rPr>
                <w:b/>
                <w:bCs/>
                <w:i/>
                <w:iCs/>
                <w:lang w:val="nl-NL"/>
              </w:rPr>
            </w:pPr>
          </w:p>
          <w:p w:rsidR="000A3053" w:rsidRPr="006B644D" w:rsidRDefault="000A3053" w:rsidP="001F68C4">
            <w:pPr>
              <w:spacing w:line="320" w:lineRule="exact"/>
              <w:jc w:val="center"/>
              <w:rPr>
                <w:b/>
                <w:lang w:val="pt-BR"/>
              </w:rPr>
            </w:pPr>
            <w:r w:rsidRPr="006B644D">
              <w:rPr>
                <w:b/>
                <w:lang w:val="pt-BR"/>
              </w:rPr>
              <w:t>Đào Ngọc Sơn</w:t>
            </w:r>
          </w:p>
          <w:p w:rsidR="000A3053" w:rsidRPr="006B644D" w:rsidRDefault="000A3053" w:rsidP="001F68C4">
            <w:pPr>
              <w:spacing w:line="320" w:lineRule="exact"/>
              <w:jc w:val="center"/>
              <w:rPr>
                <w:lang w:val="pt-BR"/>
              </w:rPr>
            </w:pPr>
          </w:p>
        </w:tc>
      </w:tr>
    </w:tbl>
    <w:p w:rsidR="007E074B" w:rsidRPr="00484664" w:rsidRDefault="007E074B" w:rsidP="00131B37">
      <w:pPr>
        <w:rPr>
          <w:sz w:val="50"/>
          <w:szCs w:val="22"/>
          <w:lang w:val="pt-BR"/>
        </w:rPr>
      </w:pPr>
    </w:p>
    <w:sectPr w:rsidR="007E074B" w:rsidRPr="00484664" w:rsidSect="00902996">
      <w:footerReference w:type="default" r:id="rId11"/>
      <w:pgSz w:w="11907" w:h="16840" w:code="9"/>
      <w:pgMar w:top="1077" w:right="851" w:bottom="862" w:left="1366" w:header="397" w:footer="39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5BC" w:rsidRDefault="006B05BC">
      <w:r>
        <w:separator/>
      </w:r>
    </w:p>
  </w:endnote>
  <w:endnote w:type="continuationSeparator" w:id="0">
    <w:p w:rsidR="006B05BC" w:rsidRDefault="006B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85" w:rsidRDefault="00176B85" w:rsidP="008F4F31">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85" w:rsidRDefault="00176B85">
    <w:pPr>
      <w:pStyle w:val="Footer"/>
      <w:jc w:val="right"/>
    </w:pPr>
    <w:r>
      <w:fldChar w:fldCharType="begin"/>
    </w:r>
    <w:r>
      <w:instrText xml:space="preserve"> PAGE   \* MERGEFORMAT </w:instrText>
    </w:r>
    <w:r>
      <w:fldChar w:fldCharType="separate"/>
    </w:r>
    <w:r>
      <w:rPr>
        <w:noProof/>
      </w:rPr>
      <w:t>1</w:t>
    </w:r>
    <w:r>
      <w:rPr>
        <w:noProof/>
      </w:rPr>
      <w:fldChar w:fldCharType="end"/>
    </w:r>
  </w:p>
  <w:p w:rsidR="00176B85" w:rsidRDefault="00176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85" w:rsidRDefault="00176B85" w:rsidP="008F4F31">
    <w:pPr>
      <w:pStyle w:val="Footer"/>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85" w:rsidRPr="008978F3" w:rsidRDefault="00176B85" w:rsidP="00902996">
    <w:pPr>
      <w:pStyle w:val="Footer"/>
      <w:jc w:val="center"/>
      <w:rPr>
        <w:sz w:val="22"/>
        <w:szCs w:val="22"/>
      </w:rPr>
    </w:pPr>
    <w:r w:rsidRPr="008978F3">
      <w:rPr>
        <w:sz w:val="22"/>
        <w:szCs w:val="22"/>
      </w:rPr>
      <w:fldChar w:fldCharType="begin"/>
    </w:r>
    <w:r w:rsidRPr="008978F3">
      <w:rPr>
        <w:sz w:val="22"/>
        <w:szCs w:val="22"/>
      </w:rPr>
      <w:instrText xml:space="preserve"> PAGE   \* MERGEFORMAT </w:instrText>
    </w:r>
    <w:r w:rsidRPr="008978F3">
      <w:rPr>
        <w:sz w:val="22"/>
        <w:szCs w:val="22"/>
      </w:rPr>
      <w:fldChar w:fldCharType="separate"/>
    </w:r>
    <w:r w:rsidR="006A7FD9">
      <w:rPr>
        <w:noProof/>
        <w:sz w:val="22"/>
        <w:szCs w:val="22"/>
      </w:rPr>
      <w:t>12</w:t>
    </w:r>
    <w:r w:rsidRPr="008978F3">
      <w:rPr>
        <w:sz w:val="22"/>
        <w:szCs w:val="22"/>
      </w:rPr>
      <w:fldChar w:fldCharType="end"/>
    </w:r>
  </w:p>
  <w:p w:rsidR="00176B85" w:rsidRDefault="00176B85" w:rsidP="008F4F3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5BC" w:rsidRDefault="006B05BC">
      <w:r>
        <w:separator/>
      </w:r>
    </w:p>
  </w:footnote>
  <w:footnote w:type="continuationSeparator" w:id="0">
    <w:p w:rsidR="006B05BC" w:rsidRDefault="006B0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DC4FF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1C3C837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BB680F"/>
    <w:multiLevelType w:val="hybridMultilevel"/>
    <w:tmpl w:val="7FAC80DE"/>
    <w:lvl w:ilvl="0" w:tplc="7AE07846">
      <w:numFmt w:val="bullet"/>
      <w:lvlText w:val="-"/>
      <w:lvlJc w:val="left"/>
      <w:pPr>
        <w:ind w:left="723" w:hanging="360"/>
      </w:pPr>
      <w:rPr>
        <w:rFonts w:ascii="Times New Roman" w:eastAsia="Times New Roman" w:hAnsi="Times New Roman" w:cs="Times New Roman" w:hint="default"/>
        <w:b w:val="0"/>
      </w:rPr>
    </w:lvl>
    <w:lvl w:ilvl="1" w:tplc="04090003">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 w15:restartNumberingAfterBreak="0">
    <w:nsid w:val="048641E7"/>
    <w:multiLevelType w:val="multilevel"/>
    <w:tmpl w:val="82428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8004A0"/>
    <w:multiLevelType w:val="hybridMultilevel"/>
    <w:tmpl w:val="8D7EC6E0"/>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59144D9"/>
    <w:multiLevelType w:val="singleLevel"/>
    <w:tmpl w:val="DCF682FE"/>
    <w:lvl w:ilvl="0">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389D2ED6"/>
    <w:multiLevelType w:val="hybridMultilevel"/>
    <w:tmpl w:val="0B46FAE2"/>
    <w:lvl w:ilvl="0" w:tplc="17465978">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32D1A"/>
    <w:multiLevelType w:val="hybridMultilevel"/>
    <w:tmpl w:val="CFF2F6AE"/>
    <w:lvl w:ilvl="0" w:tplc="9A3C7A3A">
      <w:start w:val="1"/>
      <w:numFmt w:val="bullet"/>
      <w:pStyle w:val="ListBullet4"/>
      <w:lvlText w:val="-"/>
      <w:lvlJc w:val="left"/>
      <w:pPr>
        <w:tabs>
          <w:tab w:val="num" w:pos="360"/>
        </w:tabs>
        <w:ind w:left="360" w:hanging="360"/>
      </w:pPr>
      <w:rPr>
        <w:rFonts w:ascii="Times New Roman" w:hAnsi="Times New Roman" w:cs="Times New Roman" w:hint="default"/>
        <w:b w:val="0"/>
        <w:i w:val="0"/>
        <w:sz w:val="26"/>
        <w:szCs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4E5810"/>
    <w:multiLevelType w:val="hybridMultilevel"/>
    <w:tmpl w:val="73F647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C51510"/>
    <w:multiLevelType w:val="multilevel"/>
    <w:tmpl w:val="3E56B79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5C1FAE"/>
    <w:multiLevelType w:val="hybridMultilevel"/>
    <w:tmpl w:val="7C1CA6C6"/>
    <w:lvl w:ilvl="0" w:tplc="F4A26D16">
      <w:numFmt w:val="bullet"/>
      <w:lvlText w:val="-"/>
      <w:lvlJc w:val="left"/>
      <w:pPr>
        <w:tabs>
          <w:tab w:val="num" w:pos="786"/>
        </w:tabs>
        <w:ind w:left="786"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D23054"/>
    <w:multiLevelType w:val="hybridMultilevel"/>
    <w:tmpl w:val="9072E35C"/>
    <w:lvl w:ilvl="0" w:tplc="17465978">
      <w:start w:val="1"/>
      <w:numFmt w:val="bullet"/>
      <w:lvlText w:val="+"/>
      <w:lvlJc w:val="left"/>
      <w:pPr>
        <w:ind w:left="1077" w:hanging="360"/>
      </w:pPr>
      <w:rPr>
        <w:rFonts w:ascii="VNI-Times" w:hAnsi="VNI-Time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70D037BC"/>
    <w:multiLevelType w:val="hybridMultilevel"/>
    <w:tmpl w:val="C41C0546"/>
    <w:lvl w:ilvl="0" w:tplc="254C4748">
      <w:start w:val="1"/>
      <w:numFmt w:val="bullet"/>
      <w:lvlText w:val="-"/>
      <w:lvlJc w:val="left"/>
      <w:pPr>
        <w:tabs>
          <w:tab w:val="num" w:pos="360"/>
        </w:tabs>
        <w:ind w:left="360" w:hanging="360"/>
      </w:pPr>
      <w:rPr>
        <w:rFonts w:ascii="Times New Roman" w:hAnsi="Times New Roman" w:hint="default"/>
        <w:color w:val="auto"/>
        <w:sz w:val="22"/>
      </w:rPr>
    </w:lvl>
    <w:lvl w:ilvl="1" w:tplc="17465978">
      <w:start w:val="1"/>
      <w:numFmt w:val="bullet"/>
      <w:lvlText w:val="+"/>
      <w:lvlJc w:val="left"/>
      <w:pPr>
        <w:tabs>
          <w:tab w:val="num" w:pos="1440"/>
        </w:tabs>
        <w:ind w:left="1440" w:hanging="360"/>
      </w:pPr>
      <w:rPr>
        <w:rFonts w:ascii="VNI-Times" w:hAnsi="VNI-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BD0979"/>
    <w:multiLevelType w:val="hybridMultilevel"/>
    <w:tmpl w:val="25BAADD4"/>
    <w:lvl w:ilvl="0" w:tplc="254C4748">
      <w:start w:val="1"/>
      <w:numFmt w:val="bullet"/>
      <w:lvlText w:val="-"/>
      <w:lvlJc w:val="left"/>
      <w:pPr>
        <w:tabs>
          <w:tab w:val="num" w:pos="3057"/>
        </w:tabs>
        <w:ind w:left="3057" w:hanging="360"/>
      </w:pPr>
      <w:rPr>
        <w:rFonts w:ascii="Times New Roman" w:hAnsi="Times New Roman" w:hint="default"/>
        <w:color w:val="auto"/>
        <w:sz w:val="22"/>
      </w:rPr>
    </w:lvl>
    <w:lvl w:ilvl="1" w:tplc="EA72A550">
      <w:start w:val="1"/>
      <w:numFmt w:val="bullet"/>
      <w:lvlText w:val=""/>
      <w:lvlJc w:val="left"/>
      <w:pPr>
        <w:tabs>
          <w:tab w:val="num" w:pos="1797"/>
        </w:tabs>
        <w:ind w:left="1797" w:hanging="360"/>
      </w:pPr>
      <w:rPr>
        <w:rFonts w:ascii="Wingdings" w:hAnsi="Wingdings" w:hint="default"/>
      </w:rPr>
    </w:lvl>
    <w:lvl w:ilvl="2" w:tplc="9482C02E" w:tentative="1">
      <w:start w:val="1"/>
      <w:numFmt w:val="bullet"/>
      <w:lvlText w:val=""/>
      <w:lvlJc w:val="left"/>
      <w:pPr>
        <w:tabs>
          <w:tab w:val="num" w:pos="2517"/>
        </w:tabs>
        <w:ind w:left="2517" w:hanging="360"/>
      </w:pPr>
      <w:rPr>
        <w:rFonts w:ascii="Wingdings" w:hAnsi="Wingdings" w:hint="default"/>
      </w:rPr>
    </w:lvl>
    <w:lvl w:ilvl="3" w:tplc="56CEAE06" w:tentative="1">
      <w:start w:val="1"/>
      <w:numFmt w:val="bullet"/>
      <w:lvlText w:val=""/>
      <w:lvlJc w:val="left"/>
      <w:pPr>
        <w:tabs>
          <w:tab w:val="num" w:pos="3237"/>
        </w:tabs>
        <w:ind w:left="3237" w:hanging="360"/>
      </w:pPr>
      <w:rPr>
        <w:rFonts w:ascii="Symbol" w:hAnsi="Symbol" w:hint="default"/>
      </w:rPr>
    </w:lvl>
    <w:lvl w:ilvl="4" w:tplc="C8947AE4" w:tentative="1">
      <w:start w:val="1"/>
      <w:numFmt w:val="bullet"/>
      <w:lvlText w:val="o"/>
      <w:lvlJc w:val="left"/>
      <w:pPr>
        <w:tabs>
          <w:tab w:val="num" w:pos="3957"/>
        </w:tabs>
        <w:ind w:left="3957" w:hanging="360"/>
      </w:pPr>
      <w:rPr>
        <w:rFonts w:ascii="Courier New" w:hAnsi="Courier New" w:cs="Courier New" w:hint="default"/>
      </w:rPr>
    </w:lvl>
    <w:lvl w:ilvl="5" w:tplc="06E00720" w:tentative="1">
      <w:start w:val="1"/>
      <w:numFmt w:val="bullet"/>
      <w:lvlText w:val=""/>
      <w:lvlJc w:val="left"/>
      <w:pPr>
        <w:tabs>
          <w:tab w:val="num" w:pos="4677"/>
        </w:tabs>
        <w:ind w:left="4677" w:hanging="360"/>
      </w:pPr>
      <w:rPr>
        <w:rFonts w:ascii="Wingdings" w:hAnsi="Wingdings" w:hint="default"/>
      </w:rPr>
    </w:lvl>
    <w:lvl w:ilvl="6" w:tplc="97F03EEC" w:tentative="1">
      <w:start w:val="1"/>
      <w:numFmt w:val="bullet"/>
      <w:lvlText w:val=""/>
      <w:lvlJc w:val="left"/>
      <w:pPr>
        <w:tabs>
          <w:tab w:val="num" w:pos="5397"/>
        </w:tabs>
        <w:ind w:left="5397" w:hanging="360"/>
      </w:pPr>
      <w:rPr>
        <w:rFonts w:ascii="Symbol" w:hAnsi="Symbol" w:hint="default"/>
      </w:rPr>
    </w:lvl>
    <w:lvl w:ilvl="7" w:tplc="6CBA9D74" w:tentative="1">
      <w:start w:val="1"/>
      <w:numFmt w:val="bullet"/>
      <w:lvlText w:val="o"/>
      <w:lvlJc w:val="left"/>
      <w:pPr>
        <w:tabs>
          <w:tab w:val="num" w:pos="6117"/>
        </w:tabs>
        <w:ind w:left="6117" w:hanging="360"/>
      </w:pPr>
      <w:rPr>
        <w:rFonts w:ascii="Courier New" w:hAnsi="Courier New" w:cs="Courier New" w:hint="default"/>
      </w:rPr>
    </w:lvl>
    <w:lvl w:ilvl="8" w:tplc="08A2B23C"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DA44484"/>
    <w:multiLevelType w:val="hybridMultilevel"/>
    <w:tmpl w:val="3E6E68DE"/>
    <w:lvl w:ilvl="0" w:tplc="04090009">
      <w:start w:val="1"/>
      <w:numFmt w:val="bullet"/>
      <w:lvlText w:val=""/>
      <w:lvlJc w:val="left"/>
      <w:pPr>
        <w:tabs>
          <w:tab w:val="num" w:pos="360"/>
        </w:tabs>
        <w:ind w:left="360" w:hanging="360"/>
      </w:pPr>
      <w:rPr>
        <w:rFonts w:ascii="Wingdings" w:hAnsi="Wingdings" w:hint="default"/>
      </w:rPr>
    </w:lvl>
    <w:lvl w:ilvl="1" w:tplc="17465978">
      <w:start w:val="1"/>
      <w:numFmt w:val="bullet"/>
      <w:lvlText w:val="+"/>
      <w:lvlJc w:val="left"/>
      <w:pPr>
        <w:tabs>
          <w:tab w:val="num" w:pos="1440"/>
        </w:tabs>
        <w:ind w:left="1440" w:hanging="360"/>
      </w:pPr>
      <w:rPr>
        <w:rFonts w:ascii="VNI-Times" w:hAnsi="VNI-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14"/>
  </w:num>
  <w:num w:numId="4">
    <w:abstractNumId w:val="3"/>
  </w:num>
  <w:num w:numId="5">
    <w:abstractNumId w:val="5"/>
  </w:num>
  <w:num w:numId="6">
    <w:abstractNumId w:val="4"/>
  </w:num>
  <w:num w:numId="7">
    <w:abstractNumId w:val="1"/>
  </w:num>
  <w:num w:numId="8">
    <w:abstractNumId w:val="0"/>
  </w:num>
  <w:num w:numId="9">
    <w:abstractNumId w:val="8"/>
  </w:num>
  <w:num w:numId="10">
    <w:abstractNumId w:val="2"/>
  </w:num>
  <w:num w:numId="11">
    <w:abstractNumId w:val="12"/>
  </w:num>
  <w:num w:numId="12">
    <w:abstractNumId w:val="9"/>
  </w:num>
  <w:num w:numId="13">
    <w:abstractNumId w:val="11"/>
  </w:num>
  <w:num w:numId="14">
    <w:abstractNumId w:val="6"/>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F4F31"/>
    <w:rsid w:val="00000511"/>
    <w:rsid w:val="0000098E"/>
    <w:rsid w:val="00000D0A"/>
    <w:rsid w:val="00000F9F"/>
    <w:rsid w:val="00001173"/>
    <w:rsid w:val="0000131F"/>
    <w:rsid w:val="0000154A"/>
    <w:rsid w:val="000020F8"/>
    <w:rsid w:val="00002BE6"/>
    <w:rsid w:val="00002D65"/>
    <w:rsid w:val="0000311A"/>
    <w:rsid w:val="00003547"/>
    <w:rsid w:val="00003949"/>
    <w:rsid w:val="00003E66"/>
    <w:rsid w:val="00003FB2"/>
    <w:rsid w:val="0000416E"/>
    <w:rsid w:val="00004843"/>
    <w:rsid w:val="00004EF9"/>
    <w:rsid w:val="00004F03"/>
    <w:rsid w:val="00005152"/>
    <w:rsid w:val="00005163"/>
    <w:rsid w:val="000052CB"/>
    <w:rsid w:val="000052E3"/>
    <w:rsid w:val="000055EF"/>
    <w:rsid w:val="0000565B"/>
    <w:rsid w:val="00006267"/>
    <w:rsid w:val="000064BC"/>
    <w:rsid w:val="0000685D"/>
    <w:rsid w:val="00006BE7"/>
    <w:rsid w:val="00007131"/>
    <w:rsid w:val="000071D0"/>
    <w:rsid w:val="000073B0"/>
    <w:rsid w:val="000079BA"/>
    <w:rsid w:val="00007B11"/>
    <w:rsid w:val="000107B8"/>
    <w:rsid w:val="00010D66"/>
    <w:rsid w:val="00010D7A"/>
    <w:rsid w:val="000119C8"/>
    <w:rsid w:val="00011C23"/>
    <w:rsid w:val="000121DA"/>
    <w:rsid w:val="00012739"/>
    <w:rsid w:val="0001290F"/>
    <w:rsid w:val="00012CA0"/>
    <w:rsid w:val="00012E86"/>
    <w:rsid w:val="00012F19"/>
    <w:rsid w:val="00013061"/>
    <w:rsid w:val="000130CF"/>
    <w:rsid w:val="0001313E"/>
    <w:rsid w:val="0001330F"/>
    <w:rsid w:val="0001378F"/>
    <w:rsid w:val="00013D4D"/>
    <w:rsid w:val="00014294"/>
    <w:rsid w:val="0001443B"/>
    <w:rsid w:val="00014504"/>
    <w:rsid w:val="00014A01"/>
    <w:rsid w:val="00014BA2"/>
    <w:rsid w:val="00014C31"/>
    <w:rsid w:val="00015271"/>
    <w:rsid w:val="0001542E"/>
    <w:rsid w:val="00015997"/>
    <w:rsid w:val="00015C31"/>
    <w:rsid w:val="00015C99"/>
    <w:rsid w:val="00016053"/>
    <w:rsid w:val="000161BB"/>
    <w:rsid w:val="000163A2"/>
    <w:rsid w:val="00016694"/>
    <w:rsid w:val="00016AD0"/>
    <w:rsid w:val="00016C13"/>
    <w:rsid w:val="00017089"/>
    <w:rsid w:val="00017DC1"/>
    <w:rsid w:val="00017EEF"/>
    <w:rsid w:val="00020113"/>
    <w:rsid w:val="000202F6"/>
    <w:rsid w:val="00020322"/>
    <w:rsid w:val="00020328"/>
    <w:rsid w:val="000205BB"/>
    <w:rsid w:val="00020841"/>
    <w:rsid w:val="000208C5"/>
    <w:rsid w:val="00020D85"/>
    <w:rsid w:val="00020DA9"/>
    <w:rsid w:val="00020EB5"/>
    <w:rsid w:val="0002135B"/>
    <w:rsid w:val="000213A9"/>
    <w:rsid w:val="00021BFF"/>
    <w:rsid w:val="00021CD2"/>
    <w:rsid w:val="00021ED7"/>
    <w:rsid w:val="000222B6"/>
    <w:rsid w:val="000223FF"/>
    <w:rsid w:val="00022CD7"/>
    <w:rsid w:val="00022E8F"/>
    <w:rsid w:val="000235FA"/>
    <w:rsid w:val="000236F0"/>
    <w:rsid w:val="00023777"/>
    <w:rsid w:val="00023A59"/>
    <w:rsid w:val="00023F8B"/>
    <w:rsid w:val="000249AF"/>
    <w:rsid w:val="00024C55"/>
    <w:rsid w:val="0002517C"/>
    <w:rsid w:val="000251B3"/>
    <w:rsid w:val="000251F4"/>
    <w:rsid w:val="00025664"/>
    <w:rsid w:val="000258C9"/>
    <w:rsid w:val="00025AC8"/>
    <w:rsid w:val="000263BD"/>
    <w:rsid w:val="000264D5"/>
    <w:rsid w:val="0002719D"/>
    <w:rsid w:val="0002783C"/>
    <w:rsid w:val="00027EE0"/>
    <w:rsid w:val="00027FC0"/>
    <w:rsid w:val="000301D5"/>
    <w:rsid w:val="0003072E"/>
    <w:rsid w:val="00031413"/>
    <w:rsid w:val="0003141E"/>
    <w:rsid w:val="00031429"/>
    <w:rsid w:val="00031809"/>
    <w:rsid w:val="00031881"/>
    <w:rsid w:val="00031E67"/>
    <w:rsid w:val="000320EE"/>
    <w:rsid w:val="00032899"/>
    <w:rsid w:val="000338FB"/>
    <w:rsid w:val="00033CAC"/>
    <w:rsid w:val="0003425A"/>
    <w:rsid w:val="0003463F"/>
    <w:rsid w:val="00034E09"/>
    <w:rsid w:val="00034E2B"/>
    <w:rsid w:val="000350A3"/>
    <w:rsid w:val="000357F1"/>
    <w:rsid w:val="00035953"/>
    <w:rsid w:val="00035CFC"/>
    <w:rsid w:val="00035D60"/>
    <w:rsid w:val="00035EC4"/>
    <w:rsid w:val="0003633D"/>
    <w:rsid w:val="00036351"/>
    <w:rsid w:val="000363B2"/>
    <w:rsid w:val="00036AFA"/>
    <w:rsid w:val="000372AE"/>
    <w:rsid w:val="00037436"/>
    <w:rsid w:val="000377B2"/>
    <w:rsid w:val="00037B49"/>
    <w:rsid w:val="00037C35"/>
    <w:rsid w:val="00037D19"/>
    <w:rsid w:val="00037D97"/>
    <w:rsid w:val="00037E05"/>
    <w:rsid w:val="0004054C"/>
    <w:rsid w:val="000405B2"/>
    <w:rsid w:val="0004167A"/>
    <w:rsid w:val="0004169F"/>
    <w:rsid w:val="00041754"/>
    <w:rsid w:val="00041900"/>
    <w:rsid w:val="00041B9A"/>
    <w:rsid w:val="0004201A"/>
    <w:rsid w:val="000421E1"/>
    <w:rsid w:val="000428FA"/>
    <w:rsid w:val="00042DBC"/>
    <w:rsid w:val="00042DCA"/>
    <w:rsid w:val="000435A7"/>
    <w:rsid w:val="0004366D"/>
    <w:rsid w:val="000441E0"/>
    <w:rsid w:val="00044830"/>
    <w:rsid w:val="00044ADE"/>
    <w:rsid w:val="00044D8C"/>
    <w:rsid w:val="00045071"/>
    <w:rsid w:val="00045A55"/>
    <w:rsid w:val="00046144"/>
    <w:rsid w:val="00046173"/>
    <w:rsid w:val="0004677C"/>
    <w:rsid w:val="00046EB4"/>
    <w:rsid w:val="0004750E"/>
    <w:rsid w:val="000500CB"/>
    <w:rsid w:val="00050738"/>
    <w:rsid w:val="00050C63"/>
    <w:rsid w:val="00050DA4"/>
    <w:rsid w:val="0005131C"/>
    <w:rsid w:val="00051A75"/>
    <w:rsid w:val="00051E30"/>
    <w:rsid w:val="00051EBD"/>
    <w:rsid w:val="0005280D"/>
    <w:rsid w:val="0005283A"/>
    <w:rsid w:val="00052990"/>
    <w:rsid w:val="00052A50"/>
    <w:rsid w:val="00053021"/>
    <w:rsid w:val="000530E9"/>
    <w:rsid w:val="0005344D"/>
    <w:rsid w:val="00053606"/>
    <w:rsid w:val="000545CF"/>
    <w:rsid w:val="000547E9"/>
    <w:rsid w:val="000547EF"/>
    <w:rsid w:val="00054D01"/>
    <w:rsid w:val="000552EA"/>
    <w:rsid w:val="00055367"/>
    <w:rsid w:val="0005538E"/>
    <w:rsid w:val="0005586C"/>
    <w:rsid w:val="0005600D"/>
    <w:rsid w:val="00056577"/>
    <w:rsid w:val="0005674A"/>
    <w:rsid w:val="00056813"/>
    <w:rsid w:val="00056A1B"/>
    <w:rsid w:val="00056EE0"/>
    <w:rsid w:val="00056FD3"/>
    <w:rsid w:val="00057087"/>
    <w:rsid w:val="00057108"/>
    <w:rsid w:val="00057DA7"/>
    <w:rsid w:val="00057E7B"/>
    <w:rsid w:val="000605D8"/>
    <w:rsid w:val="00060604"/>
    <w:rsid w:val="0006093B"/>
    <w:rsid w:val="000610F0"/>
    <w:rsid w:val="0006129F"/>
    <w:rsid w:val="0006193D"/>
    <w:rsid w:val="000619C9"/>
    <w:rsid w:val="00061C65"/>
    <w:rsid w:val="00062955"/>
    <w:rsid w:val="000629CA"/>
    <w:rsid w:val="00062DD6"/>
    <w:rsid w:val="000636A7"/>
    <w:rsid w:val="000639D9"/>
    <w:rsid w:val="00063CE0"/>
    <w:rsid w:val="00063E8E"/>
    <w:rsid w:val="00063F1A"/>
    <w:rsid w:val="00064736"/>
    <w:rsid w:val="00064B41"/>
    <w:rsid w:val="00064C15"/>
    <w:rsid w:val="00064E90"/>
    <w:rsid w:val="0006526B"/>
    <w:rsid w:val="000656CB"/>
    <w:rsid w:val="00065A0F"/>
    <w:rsid w:val="00065F09"/>
    <w:rsid w:val="000668CB"/>
    <w:rsid w:val="00067517"/>
    <w:rsid w:val="00067553"/>
    <w:rsid w:val="000678AF"/>
    <w:rsid w:val="00067B13"/>
    <w:rsid w:val="00067DE8"/>
    <w:rsid w:val="00067F83"/>
    <w:rsid w:val="0007082A"/>
    <w:rsid w:val="000709DA"/>
    <w:rsid w:val="00070B06"/>
    <w:rsid w:val="00070CFA"/>
    <w:rsid w:val="00071038"/>
    <w:rsid w:val="00071427"/>
    <w:rsid w:val="00071EE3"/>
    <w:rsid w:val="000729D7"/>
    <w:rsid w:val="00073381"/>
    <w:rsid w:val="00073408"/>
    <w:rsid w:val="0007342A"/>
    <w:rsid w:val="00073541"/>
    <w:rsid w:val="000735E4"/>
    <w:rsid w:val="000737E7"/>
    <w:rsid w:val="00073C1C"/>
    <w:rsid w:val="0007410E"/>
    <w:rsid w:val="00074509"/>
    <w:rsid w:val="00074728"/>
    <w:rsid w:val="00074CF7"/>
    <w:rsid w:val="00074DAA"/>
    <w:rsid w:val="00075034"/>
    <w:rsid w:val="000751E7"/>
    <w:rsid w:val="0007523B"/>
    <w:rsid w:val="000760C2"/>
    <w:rsid w:val="00076CE2"/>
    <w:rsid w:val="00077484"/>
    <w:rsid w:val="0007754A"/>
    <w:rsid w:val="00077869"/>
    <w:rsid w:val="00077BD8"/>
    <w:rsid w:val="00077F1E"/>
    <w:rsid w:val="00080102"/>
    <w:rsid w:val="0008075A"/>
    <w:rsid w:val="0008095E"/>
    <w:rsid w:val="00080C67"/>
    <w:rsid w:val="000816E3"/>
    <w:rsid w:val="00081741"/>
    <w:rsid w:val="000819C6"/>
    <w:rsid w:val="00082081"/>
    <w:rsid w:val="0008218A"/>
    <w:rsid w:val="0008232A"/>
    <w:rsid w:val="0008232B"/>
    <w:rsid w:val="00082BAA"/>
    <w:rsid w:val="00083232"/>
    <w:rsid w:val="000834EB"/>
    <w:rsid w:val="00083754"/>
    <w:rsid w:val="00083B62"/>
    <w:rsid w:val="00083CA9"/>
    <w:rsid w:val="00084214"/>
    <w:rsid w:val="00084533"/>
    <w:rsid w:val="00085418"/>
    <w:rsid w:val="00085AA3"/>
    <w:rsid w:val="000861CA"/>
    <w:rsid w:val="0008637B"/>
    <w:rsid w:val="00086756"/>
    <w:rsid w:val="00086776"/>
    <w:rsid w:val="00086EBE"/>
    <w:rsid w:val="000876CB"/>
    <w:rsid w:val="0008775D"/>
    <w:rsid w:val="00090533"/>
    <w:rsid w:val="00090BAA"/>
    <w:rsid w:val="00090C04"/>
    <w:rsid w:val="00091317"/>
    <w:rsid w:val="000913AB"/>
    <w:rsid w:val="000914D7"/>
    <w:rsid w:val="000919F0"/>
    <w:rsid w:val="00091B13"/>
    <w:rsid w:val="00092041"/>
    <w:rsid w:val="000920C3"/>
    <w:rsid w:val="0009262C"/>
    <w:rsid w:val="00092DCA"/>
    <w:rsid w:val="00092DCE"/>
    <w:rsid w:val="00092E6D"/>
    <w:rsid w:val="00092FF9"/>
    <w:rsid w:val="00093B35"/>
    <w:rsid w:val="00093C3D"/>
    <w:rsid w:val="00093F05"/>
    <w:rsid w:val="00094186"/>
    <w:rsid w:val="00094230"/>
    <w:rsid w:val="00094682"/>
    <w:rsid w:val="00094715"/>
    <w:rsid w:val="00094940"/>
    <w:rsid w:val="00094B88"/>
    <w:rsid w:val="0009559E"/>
    <w:rsid w:val="00096369"/>
    <w:rsid w:val="00096BD0"/>
    <w:rsid w:val="0009769A"/>
    <w:rsid w:val="00097DA2"/>
    <w:rsid w:val="000A01F5"/>
    <w:rsid w:val="000A03FE"/>
    <w:rsid w:val="000A0D3F"/>
    <w:rsid w:val="000A1044"/>
    <w:rsid w:val="000A1157"/>
    <w:rsid w:val="000A1515"/>
    <w:rsid w:val="000A15D0"/>
    <w:rsid w:val="000A29B3"/>
    <w:rsid w:val="000A29FB"/>
    <w:rsid w:val="000A2A40"/>
    <w:rsid w:val="000A2C31"/>
    <w:rsid w:val="000A2DCA"/>
    <w:rsid w:val="000A3053"/>
    <w:rsid w:val="000A3389"/>
    <w:rsid w:val="000A3744"/>
    <w:rsid w:val="000A4FE1"/>
    <w:rsid w:val="000A567F"/>
    <w:rsid w:val="000A5978"/>
    <w:rsid w:val="000A5C09"/>
    <w:rsid w:val="000A6390"/>
    <w:rsid w:val="000A69AC"/>
    <w:rsid w:val="000A7028"/>
    <w:rsid w:val="000A7050"/>
    <w:rsid w:val="000A7F80"/>
    <w:rsid w:val="000B04A0"/>
    <w:rsid w:val="000B09FE"/>
    <w:rsid w:val="000B1918"/>
    <w:rsid w:val="000B1B93"/>
    <w:rsid w:val="000B1DC9"/>
    <w:rsid w:val="000B1FBA"/>
    <w:rsid w:val="000B212F"/>
    <w:rsid w:val="000B21B0"/>
    <w:rsid w:val="000B30A5"/>
    <w:rsid w:val="000B3367"/>
    <w:rsid w:val="000B3403"/>
    <w:rsid w:val="000B368F"/>
    <w:rsid w:val="000B39A5"/>
    <w:rsid w:val="000B42F9"/>
    <w:rsid w:val="000B4480"/>
    <w:rsid w:val="000B45AB"/>
    <w:rsid w:val="000B48A8"/>
    <w:rsid w:val="000B5052"/>
    <w:rsid w:val="000B5207"/>
    <w:rsid w:val="000B531D"/>
    <w:rsid w:val="000B57DA"/>
    <w:rsid w:val="000B5B90"/>
    <w:rsid w:val="000B611B"/>
    <w:rsid w:val="000B626F"/>
    <w:rsid w:val="000B62F1"/>
    <w:rsid w:val="000B6431"/>
    <w:rsid w:val="000B6CB8"/>
    <w:rsid w:val="000B6CC9"/>
    <w:rsid w:val="000B6CDB"/>
    <w:rsid w:val="000B6F96"/>
    <w:rsid w:val="000B70D5"/>
    <w:rsid w:val="000B7601"/>
    <w:rsid w:val="000B7E60"/>
    <w:rsid w:val="000B7FAA"/>
    <w:rsid w:val="000C0266"/>
    <w:rsid w:val="000C077D"/>
    <w:rsid w:val="000C0E61"/>
    <w:rsid w:val="000C194F"/>
    <w:rsid w:val="000C2604"/>
    <w:rsid w:val="000C2B75"/>
    <w:rsid w:val="000C2DC2"/>
    <w:rsid w:val="000C2F3C"/>
    <w:rsid w:val="000C2F80"/>
    <w:rsid w:val="000C2FC0"/>
    <w:rsid w:val="000C3170"/>
    <w:rsid w:val="000C317C"/>
    <w:rsid w:val="000C3DCB"/>
    <w:rsid w:val="000C3E38"/>
    <w:rsid w:val="000C445E"/>
    <w:rsid w:val="000C47BB"/>
    <w:rsid w:val="000C4AD4"/>
    <w:rsid w:val="000C4CB8"/>
    <w:rsid w:val="000C4E84"/>
    <w:rsid w:val="000C50E8"/>
    <w:rsid w:val="000C5215"/>
    <w:rsid w:val="000C52B2"/>
    <w:rsid w:val="000C57F0"/>
    <w:rsid w:val="000C5962"/>
    <w:rsid w:val="000C5BB6"/>
    <w:rsid w:val="000C5D0A"/>
    <w:rsid w:val="000C6296"/>
    <w:rsid w:val="000C64F1"/>
    <w:rsid w:val="000C6582"/>
    <w:rsid w:val="000C6633"/>
    <w:rsid w:val="000C6FF7"/>
    <w:rsid w:val="000C7928"/>
    <w:rsid w:val="000C7B55"/>
    <w:rsid w:val="000D0234"/>
    <w:rsid w:val="000D0923"/>
    <w:rsid w:val="000D0A12"/>
    <w:rsid w:val="000D0FE8"/>
    <w:rsid w:val="000D100B"/>
    <w:rsid w:val="000D1E99"/>
    <w:rsid w:val="000D2035"/>
    <w:rsid w:val="000D219C"/>
    <w:rsid w:val="000D233F"/>
    <w:rsid w:val="000D2351"/>
    <w:rsid w:val="000D2A32"/>
    <w:rsid w:val="000D2D11"/>
    <w:rsid w:val="000D33DF"/>
    <w:rsid w:val="000D348A"/>
    <w:rsid w:val="000D3765"/>
    <w:rsid w:val="000D37A2"/>
    <w:rsid w:val="000D3A81"/>
    <w:rsid w:val="000D4167"/>
    <w:rsid w:val="000D42F6"/>
    <w:rsid w:val="000D49A1"/>
    <w:rsid w:val="000D526A"/>
    <w:rsid w:val="000D54E5"/>
    <w:rsid w:val="000D5934"/>
    <w:rsid w:val="000D5987"/>
    <w:rsid w:val="000D64D4"/>
    <w:rsid w:val="000D6921"/>
    <w:rsid w:val="000D698E"/>
    <w:rsid w:val="000D6F33"/>
    <w:rsid w:val="000D73B9"/>
    <w:rsid w:val="000D779A"/>
    <w:rsid w:val="000D7C5C"/>
    <w:rsid w:val="000D7CAE"/>
    <w:rsid w:val="000D7E8E"/>
    <w:rsid w:val="000D7F14"/>
    <w:rsid w:val="000E0CBC"/>
    <w:rsid w:val="000E0FB1"/>
    <w:rsid w:val="000E1389"/>
    <w:rsid w:val="000E158E"/>
    <w:rsid w:val="000E1DEC"/>
    <w:rsid w:val="000E2090"/>
    <w:rsid w:val="000E26C6"/>
    <w:rsid w:val="000E298B"/>
    <w:rsid w:val="000E2A73"/>
    <w:rsid w:val="000E2AFD"/>
    <w:rsid w:val="000E3DA1"/>
    <w:rsid w:val="000E4007"/>
    <w:rsid w:val="000E4282"/>
    <w:rsid w:val="000E454A"/>
    <w:rsid w:val="000E459A"/>
    <w:rsid w:val="000E4E20"/>
    <w:rsid w:val="000E55BF"/>
    <w:rsid w:val="000E5946"/>
    <w:rsid w:val="000E5A6C"/>
    <w:rsid w:val="000E62E1"/>
    <w:rsid w:val="000E6922"/>
    <w:rsid w:val="000E6BA0"/>
    <w:rsid w:val="000E6BBC"/>
    <w:rsid w:val="000E6D8B"/>
    <w:rsid w:val="000E6EB6"/>
    <w:rsid w:val="000E6F9F"/>
    <w:rsid w:val="000E723C"/>
    <w:rsid w:val="000E72C5"/>
    <w:rsid w:val="000E7356"/>
    <w:rsid w:val="000E73A7"/>
    <w:rsid w:val="000E7BD5"/>
    <w:rsid w:val="000F026D"/>
    <w:rsid w:val="000F04C4"/>
    <w:rsid w:val="000F0BB7"/>
    <w:rsid w:val="000F1089"/>
    <w:rsid w:val="000F154E"/>
    <w:rsid w:val="000F198A"/>
    <w:rsid w:val="000F1EF5"/>
    <w:rsid w:val="000F2C5A"/>
    <w:rsid w:val="000F2D5E"/>
    <w:rsid w:val="000F2FB5"/>
    <w:rsid w:val="000F3758"/>
    <w:rsid w:val="000F37EB"/>
    <w:rsid w:val="000F3B30"/>
    <w:rsid w:val="000F3B34"/>
    <w:rsid w:val="000F40E4"/>
    <w:rsid w:val="000F41B4"/>
    <w:rsid w:val="000F433B"/>
    <w:rsid w:val="000F46E9"/>
    <w:rsid w:val="000F4FB3"/>
    <w:rsid w:val="000F53C9"/>
    <w:rsid w:val="000F54EA"/>
    <w:rsid w:val="000F56D8"/>
    <w:rsid w:val="000F5905"/>
    <w:rsid w:val="000F5921"/>
    <w:rsid w:val="000F630B"/>
    <w:rsid w:val="000F69C4"/>
    <w:rsid w:val="000F69CB"/>
    <w:rsid w:val="000F6B07"/>
    <w:rsid w:val="000F6FBE"/>
    <w:rsid w:val="000F7562"/>
    <w:rsid w:val="000F77EE"/>
    <w:rsid w:val="000F7BBD"/>
    <w:rsid w:val="000F7FF1"/>
    <w:rsid w:val="00100041"/>
    <w:rsid w:val="001000EA"/>
    <w:rsid w:val="00100378"/>
    <w:rsid w:val="0010059D"/>
    <w:rsid w:val="001007F5"/>
    <w:rsid w:val="001009A8"/>
    <w:rsid w:val="00100B86"/>
    <w:rsid w:val="00100C7F"/>
    <w:rsid w:val="00100D90"/>
    <w:rsid w:val="00101128"/>
    <w:rsid w:val="00101605"/>
    <w:rsid w:val="001016C4"/>
    <w:rsid w:val="001016E3"/>
    <w:rsid w:val="0010175E"/>
    <w:rsid w:val="00101C9E"/>
    <w:rsid w:val="001022D3"/>
    <w:rsid w:val="00102CCF"/>
    <w:rsid w:val="00103043"/>
    <w:rsid w:val="001036F2"/>
    <w:rsid w:val="00103A72"/>
    <w:rsid w:val="00103A7C"/>
    <w:rsid w:val="00103A80"/>
    <w:rsid w:val="00103BBF"/>
    <w:rsid w:val="00103CFB"/>
    <w:rsid w:val="001041C8"/>
    <w:rsid w:val="001042A7"/>
    <w:rsid w:val="0010441D"/>
    <w:rsid w:val="0010450A"/>
    <w:rsid w:val="0010467C"/>
    <w:rsid w:val="001046CF"/>
    <w:rsid w:val="00104970"/>
    <w:rsid w:val="00104B9A"/>
    <w:rsid w:val="00104FC9"/>
    <w:rsid w:val="0010508B"/>
    <w:rsid w:val="0010532D"/>
    <w:rsid w:val="0010541A"/>
    <w:rsid w:val="00105639"/>
    <w:rsid w:val="00105B00"/>
    <w:rsid w:val="001063DD"/>
    <w:rsid w:val="00106543"/>
    <w:rsid w:val="00106668"/>
    <w:rsid w:val="001066A9"/>
    <w:rsid w:val="00106B8C"/>
    <w:rsid w:val="0010711C"/>
    <w:rsid w:val="001071B6"/>
    <w:rsid w:val="00107612"/>
    <w:rsid w:val="00107659"/>
    <w:rsid w:val="0010766F"/>
    <w:rsid w:val="001077E3"/>
    <w:rsid w:val="00110031"/>
    <w:rsid w:val="00110E02"/>
    <w:rsid w:val="001113E5"/>
    <w:rsid w:val="00111691"/>
    <w:rsid w:val="00111BF9"/>
    <w:rsid w:val="00111F27"/>
    <w:rsid w:val="00111FFF"/>
    <w:rsid w:val="001122E6"/>
    <w:rsid w:val="0011262F"/>
    <w:rsid w:val="00112E72"/>
    <w:rsid w:val="001133A0"/>
    <w:rsid w:val="001136B6"/>
    <w:rsid w:val="0011387C"/>
    <w:rsid w:val="001138D8"/>
    <w:rsid w:val="0011399F"/>
    <w:rsid w:val="0011435B"/>
    <w:rsid w:val="00114634"/>
    <w:rsid w:val="00114942"/>
    <w:rsid w:val="00114B4F"/>
    <w:rsid w:val="001152D0"/>
    <w:rsid w:val="0011539F"/>
    <w:rsid w:val="0011546F"/>
    <w:rsid w:val="00115528"/>
    <w:rsid w:val="001155A0"/>
    <w:rsid w:val="001157E0"/>
    <w:rsid w:val="00116018"/>
    <w:rsid w:val="00116541"/>
    <w:rsid w:val="00116560"/>
    <w:rsid w:val="00116816"/>
    <w:rsid w:val="0011683F"/>
    <w:rsid w:val="0011694B"/>
    <w:rsid w:val="001170EC"/>
    <w:rsid w:val="00117665"/>
    <w:rsid w:val="00117DCF"/>
    <w:rsid w:val="00120010"/>
    <w:rsid w:val="00120070"/>
    <w:rsid w:val="00120672"/>
    <w:rsid w:val="00120DC1"/>
    <w:rsid w:val="00120E4D"/>
    <w:rsid w:val="00121309"/>
    <w:rsid w:val="001214B9"/>
    <w:rsid w:val="001218B7"/>
    <w:rsid w:val="00121B61"/>
    <w:rsid w:val="00121CA5"/>
    <w:rsid w:val="00122034"/>
    <w:rsid w:val="00122268"/>
    <w:rsid w:val="00123F57"/>
    <w:rsid w:val="00124966"/>
    <w:rsid w:val="00124E22"/>
    <w:rsid w:val="001255E7"/>
    <w:rsid w:val="001256AD"/>
    <w:rsid w:val="00125817"/>
    <w:rsid w:val="00125A0B"/>
    <w:rsid w:val="00125A68"/>
    <w:rsid w:val="00126109"/>
    <w:rsid w:val="0012684A"/>
    <w:rsid w:val="00126D2A"/>
    <w:rsid w:val="00127278"/>
    <w:rsid w:val="001272F2"/>
    <w:rsid w:val="001277F2"/>
    <w:rsid w:val="001279CE"/>
    <w:rsid w:val="00127A90"/>
    <w:rsid w:val="00127B04"/>
    <w:rsid w:val="00127BCD"/>
    <w:rsid w:val="00130592"/>
    <w:rsid w:val="00130818"/>
    <w:rsid w:val="00130A6A"/>
    <w:rsid w:val="00130E38"/>
    <w:rsid w:val="00131486"/>
    <w:rsid w:val="00131638"/>
    <w:rsid w:val="0013175E"/>
    <w:rsid w:val="00131830"/>
    <w:rsid w:val="00131B37"/>
    <w:rsid w:val="001321EA"/>
    <w:rsid w:val="00132B06"/>
    <w:rsid w:val="00132C39"/>
    <w:rsid w:val="00133043"/>
    <w:rsid w:val="001330A2"/>
    <w:rsid w:val="00133315"/>
    <w:rsid w:val="001334BA"/>
    <w:rsid w:val="001340CD"/>
    <w:rsid w:val="001340E5"/>
    <w:rsid w:val="0013456D"/>
    <w:rsid w:val="00134B1D"/>
    <w:rsid w:val="00135B33"/>
    <w:rsid w:val="00135EDA"/>
    <w:rsid w:val="00135F85"/>
    <w:rsid w:val="00136912"/>
    <w:rsid w:val="00136CE3"/>
    <w:rsid w:val="00136D84"/>
    <w:rsid w:val="0013706F"/>
    <w:rsid w:val="0013709E"/>
    <w:rsid w:val="001372E0"/>
    <w:rsid w:val="00137510"/>
    <w:rsid w:val="00137A10"/>
    <w:rsid w:val="00137BE7"/>
    <w:rsid w:val="00137F6A"/>
    <w:rsid w:val="001400A1"/>
    <w:rsid w:val="001401B8"/>
    <w:rsid w:val="00140464"/>
    <w:rsid w:val="00140963"/>
    <w:rsid w:val="00141196"/>
    <w:rsid w:val="00141FCD"/>
    <w:rsid w:val="00141FF2"/>
    <w:rsid w:val="0014366F"/>
    <w:rsid w:val="00144044"/>
    <w:rsid w:val="001440B9"/>
    <w:rsid w:val="00144153"/>
    <w:rsid w:val="001442AF"/>
    <w:rsid w:val="00144B30"/>
    <w:rsid w:val="0014550A"/>
    <w:rsid w:val="00145909"/>
    <w:rsid w:val="00145CA6"/>
    <w:rsid w:val="00145DCF"/>
    <w:rsid w:val="00145F78"/>
    <w:rsid w:val="001462E5"/>
    <w:rsid w:val="001464AF"/>
    <w:rsid w:val="00146FA3"/>
    <w:rsid w:val="001470B3"/>
    <w:rsid w:val="001473AF"/>
    <w:rsid w:val="00147871"/>
    <w:rsid w:val="00150165"/>
    <w:rsid w:val="00150D41"/>
    <w:rsid w:val="0015104C"/>
    <w:rsid w:val="00151EF5"/>
    <w:rsid w:val="00152570"/>
    <w:rsid w:val="0015287E"/>
    <w:rsid w:val="0015295E"/>
    <w:rsid w:val="00152AEB"/>
    <w:rsid w:val="00152B1C"/>
    <w:rsid w:val="00152FA4"/>
    <w:rsid w:val="0015318A"/>
    <w:rsid w:val="00153571"/>
    <w:rsid w:val="00153AAB"/>
    <w:rsid w:val="00154319"/>
    <w:rsid w:val="001544D9"/>
    <w:rsid w:val="00154C3B"/>
    <w:rsid w:val="00155029"/>
    <w:rsid w:val="0015536F"/>
    <w:rsid w:val="00156189"/>
    <w:rsid w:val="001562A3"/>
    <w:rsid w:val="001565B9"/>
    <w:rsid w:val="0015703F"/>
    <w:rsid w:val="00157078"/>
    <w:rsid w:val="0015737F"/>
    <w:rsid w:val="00157E80"/>
    <w:rsid w:val="001601C7"/>
    <w:rsid w:val="00160275"/>
    <w:rsid w:val="0016062D"/>
    <w:rsid w:val="001606E4"/>
    <w:rsid w:val="00160779"/>
    <w:rsid w:val="001615F2"/>
    <w:rsid w:val="00161612"/>
    <w:rsid w:val="00161858"/>
    <w:rsid w:val="00161894"/>
    <w:rsid w:val="00161A25"/>
    <w:rsid w:val="00161E88"/>
    <w:rsid w:val="00162260"/>
    <w:rsid w:val="00162F06"/>
    <w:rsid w:val="00163126"/>
    <w:rsid w:val="00163C0F"/>
    <w:rsid w:val="00163FF7"/>
    <w:rsid w:val="0016406E"/>
    <w:rsid w:val="001641B1"/>
    <w:rsid w:val="0016473C"/>
    <w:rsid w:val="00164E8E"/>
    <w:rsid w:val="00164EF3"/>
    <w:rsid w:val="00164FA4"/>
    <w:rsid w:val="0016511D"/>
    <w:rsid w:val="00166223"/>
    <w:rsid w:val="00166371"/>
    <w:rsid w:val="00166424"/>
    <w:rsid w:val="0016676B"/>
    <w:rsid w:val="00167303"/>
    <w:rsid w:val="00167E20"/>
    <w:rsid w:val="00167EB1"/>
    <w:rsid w:val="00170119"/>
    <w:rsid w:val="001704F8"/>
    <w:rsid w:val="001708EA"/>
    <w:rsid w:val="00170906"/>
    <w:rsid w:val="00171797"/>
    <w:rsid w:val="00171B4F"/>
    <w:rsid w:val="00172E63"/>
    <w:rsid w:val="001730F0"/>
    <w:rsid w:val="0017316D"/>
    <w:rsid w:val="0017397B"/>
    <w:rsid w:val="0017428B"/>
    <w:rsid w:val="00174731"/>
    <w:rsid w:val="00174F8F"/>
    <w:rsid w:val="00175638"/>
    <w:rsid w:val="00175CBF"/>
    <w:rsid w:val="00176256"/>
    <w:rsid w:val="001767D0"/>
    <w:rsid w:val="00176B85"/>
    <w:rsid w:val="001775B5"/>
    <w:rsid w:val="00177A19"/>
    <w:rsid w:val="00177E1A"/>
    <w:rsid w:val="00177F5E"/>
    <w:rsid w:val="00177FA3"/>
    <w:rsid w:val="0018015E"/>
    <w:rsid w:val="001807E4"/>
    <w:rsid w:val="00180CCD"/>
    <w:rsid w:val="00180CE4"/>
    <w:rsid w:val="00180F00"/>
    <w:rsid w:val="001811A1"/>
    <w:rsid w:val="00181202"/>
    <w:rsid w:val="00181680"/>
    <w:rsid w:val="00181989"/>
    <w:rsid w:val="00181AFB"/>
    <w:rsid w:val="00182259"/>
    <w:rsid w:val="00182731"/>
    <w:rsid w:val="00182900"/>
    <w:rsid w:val="001832F2"/>
    <w:rsid w:val="001834CF"/>
    <w:rsid w:val="001835C5"/>
    <w:rsid w:val="00183876"/>
    <w:rsid w:val="00183EA4"/>
    <w:rsid w:val="00184297"/>
    <w:rsid w:val="001844A3"/>
    <w:rsid w:val="00184F83"/>
    <w:rsid w:val="0018506A"/>
    <w:rsid w:val="00185538"/>
    <w:rsid w:val="00185562"/>
    <w:rsid w:val="00185688"/>
    <w:rsid w:val="00185732"/>
    <w:rsid w:val="0018591C"/>
    <w:rsid w:val="0018591F"/>
    <w:rsid w:val="00185ABF"/>
    <w:rsid w:val="00185F76"/>
    <w:rsid w:val="001862F6"/>
    <w:rsid w:val="00186E5A"/>
    <w:rsid w:val="00187070"/>
    <w:rsid w:val="001878E6"/>
    <w:rsid w:val="00187B6F"/>
    <w:rsid w:val="001902F5"/>
    <w:rsid w:val="00190443"/>
    <w:rsid w:val="00190A4F"/>
    <w:rsid w:val="00190B08"/>
    <w:rsid w:val="00190B41"/>
    <w:rsid w:val="00190CEF"/>
    <w:rsid w:val="00190D18"/>
    <w:rsid w:val="00190ED0"/>
    <w:rsid w:val="00191047"/>
    <w:rsid w:val="00191578"/>
    <w:rsid w:val="00191619"/>
    <w:rsid w:val="00191789"/>
    <w:rsid w:val="00191A6D"/>
    <w:rsid w:val="00191F96"/>
    <w:rsid w:val="0019288F"/>
    <w:rsid w:val="00192ABB"/>
    <w:rsid w:val="00192B2E"/>
    <w:rsid w:val="00193228"/>
    <w:rsid w:val="0019343D"/>
    <w:rsid w:val="001935AB"/>
    <w:rsid w:val="00193A0D"/>
    <w:rsid w:val="00193C85"/>
    <w:rsid w:val="001945FA"/>
    <w:rsid w:val="00194841"/>
    <w:rsid w:val="00194ED8"/>
    <w:rsid w:val="00195194"/>
    <w:rsid w:val="00195379"/>
    <w:rsid w:val="00195914"/>
    <w:rsid w:val="00195D6A"/>
    <w:rsid w:val="0019642F"/>
    <w:rsid w:val="00197234"/>
    <w:rsid w:val="0019737A"/>
    <w:rsid w:val="001977D4"/>
    <w:rsid w:val="001977E0"/>
    <w:rsid w:val="001979B9"/>
    <w:rsid w:val="00197AFB"/>
    <w:rsid w:val="00197B69"/>
    <w:rsid w:val="001A039B"/>
    <w:rsid w:val="001A04BF"/>
    <w:rsid w:val="001A053E"/>
    <w:rsid w:val="001A0707"/>
    <w:rsid w:val="001A0DC8"/>
    <w:rsid w:val="001A0F50"/>
    <w:rsid w:val="001A105A"/>
    <w:rsid w:val="001A10D3"/>
    <w:rsid w:val="001A17FB"/>
    <w:rsid w:val="001A18C1"/>
    <w:rsid w:val="001A18D1"/>
    <w:rsid w:val="001A1AE0"/>
    <w:rsid w:val="001A2479"/>
    <w:rsid w:val="001A257E"/>
    <w:rsid w:val="001A2ADC"/>
    <w:rsid w:val="001A2D06"/>
    <w:rsid w:val="001A2FD1"/>
    <w:rsid w:val="001A337B"/>
    <w:rsid w:val="001A36BF"/>
    <w:rsid w:val="001A37B6"/>
    <w:rsid w:val="001A397B"/>
    <w:rsid w:val="001A39D3"/>
    <w:rsid w:val="001A3B96"/>
    <w:rsid w:val="001A402E"/>
    <w:rsid w:val="001A403E"/>
    <w:rsid w:val="001A51FA"/>
    <w:rsid w:val="001A57B6"/>
    <w:rsid w:val="001A59D3"/>
    <w:rsid w:val="001A5BB5"/>
    <w:rsid w:val="001A5F5F"/>
    <w:rsid w:val="001A6345"/>
    <w:rsid w:val="001A6A41"/>
    <w:rsid w:val="001A6DAC"/>
    <w:rsid w:val="001A7130"/>
    <w:rsid w:val="001A7462"/>
    <w:rsid w:val="001A74BA"/>
    <w:rsid w:val="001A7504"/>
    <w:rsid w:val="001A7713"/>
    <w:rsid w:val="001A77C7"/>
    <w:rsid w:val="001A7BAF"/>
    <w:rsid w:val="001A7F03"/>
    <w:rsid w:val="001A7F91"/>
    <w:rsid w:val="001B01FD"/>
    <w:rsid w:val="001B0C62"/>
    <w:rsid w:val="001B0E78"/>
    <w:rsid w:val="001B114D"/>
    <w:rsid w:val="001B1480"/>
    <w:rsid w:val="001B1E3F"/>
    <w:rsid w:val="001B2078"/>
    <w:rsid w:val="001B2557"/>
    <w:rsid w:val="001B3124"/>
    <w:rsid w:val="001B3225"/>
    <w:rsid w:val="001B339A"/>
    <w:rsid w:val="001B3420"/>
    <w:rsid w:val="001B3701"/>
    <w:rsid w:val="001B4012"/>
    <w:rsid w:val="001B428B"/>
    <w:rsid w:val="001B4566"/>
    <w:rsid w:val="001B4C71"/>
    <w:rsid w:val="001B4C8D"/>
    <w:rsid w:val="001B4F53"/>
    <w:rsid w:val="001B5057"/>
    <w:rsid w:val="001B5245"/>
    <w:rsid w:val="001B5416"/>
    <w:rsid w:val="001B55B8"/>
    <w:rsid w:val="001B59AC"/>
    <w:rsid w:val="001B5CCF"/>
    <w:rsid w:val="001B5DF2"/>
    <w:rsid w:val="001B6036"/>
    <w:rsid w:val="001B6F64"/>
    <w:rsid w:val="001B701C"/>
    <w:rsid w:val="001B7090"/>
    <w:rsid w:val="001B709F"/>
    <w:rsid w:val="001B70A8"/>
    <w:rsid w:val="001B741C"/>
    <w:rsid w:val="001B79C0"/>
    <w:rsid w:val="001B7A5F"/>
    <w:rsid w:val="001B7C68"/>
    <w:rsid w:val="001B7C79"/>
    <w:rsid w:val="001B7CA2"/>
    <w:rsid w:val="001C01DC"/>
    <w:rsid w:val="001C031F"/>
    <w:rsid w:val="001C033F"/>
    <w:rsid w:val="001C04F6"/>
    <w:rsid w:val="001C0A73"/>
    <w:rsid w:val="001C17E9"/>
    <w:rsid w:val="001C1A55"/>
    <w:rsid w:val="001C1BEB"/>
    <w:rsid w:val="001C1CE2"/>
    <w:rsid w:val="001C21E9"/>
    <w:rsid w:val="001C2375"/>
    <w:rsid w:val="001C24A6"/>
    <w:rsid w:val="001C296A"/>
    <w:rsid w:val="001C2B4E"/>
    <w:rsid w:val="001C2BE9"/>
    <w:rsid w:val="001C311C"/>
    <w:rsid w:val="001C3246"/>
    <w:rsid w:val="001C3327"/>
    <w:rsid w:val="001C3AB7"/>
    <w:rsid w:val="001C4432"/>
    <w:rsid w:val="001C4689"/>
    <w:rsid w:val="001C4766"/>
    <w:rsid w:val="001C478A"/>
    <w:rsid w:val="001C5691"/>
    <w:rsid w:val="001C5777"/>
    <w:rsid w:val="001C58C9"/>
    <w:rsid w:val="001C5E66"/>
    <w:rsid w:val="001C5F2B"/>
    <w:rsid w:val="001C6E6D"/>
    <w:rsid w:val="001C7479"/>
    <w:rsid w:val="001C754B"/>
    <w:rsid w:val="001C77FF"/>
    <w:rsid w:val="001C7D8E"/>
    <w:rsid w:val="001D01B6"/>
    <w:rsid w:val="001D0347"/>
    <w:rsid w:val="001D03D8"/>
    <w:rsid w:val="001D056F"/>
    <w:rsid w:val="001D0C05"/>
    <w:rsid w:val="001D0F70"/>
    <w:rsid w:val="001D16EF"/>
    <w:rsid w:val="001D18F6"/>
    <w:rsid w:val="001D1AFD"/>
    <w:rsid w:val="001D1B7D"/>
    <w:rsid w:val="001D1C88"/>
    <w:rsid w:val="001D209C"/>
    <w:rsid w:val="001D21FF"/>
    <w:rsid w:val="001D2754"/>
    <w:rsid w:val="001D27AF"/>
    <w:rsid w:val="001D2857"/>
    <w:rsid w:val="001D2CB6"/>
    <w:rsid w:val="001D3CEA"/>
    <w:rsid w:val="001D3E35"/>
    <w:rsid w:val="001D41D9"/>
    <w:rsid w:val="001D4D6C"/>
    <w:rsid w:val="001D5CBB"/>
    <w:rsid w:val="001D5D8B"/>
    <w:rsid w:val="001D61E2"/>
    <w:rsid w:val="001D6267"/>
    <w:rsid w:val="001D6B3C"/>
    <w:rsid w:val="001D6CB6"/>
    <w:rsid w:val="001D6D90"/>
    <w:rsid w:val="001D6FA4"/>
    <w:rsid w:val="001D6FF2"/>
    <w:rsid w:val="001D78F5"/>
    <w:rsid w:val="001D7B32"/>
    <w:rsid w:val="001E00E8"/>
    <w:rsid w:val="001E0183"/>
    <w:rsid w:val="001E0526"/>
    <w:rsid w:val="001E06CD"/>
    <w:rsid w:val="001E0769"/>
    <w:rsid w:val="001E0AFB"/>
    <w:rsid w:val="001E0DE7"/>
    <w:rsid w:val="001E1170"/>
    <w:rsid w:val="001E15D6"/>
    <w:rsid w:val="001E16D0"/>
    <w:rsid w:val="001E1767"/>
    <w:rsid w:val="001E1945"/>
    <w:rsid w:val="001E1B5B"/>
    <w:rsid w:val="001E2355"/>
    <w:rsid w:val="001E23DD"/>
    <w:rsid w:val="001E2473"/>
    <w:rsid w:val="001E29FC"/>
    <w:rsid w:val="001E2C90"/>
    <w:rsid w:val="001E2DE4"/>
    <w:rsid w:val="001E2FC1"/>
    <w:rsid w:val="001E345C"/>
    <w:rsid w:val="001E36D8"/>
    <w:rsid w:val="001E3D99"/>
    <w:rsid w:val="001E4275"/>
    <w:rsid w:val="001E4759"/>
    <w:rsid w:val="001E4EB0"/>
    <w:rsid w:val="001E51B9"/>
    <w:rsid w:val="001E5D3E"/>
    <w:rsid w:val="001E5F20"/>
    <w:rsid w:val="001E5FAB"/>
    <w:rsid w:val="001E5FC1"/>
    <w:rsid w:val="001E603C"/>
    <w:rsid w:val="001E6988"/>
    <w:rsid w:val="001E6A7F"/>
    <w:rsid w:val="001E6BB4"/>
    <w:rsid w:val="001E7222"/>
    <w:rsid w:val="001E7527"/>
    <w:rsid w:val="001E79CF"/>
    <w:rsid w:val="001E7ABF"/>
    <w:rsid w:val="001F099A"/>
    <w:rsid w:val="001F0C04"/>
    <w:rsid w:val="001F1220"/>
    <w:rsid w:val="001F1274"/>
    <w:rsid w:val="001F1743"/>
    <w:rsid w:val="001F1B1C"/>
    <w:rsid w:val="001F20DB"/>
    <w:rsid w:val="001F299F"/>
    <w:rsid w:val="001F2BA2"/>
    <w:rsid w:val="001F3217"/>
    <w:rsid w:val="001F325D"/>
    <w:rsid w:val="001F32BF"/>
    <w:rsid w:val="001F3B9B"/>
    <w:rsid w:val="001F3CB7"/>
    <w:rsid w:val="001F3DEF"/>
    <w:rsid w:val="001F49DB"/>
    <w:rsid w:val="001F4B4E"/>
    <w:rsid w:val="001F4C5A"/>
    <w:rsid w:val="001F4FEE"/>
    <w:rsid w:val="001F50C8"/>
    <w:rsid w:val="001F537A"/>
    <w:rsid w:val="001F5BA9"/>
    <w:rsid w:val="001F5FC9"/>
    <w:rsid w:val="001F68C4"/>
    <w:rsid w:val="001F6960"/>
    <w:rsid w:val="001F6B17"/>
    <w:rsid w:val="001F707B"/>
    <w:rsid w:val="001F71FC"/>
    <w:rsid w:val="001F7432"/>
    <w:rsid w:val="001F76C1"/>
    <w:rsid w:val="001F7D2A"/>
    <w:rsid w:val="00200004"/>
    <w:rsid w:val="00200810"/>
    <w:rsid w:val="002008F1"/>
    <w:rsid w:val="00200C1F"/>
    <w:rsid w:val="00200FA6"/>
    <w:rsid w:val="0020138C"/>
    <w:rsid w:val="0020169D"/>
    <w:rsid w:val="002018F7"/>
    <w:rsid w:val="00201CDC"/>
    <w:rsid w:val="00201DA3"/>
    <w:rsid w:val="00201F52"/>
    <w:rsid w:val="002026A7"/>
    <w:rsid w:val="002027C2"/>
    <w:rsid w:val="00203015"/>
    <w:rsid w:val="002030D7"/>
    <w:rsid w:val="002031E1"/>
    <w:rsid w:val="002031F9"/>
    <w:rsid w:val="0020348C"/>
    <w:rsid w:val="00203565"/>
    <w:rsid w:val="0020365A"/>
    <w:rsid w:val="00203AD8"/>
    <w:rsid w:val="00203ED3"/>
    <w:rsid w:val="002047BF"/>
    <w:rsid w:val="00204A73"/>
    <w:rsid w:val="002053C2"/>
    <w:rsid w:val="00205F38"/>
    <w:rsid w:val="0020637A"/>
    <w:rsid w:val="002065C1"/>
    <w:rsid w:val="00206B59"/>
    <w:rsid w:val="00206E22"/>
    <w:rsid w:val="00206EA7"/>
    <w:rsid w:val="00206F55"/>
    <w:rsid w:val="00207C97"/>
    <w:rsid w:val="00207E4F"/>
    <w:rsid w:val="00210271"/>
    <w:rsid w:val="00210367"/>
    <w:rsid w:val="00210F72"/>
    <w:rsid w:val="00211121"/>
    <w:rsid w:val="00211301"/>
    <w:rsid w:val="0021149E"/>
    <w:rsid w:val="002118A0"/>
    <w:rsid w:val="00211FB8"/>
    <w:rsid w:val="0021258B"/>
    <w:rsid w:val="0021285A"/>
    <w:rsid w:val="00212E4C"/>
    <w:rsid w:val="00212E99"/>
    <w:rsid w:val="00212FE3"/>
    <w:rsid w:val="0021358D"/>
    <w:rsid w:val="0021387D"/>
    <w:rsid w:val="0021389A"/>
    <w:rsid w:val="00213E65"/>
    <w:rsid w:val="00213F1D"/>
    <w:rsid w:val="0021491F"/>
    <w:rsid w:val="0021522B"/>
    <w:rsid w:val="002158E4"/>
    <w:rsid w:val="0021597E"/>
    <w:rsid w:val="00215C0E"/>
    <w:rsid w:val="00216121"/>
    <w:rsid w:val="002163AE"/>
    <w:rsid w:val="00216A03"/>
    <w:rsid w:val="00216D42"/>
    <w:rsid w:val="002176FE"/>
    <w:rsid w:val="00217BA0"/>
    <w:rsid w:val="00217C31"/>
    <w:rsid w:val="00217DF7"/>
    <w:rsid w:val="002205D2"/>
    <w:rsid w:val="00220796"/>
    <w:rsid w:val="00220BF3"/>
    <w:rsid w:val="00220D01"/>
    <w:rsid w:val="0022137A"/>
    <w:rsid w:val="002213FC"/>
    <w:rsid w:val="002217CC"/>
    <w:rsid w:val="0022195F"/>
    <w:rsid w:val="00221AAA"/>
    <w:rsid w:val="00221EB4"/>
    <w:rsid w:val="002228DC"/>
    <w:rsid w:val="00222B1A"/>
    <w:rsid w:val="0022327D"/>
    <w:rsid w:val="00223479"/>
    <w:rsid w:val="0022380F"/>
    <w:rsid w:val="002241A9"/>
    <w:rsid w:val="00224486"/>
    <w:rsid w:val="00225239"/>
    <w:rsid w:val="002256B5"/>
    <w:rsid w:val="002259D2"/>
    <w:rsid w:val="00226F1E"/>
    <w:rsid w:val="00227101"/>
    <w:rsid w:val="002272A9"/>
    <w:rsid w:val="00227716"/>
    <w:rsid w:val="00227ECC"/>
    <w:rsid w:val="00230557"/>
    <w:rsid w:val="002306D2"/>
    <w:rsid w:val="00230B9B"/>
    <w:rsid w:val="00230C32"/>
    <w:rsid w:val="00230D39"/>
    <w:rsid w:val="00231863"/>
    <w:rsid w:val="002319AE"/>
    <w:rsid w:val="002322EC"/>
    <w:rsid w:val="002329BE"/>
    <w:rsid w:val="00232D9D"/>
    <w:rsid w:val="00232F14"/>
    <w:rsid w:val="00232F2B"/>
    <w:rsid w:val="00233742"/>
    <w:rsid w:val="002337E4"/>
    <w:rsid w:val="002338A5"/>
    <w:rsid w:val="002339AF"/>
    <w:rsid w:val="00234A18"/>
    <w:rsid w:val="002358E0"/>
    <w:rsid w:val="00235C27"/>
    <w:rsid w:val="00235EBB"/>
    <w:rsid w:val="00236011"/>
    <w:rsid w:val="00236357"/>
    <w:rsid w:val="002365D3"/>
    <w:rsid w:val="002366CA"/>
    <w:rsid w:val="00236714"/>
    <w:rsid w:val="00236834"/>
    <w:rsid w:val="00236CE5"/>
    <w:rsid w:val="00236E62"/>
    <w:rsid w:val="0023722D"/>
    <w:rsid w:val="00237304"/>
    <w:rsid w:val="0023745C"/>
    <w:rsid w:val="00237861"/>
    <w:rsid w:val="0023788E"/>
    <w:rsid w:val="002378E2"/>
    <w:rsid w:val="002379BD"/>
    <w:rsid w:val="0024004B"/>
    <w:rsid w:val="00240060"/>
    <w:rsid w:val="002400AA"/>
    <w:rsid w:val="0024012D"/>
    <w:rsid w:val="00240173"/>
    <w:rsid w:val="002402C3"/>
    <w:rsid w:val="00240A7C"/>
    <w:rsid w:val="00241291"/>
    <w:rsid w:val="0024167F"/>
    <w:rsid w:val="00241A7B"/>
    <w:rsid w:val="0024206D"/>
    <w:rsid w:val="00242274"/>
    <w:rsid w:val="0024275D"/>
    <w:rsid w:val="0024280A"/>
    <w:rsid w:val="00242A5F"/>
    <w:rsid w:val="002433C2"/>
    <w:rsid w:val="002434C8"/>
    <w:rsid w:val="00243A0B"/>
    <w:rsid w:val="00244010"/>
    <w:rsid w:val="00244149"/>
    <w:rsid w:val="0024427A"/>
    <w:rsid w:val="00244429"/>
    <w:rsid w:val="00244467"/>
    <w:rsid w:val="00244A1F"/>
    <w:rsid w:val="00244C9F"/>
    <w:rsid w:val="00245C77"/>
    <w:rsid w:val="002460D1"/>
    <w:rsid w:val="002466BA"/>
    <w:rsid w:val="002470BE"/>
    <w:rsid w:val="0024739A"/>
    <w:rsid w:val="00247479"/>
    <w:rsid w:val="00247516"/>
    <w:rsid w:val="00250632"/>
    <w:rsid w:val="002506D3"/>
    <w:rsid w:val="002513E5"/>
    <w:rsid w:val="00251689"/>
    <w:rsid w:val="00251804"/>
    <w:rsid w:val="00251F3B"/>
    <w:rsid w:val="002528AC"/>
    <w:rsid w:val="00252CA4"/>
    <w:rsid w:val="00252DD1"/>
    <w:rsid w:val="00252DE6"/>
    <w:rsid w:val="00252DED"/>
    <w:rsid w:val="00252FA2"/>
    <w:rsid w:val="002537E1"/>
    <w:rsid w:val="00253A4A"/>
    <w:rsid w:val="00253C8D"/>
    <w:rsid w:val="002542E5"/>
    <w:rsid w:val="00254622"/>
    <w:rsid w:val="002548F4"/>
    <w:rsid w:val="00254976"/>
    <w:rsid w:val="00255198"/>
    <w:rsid w:val="002552A6"/>
    <w:rsid w:val="0025534E"/>
    <w:rsid w:val="002555B5"/>
    <w:rsid w:val="00255E08"/>
    <w:rsid w:val="00255EA9"/>
    <w:rsid w:val="002560A0"/>
    <w:rsid w:val="002564BC"/>
    <w:rsid w:val="002564E1"/>
    <w:rsid w:val="00256928"/>
    <w:rsid w:val="00256C0D"/>
    <w:rsid w:val="00256CC2"/>
    <w:rsid w:val="00256FAD"/>
    <w:rsid w:val="00257427"/>
    <w:rsid w:val="0025742A"/>
    <w:rsid w:val="00257ECB"/>
    <w:rsid w:val="002605F6"/>
    <w:rsid w:val="00260D1F"/>
    <w:rsid w:val="00260EF6"/>
    <w:rsid w:val="002614AE"/>
    <w:rsid w:val="00261FE9"/>
    <w:rsid w:val="00262A4B"/>
    <w:rsid w:val="00262D3E"/>
    <w:rsid w:val="00262D83"/>
    <w:rsid w:val="00262EA6"/>
    <w:rsid w:val="0026398A"/>
    <w:rsid w:val="00263C64"/>
    <w:rsid w:val="002642CE"/>
    <w:rsid w:val="0026443A"/>
    <w:rsid w:val="00264D0A"/>
    <w:rsid w:val="00264E1B"/>
    <w:rsid w:val="00264E43"/>
    <w:rsid w:val="002656FF"/>
    <w:rsid w:val="0026588D"/>
    <w:rsid w:val="0026609E"/>
    <w:rsid w:val="0026619F"/>
    <w:rsid w:val="002668D8"/>
    <w:rsid w:val="00266AFE"/>
    <w:rsid w:val="00266B50"/>
    <w:rsid w:val="00267276"/>
    <w:rsid w:val="00267563"/>
    <w:rsid w:val="0026781C"/>
    <w:rsid w:val="00267826"/>
    <w:rsid w:val="00267D1D"/>
    <w:rsid w:val="00270F14"/>
    <w:rsid w:val="00270F28"/>
    <w:rsid w:val="00270FF1"/>
    <w:rsid w:val="002719AD"/>
    <w:rsid w:val="00271C61"/>
    <w:rsid w:val="00272933"/>
    <w:rsid w:val="00272A1F"/>
    <w:rsid w:val="00272AD3"/>
    <w:rsid w:val="00272CCC"/>
    <w:rsid w:val="0027302A"/>
    <w:rsid w:val="002731E3"/>
    <w:rsid w:val="002732A4"/>
    <w:rsid w:val="002732BD"/>
    <w:rsid w:val="0027359B"/>
    <w:rsid w:val="00273733"/>
    <w:rsid w:val="002737BE"/>
    <w:rsid w:val="002739B2"/>
    <w:rsid w:val="00273A22"/>
    <w:rsid w:val="00273AA5"/>
    <w:rsid w:val="0027475A"/>
    <w:rsid w:val="002748EB"/>
    <w:rsid w:val="00275129"/>
    <w:rsid w:val="002753B5"/>
    <w:rsid w:val="00275642"/>
    <w:rsid w:val="00275874"/>
    <w:rsid w:val="002759AC"/>
    <w:rsid w:val="00275E24"/>
    <w:rsid w:val="00276139"/>
    <w:rsid w:val="00276279"/>
    <w:rsid w:val="002765B7"/>
    <w:rsid w:val="00277357"/>
    <w:rsid w:val="00277672"/>
    <w:rsid w:val="00277844"/>
    <w:rsid w:val="002778FE"/>
    <w:rsid w:val="00277FE2"/>
    <w:rsid w:val="0028027A"/>
    <w:rsid w:val="002803EB"/>
    <w:rsid w:val="0028059A"/>
    <w:rsid w:val="00280794"/>
    <w:rsid w:val="00281FF5"/>
    <w:rsid w:val="00282541"/>
    <w:rsid w:val="0028282D"/>
    <w:rsid w:val="00282B3E"/>
    <w:rsid w:val="00282B72"/>
    <w:rsid w:val="002831C8"/>
    <w:rsid w:val="00283213"/>
    <w:rsid w:val="00283662"/>
    <w:rsid w:val="002836CE"/>
    <w:rsid w:val="00283982"/>
    <w:rsid w:val="00284201"/>
    <w:rsid w:val="002846FE"/>
    <w:rsid w:val="00284E58"/>
    <w:rsid w:val="00285DE1"/>
    <w:rsid w:val="00286481"/>
    <w:rsid w:val="00286577"/>
    <w:rsid w:val="002865E6"/>
    <w:rsid w:val="002867F8"/>
    <w:rsid w:val="00286BCF"/>
    <w:rsid w:val="00286C35"/>
    <w:rsid w:val="002873F5"/>
    <w:rsid w:val="00287891"/>
    <w:rsid w:val="00287D3C"/>
    <w:rsid w:val="0029029B"/>
    <w:rsid w:val="00290897"/>
    <w:rsid w:val="00290C6A"/>
    <w:rsid w:val="002915EE"/>
    <w:rsid w:val="002919C9"/>
    <w:rsid w:val="00291A34"/>
    <w:rsid w:val="00291DA8"/>
    <w:rsid w:val="00291F93"/>
    <w:rsid w:val="002924C3"/>
    <w:rsid w:val="00292D64"/>
    <w:rsid w:val="00292D8D"/>
    <w:rsid w:val="00292EDF"/>
    <w:rsid w:val="00293800"/>
    <w:rsid w:val="0029387A"/>
    <w:rsid w:val="00293BEF"/>
    <w:rsid w:val="002942B0"/>
    <w:rsid w:val="00294358"/>
    <w:rsid w:val="002943A1"/>
    <w:rsid w:val="002943DE"/>
    <w:rsid w:val="00294600"/>
    <w:rsid w:val="002948B2"/>
    <w:rsid w:val="0029511B"/>
    <w:rsid w:val="002951DF"/>
    <w:rsid w:val="00295646"/>
    <w:rsid w:val="00295725"/>
    <w:rsid w:val="002957FD"/>
    <w:rsid w:val="00295C56"/>
    <w:rsid w:val="00295D01"/>
    <w:rsid w:val="00295E85"/>
    <w:rsid w:val="002961DE"/>
    <w:rsid w:val="00296A00"/>
    <w:rsid w:val="00296E5A"/>
    <w:rsid w:val="00296F91"/>
    <w:rsid w:val="002972F9"/>
    <w:rsid w:val="002A03FB"/>
    <w:rsid w:val="002A04CC"/>
    <w:rsid w:val="002A07B7"/>
    <w:rsid w:val="002A0906"/>
    <w:rsid w:val="002A0D1E"/>
    <w:rsid w:val="002A0E32"/>
    <w:rsid w:val="002A0E91"/>
    <w:rsid w:val="002A18D2"/>
    <w:rsid w:val="002A1BB3"/>
    <w:rsid w:val="002A1E97"/>
    <w:rsid w:val="002A2465"/>
    <w:rsid w:val="002A275E"/>
    <w:rsid w:val="002A2B2A"/>
    <w:rsid w:val="002A2E3F"/>
    <w:rsid w:val="002A3104"/>
    <w:rsid w:val="002A33F0"/>
    <w:rsid w:val="002A34B3"/>
    <w:rsid w:val="002A34E7"/>
    <w:rsid w:val="002A3516"/>
    <w:rsid w:val="002A38EF"/>
    <w:rsid w:val="002A3A69"/>
    <w:rsid w:val="002A3E1A"/>
    <w:rsid w:val="002A3E3B"/>
    <w:rsid w:val="002A4419"/>
    <w:rsid w:val="002A52AC"/>
    <w:rsid w:val="002A5A82"/>
    <w:rsid w:val="002A5C4D"/>
    <w:rsid w:val="002A606B"/>
    <w:rsid w:val="002A61D6"/>
    <w:rsid w:val="002A6428"/>
    <w:rsid w:val="002A6998"/>
    <w:rsid w:val="002A6C3F"/>
    <w:rsid w:val="002A6C94"/>
    <w:rsid w:val="002A6E55"/>
    <w:rsid w:val="002A7103"/>
    <w:rsid w:val="002A72B0"/>
    <w:rsid w:val="002A7BED"/>
    <w:rsid w:val="002B0668"/>
    <w:rsid w:val="002B0CAE"/>
    <w:rsid w:val="002B0E29"/>
    <w:rsid w:val="002B0ED6"/>
    <w:rsid w:val="002B0F07"/>
    <w:rsid w:val="002B1703"/>
    <w:rsid w:val="002B1860"/>
    <w:rsid w:val="002B18BD"/>
    <w:rsid w:val="002B18EC"/>
    <w:rsid w:val="002B1D7A"/>
    <w:rsid w:val="002B1E4D"/>
    <w:rsid w:val="002B2707"/>
    <w:rsid w:val="002B28FB"/>
    <w:rsid w:val="002B3345"/>
    <w:rsid w:val="002B3426"/>
    <w:rsid w:val="002B34AA"/>
    <w:rsid w:val="002B3E83"/>
    <w:rsid w:val="002B4F46"/>
    <w:rsid w:val="002B5B89"/>
    <w:rsid w:val="002B60DD"/>
    <w:rsid w:val="002B6197"/>
    <w:rsid w:val="002B634D"/>
    <w:rsid w:val="002B65EB"/>
    <w:rsid w:val="002B7221"/>
    <w:rsid w:val="002B72C4"/>
    <w:rsid w:val="002B7686"/>
    <w:rsid w:val="002B76D6"/>
    <w:rsid w:val="002B788D"/>
    <w:rsid w:val="002B78AA"/>
    <w:rsid w:val="002B7FE6"/>
    <w:rsid w:val="002C021F"/>
    <w:rsid w:val="002C043D"/>
    <w:rsid w:val="002C0645"/>
    <w:rsid w:val="002C0CED"/>
    <w:rsid w:val="002C1502"/>
    <w:rsid w:val="002C1B1B"/>
    <w:rsid w:val="002C1FAD"/>
    <w:rsid w:val="002C22AE"/>
    <w:rsid w:val="002C233C"/>
    <w:rsid w:val="002C2531"/>
    <w:rsid w:val="002C2678"/>
    <w:rsid w:val="002C298B"/>
    <w:rsid w:val="002C29C3"/>
    <w:rsid w:val="002C3161"/>
    <w:rsid w:val="002C368B"/>
    <w:rsid w:val="002C36D9"/>
    <w:rsid w:val="002C3AF8"/>
    <w:rsid w:val="002C3F24"/>
    <w:rsid w:val="002C438F"/>
    <w:rsid w:val="002C44C5"/>
    <w:rsid w:val="002C4D02"/>
    <w:rsid w:val="002C545E"/>
    <w:rsid w:val="002C5733"/>
    <w:rsid w:val="002C5800"/>
    <w:rsid w:val="002C5D25"/>
    <w:rsid w:val="002C5F5D"/>
    <w:rsid w:val="002C6041"/>
    <w:rsid w:val="002C6A28"/>
    <w:rsid w:val="002C6BF2"/>
    <w:rsid w:val="002C6FC8"/>
    <w:rsid w:val="002C7008"/>
    <w:rsid w:val="002C78B4"/>
    <w:rsid w:val="002D00C3"/>
    <w:rsid w:val="002D081E"/>
    <w:rsid w:val="002D0880"/>
    <w:rsid w:val="002D0A31"/>
    <w:rsid w:val="002D0DB4"/>
    <w:rsid w:val="002D0EF9"/>
    <w:rsid w:val="002D1432"/>
    <w:rsid w:val="002D2065"/>
    <w:rsid w:val="002D26E5"/>
    <w:rsid w:val="002D2DC1"/>
    <w:rsid w:val="002D3099"/>
    <w:rsid w:val="002D38E1"/>
    <w:rsid w:val="002D3A6F"/>
    <w:rsid w:val="002D3FAE"/>
    <w:rsid w:val="002D43E6"/>
    <w:rsid w:val="002D4761"/>
    <w:rsid w:val="002D4ABA"/>
    <w:rsid w:val="002D4B78"/>
    <w:rsid w:val="002D4CB7"/>
    <w:rsid w:val="002D4F2A"/>
    <w:rsid w:val="002D5464"/>
    <w:rsid w:val="002D548D"/>
    <w:rsid w:val="002D54DB"/>
    <w:rsid w:val="002D5C25"/>
    <w:rsid w:val="002D61F2"/>
    <w:rsid w:val="002D654C"/>
    <w:rsid w:val="002D695F"/>
    <w:rsid w:val="002E00EC"/>
    <w:rsid w:val="002E0CD8"/>
    <w:rsid w:val="002E1945"/>
    <w:rsid w:val="002E1CFF"/>
    <w:rsid w:val="002E2195"/>
    <w:rsid w:val="002E2A31"/>
    <w:rsid w:val="002E2CB8"/>
    <w:rsid w:val="002E2DA7"/>
    <w:rsid w:val="002E327E"/>
    <w:rsid w:val="002E3B8D"/>
    <w:rsid w:val="002E3B99"/>
    <w:rsid w:val="002E3D13"/>
    <w:rsid w:val="002E3DBF"/>
    <w:rsid w:val="002E4606"/>
    <w:rsid w:val="002E46AC"/>
    <w:rsid w:val="002E507C"/>
    <w:rsid w:val="002E51E6"/>
    <w:rsid w:val="002E587C"/>
    <w:rsid w:val="002E6525"/>
    <w:rsid w:val="002E657A"/>
    <w:rsid w:val="002E68E0"/>
    <w:rsid w:val="002E6E39"/>
    <w:rsid w:val="002E728E"/>
    <w:rsid w:val="002E785F"/>
    <w:rsid w:val="002E7CBC"/>
    <w:rsid w:val="002F031A"/>
    <w:rsid w:val="002F05DE"/>
    <w:rsid w:val="002F0D66"/>
    <w:rsid w:val="002F0EEF"/>
    <w:rsid w:val="002F15CB"/>
    <w:rsid w:val="002F1C39"/>
    <w:rsid w:val="002F2344"/>
    <w:rsid w:val="002F2A97"/>
    <w:rsid w:val="002F2EC8"/>
    <w:rsid w:val="002F2FE9"/>
    <w:rsid w:val="002F3624"/>
    <w:rsid w:val="002F3A49"/>
    <w:rsid w:val="002F3D0A"/>
    <w:rsid w:val="002F4A85"/>
    <w:rsid w:val="002F4FB8"/>
    <w:rsid w:val="002F56B5"/>
    <w:rsid w:val="002F5B44"/>
    <w:rsid w:val="002F5DDD"/>
    <w:rsid w:val="002F5F1A"/>
    <w:rsid w:val="002F62CB"/>
    <w:rsid w:val="002F68BA"/>
    <w:rsid w:val="002F69CF"/>
    <w:rsid w:val="002F6D02"/>
    <w:rsid w:val="002F717B"/>
    <w:rsid w:val="002F735B"/>
    <w:rsid w:val="002F774F"/>
    <w:rsid w:val="002F7861"/>
    <w:rsid w:val="003001A8"/>
    <w:rsid w:val="00300323"/>
    <w:rsid w:val="00300338"/>
    <w:rsid w:val="00300364"/>
    <w:rsid w:val="003005CC"/>
    <w:rsid w:val="00300C65"/>
    <w:rsid w:val="00300F0D"/>
    <w:rsid w:val="00301506"/>
    <w:rsid w:val="00301C45"/>
    <w:rsid w:val="00301DBB"/>
    <w:rsid w:val="00301F3E"/>
    <w:rsid w:val="003025DE"/>
    <w:rsid w:val="00302837"/>
    <w:rsid w:val="00302A93"/>
    <w:rsid w:val="00302EF2"/>
    <w:rsid w:val="00303085"/>
    <w:rsid w:val="0030329D"/>
    <w:rsid w:val="0030363A"/>
    <w:rsid w:val="003039B2"/>
    <w:rsid w:val="003039CF"/>
    <w:rsid w:val="00303BCB"/>
    <w:rsid w:val="0030405B"/>
    <w:rsid w:val="003042D5"/>
    <w:rsid w:val="0030453F"/>
    <w:rsid w:val="00304A75"/>
    <w:rsid w:val="00304D56"/>
    <w:rsid w:val="003050FF"/>
    <w:rsid w:val="0030520C"/>
    <w:rsid w:val="0030531D"/>
    <w:rsid w:val="0030560A"/>
    <w:rsid w:val="003058E2"/>
    <w:rsid w:val="00305BA5"/>
    <w:rsid w:val="00306C6E"/>
    <w:rsid w:val="003076B7"/>
    <w:rsid w:val="0030781A"/>
    <w:rsid w:val="00307B7E"/>
    <w:rsid w:val="00310261"/>
    <w:rsid w:val="003103BE"/>
    <w:rsid w:val="003105E4"/>
    <w:rsid w:val="00310B59"/>
    <w:rsid w:val="00311531"/>
    <w:rsid w:val="003116D1"/>
    <w:rsid w:val="00311C1A"/>
    <w:rsid w:val="00312048"/>
    <w:rsid w:val="00312CDD"/>
    <w:rsid w:val="00313641"/>
    <w:rsid w:val="00314067"/>
    <w:rsid w:val="003148F3"/>
    <w:rsid w:val="00314BBB"/>
    <w:rsid w:val="00314CA9"/>
    <w:rsid w:val="003151AC"/>
    <w:rsid w:val="003155DE"/>
    <w:rsid w:val="00315719"/>
    <w:rsid w:val="00315820"/>
    <w:rsid w:val="00315865"/>
    <w:rsid w:val="0031588E"/>
    <w:rsid w:val="003158C2"/>
    <w:rsid w:val="00315AB1"/>
    <w:rsid w:val="00315E99"/>
    <w:rsid w:val="003161CC"/>
    <w:rsid w:val="00316917"/>
    <w:rsid w:val="00316920"/>
    <w:rsid w:val="00320190"/>
    <w:rsid w:val="0032084C"/>
    <w:rsid w:val="00320A8D"/>
    <w:rsid w:val="00320AA2"/>
    <w:rsid w:val="00320B5D"/>
    <w:rsid w:val="00320C9C"/>
    <w:rsid w:val="00320E54"/>
    <w:rsid w:val="00320EF2"/>
    <w:rsid w:val="00321260"/>
    <w:rsid w:val="00321B36"/>
    <w:rsid w:val="00321BF4"/>
    <w:rsid w:val="00321CDD"/>
    <w:rsid w:val="00321E6F"/>
    <w:rsid w:val="0032210C"/>
    <w:rsid w:val="00322667"/>
    <w:rsid w:val="00322701"/>
    <w:rsid w:val="0032301E"/>
    <w:rsid w:val="00323B50"/>
    <w:rsid w:val="00324584"/>
    <w:rsid w:val="00324E52"/>
    <w:rsid w:val="0032549D"/>
    <w:rsid w:val="00325511"/>
    <w:rsid w:val="00325644"/>
    <w:rsid w:val="003259C8"/>
    <w:rsid w:val="00326084"/>
    <w:rsid w:val="003263AE"/>
    <w:rsid w:val="003264A6"/>
    <w:rsid w:val="003269B0"/>
    <w:rsid w:val="003274A5"/>
    <w:rsid w:val="00327832"/>
    <w:rsid w:val="0032798B"/>
    <w:rsid w:val="003302C7"/>
    <w:rsid w:val="003303DE"/>
    <w:rsid w:val="0033057E"/>
    <w:rsid w:val="00330A55"/>
    <w:rsid w:val="00330C7A"/>
    <w:rsid w:val="00330D59"/>
    <w:rsid w:val="00330DB8"/>
    <w:rsid w:val="00331117"/>
    <w:rsid w:val="003313EE"/>
    <w:rsid w:val="0033145F"/>
    <w:rsid w:val="00331528"/>
    <w:rsid w:val="00331596"/>
    <w:rsid w:val="0033197F"/>
    <w:rsid w:val="00331A5D"/>
    <w:rsid w:val="00331B06"/>
    <w:rsid w:val="003321A8"/>
    <w:rsid w:val="00332317"/>
    <w:rsid w:val="00332644"/>
    <w:rsid w:val="00332B98"/>
    <w:rsid w:val="00332D22"/>
    <w:rsid w:val="0033340E"/>
    <w:rsid w:val="00333552"/>
    <w:rsid w:val="00334272"/>
    <w:rsid w:val="00334569"/>
    <w:rsid w:val="0033487C"/>
    <w:rsid w:val="0033490C"/>
    <w:rsid w:val="00334DA0"/>
    <w:rsid w:val="00334F43"/>
    <w:rsid w:val="003354CA"/>
    <w:rsid w:val="00335B7D"/>
    <w:rsid w:val="0033663C"/>
    <w:rsid w:val="003367D9"/>
    <w:rsid w:val="00336DC3"/>
    <w:rsid w:val="00336E93"/>
    <w:rsid w:val="00336F66"/>
    <w:rsid w:val="00336FC5"/>
    <w:rsid w:val="00337051"/>
    <w:rsid w:val="00337064"/>
    <w:rsid w:val="003375C6"/>
    <w:rsid w:val="00337A7B"/>
    <w:rsid w:val="00340753"/>
    <w:rsid w:val="00340A21"/>
    <w:rsid w:val="00340B2A"/>
    <w:rsid w:val="00340D9F"/>
    <w:rsid w:val="00340FC7"/>
    <w:rsid w:val="003417E1"/>
    <w:rsid w:val="003424F6"/>
    <w:rsid w:val="00342A33"/>
    <w:rsid w:val="00342D93"/>
    <w:rsid w:val="0034331F"/>
    <w:rsid w:val="003438E9"/>
    <w:rsid w:val="00343AA7"/>
    <w:rsid w:val="00343B3C"/>
    <w:rsid w:val="00343E66"/>
    <w:rsid w:val="00344122"/>
    <w:rsid w:val="00344895"/>
    <w:rsid w:val="00344FC5"/>
    <w:rsid w:val="00345559"/>
    <w:rsid w:val="00345794"/>
    <w:rsid w:val="00345944"/>
    <w:rsid w:val="00345D0D"/>
    <w:rsid w:val="00345D3D"/>
    <w:rsid w:val="0034636E"/>
    <w:rsid w:val="003469F6"/>
    <w:rsid w:val="00346B39"/>
    <w:rsid w:val="00346B84"/>
    <w:rsid w:val="00346F8F"/>
    <w:rsid w:val="0034759F"/>
    <w:rsid w:val="003477B9"/>
    <w:rsid w:val="0034783E"/>
    <w:rsid w:val="00347912"/>
    <w:rsid w:val="003506D5"/>
    <w:rsid w:val="00350AFD"/>
    <w:rsid w:val="00350CCA"/>
    <w:rsid w:val="00350E8A"/>
    <w:rsid w:val="0035128C"/>
    <w:rsid w:val="0035189D"/>
    <w:rsid w:val="00351C5F"/>
    <w:rsid w:val="00351FA1"/>
    <w:rsid w:val="0035204C"/>
    <w:rsid w:val="00352697"/>
    <w:rsid w:val="00353144"/>
    <w:rsid w:val="00353890"/>
    <w:rsid w:val="00354189"/>
    <w:rsid w:val="00354E6A"/>
    <w:rsid w:val="0035566A"/>
    <w:rsid w:val="00355E8B"/>
    <w:rsid w:val="003560E2"/>
    <w:rsid w:val="003561CA"/>
    <w:rsid w:val="00356650"/>
    <w:rsid w:val="00356866"/>
    <w:rsid w:val="00356947"/>
    <w:rsid w:val="00356D66"/>
    <w:rsid w:val="00356D6C"/>
    <w:rsid w:val="00356EC2"/>
    <w:rsid w:val="0035791F"/>
    <w:rsid w:val="00357A3B"/>
    <w:rsid w:val="00357C63"/>
    <w:rsid w:val="00357E5A"/>
    <w:rsid w:val="003604FE"/>
    <w:rsid w:val="003607A9"/>
    <w:rsid w:val="00360989"/>
    <w:rsid w:val="00360AF6"/>
    <w:rsid w:val="00360E24"/>
    <w:rsid w:val="003616AA"/>
    <w:rsid w:val="00361749"/>
    <w:rsid w:val="00361A51"/>
    <w:rsid w:val="00361ACC"/>
    <w:rsid w:val="00361DA1"/>
    <w:rsid w:val="00361FBE"/>
    <w:rsid w:val="00361FF3"/>
    <w:rsid w:val="00362303"/>
    <w:rsid w:val="003628E1"/>
    <w:rsid w:val="00362D98"/>
    <w:rsid w:val="00363131"/>
    <w:rsid w:val="003632C3"/>
    <w:rsid w:val="0036357B"/>
    <w:rsid w:val="003638E7"/>
    <w:rsid w:val="00363AE1"/>
    <w:rsid w:val="00364688"/>
    <w:rsid w:val="00364886"/>
    <w:rsid w:val="00364951"/>
    <w:rsid w:val="0036496A"/>
    <w:rsid w:val="00364C79"/>
    <w:rsid w:val="00364E83"/>
    <w:rsid w:val="00365032"/>
    <w:rsid w:val="00365041"/>
    <w:rsid w:val="00365126"/>
    <w:rsid w:val="00365589"/>
    <w:rsid w:val="00365A19"/>
    <w:rsid w:val="00365E35"/>
    <w:rsid w:val="003662E3"/>
    <w:rsid w:val="00366771"/>
    <w:rsid w:val="003669CC"/>
    <w:rsid w:val="00366D1B"/>
    <w:rsid w:val="0036724B"/>
    <w:rsid w:val="00367411"/>
    <w:rsid w:val="0036782E"/>
    <w:rsid w:val="00367AA6"/>
    <w:rsid w:val="00367D3F"/>
    <w:rsid w:val="00370551"/>
    <w:rsid w:val="0037090F"/>
    <w:rsid w:val="00370D04"/>
    <w:rsid w:val="00370F4C"/>
    <w:rsid w:val="00370F84"/>
    <w:rsid w:val="00370FFF"/>
    <w:rsid w:val="00371091"/>
    <w:rsid w:val="003714DE"/>
    <w:rsid w:val="0037184C"/>
    <w:rsid w:val="00371961"/>
    <w:rsid w:val="00371F45"/>
    <w:rsid w:val="00371FF4"/>
    <w:rsid w:val="00372518"/>
    <w:rsid w:val="003725A2"/>
    <w:rsid w:val="00372C1E"/>
    <w:rsid w:val="003732FC"/>
    <w:rsid w:val="00373B25"/>
    <w:rsid w:val="00373ED6"/>
    <w:rsid w:val="00373F6F"/>
    <w:rsid w:val="00374050"/>
    <w:rsid w:val="00374AAB"/>
    <w:rsid w:val="00374F94"/>
    <w:rsid w:val="00374FAE"/>
    <w:rsid w:val="00375450"/>
    <w:rsid w:val="00375645"/>
    <w:rsid w:val="003757C2"/>
    <w:rsid w:val="00375C3F"/>
    <w:rsid w:val="00375FFF"/>
    <w:rsid w:val="003764C7"/>
    <w:rsid w:val="00376CE7"/>
    <w:rsid w:val="0037732E"/>
    <w:rsid w:val="003773CD"/>
    <w:rsid w:val="003774A6"/>
    <w:rsid w:val="00377A86"/>
    <w:rsid w:val="00377D22"/>
    <w:rsid w:val="0038160B"/>
    <w:rsid w:val="003817B6"/>
    <w:rsid w:val="00381FAF"/>
    <w:rsid w:val="00382056"/>
    <w:rsid w:val="003820FE"/>
    <w:rsid w:val="003823E9"/>
    <w:rsid w:val="00382695"/>
    <w:rsid w:val="00382A6D"/>
    <w:rsid w:val="0038302B"/>
    <w:rsid w:val="0038340D"/>
    <w:rsid w:val="00383527"/>
    <w:rsid w:val="00383806"/>
    <w:rsid w:val="00383A36"/>
    <w:rsid w:val="00383C39"/>
    <w:rsid w:val="00383F71"/>
    <w:rsid w:val="00383FF5"/>
    <w:rsid w:val="0038424A"/>
    <w:rsid w:val="00384298"/>
    <w:rsid w:val="00385351"/>
    <w:rsid w:val="0038539C"/>
    <w:rsid w:val="00385678"/>
    <w:rsid w:val="003862AC"/>
    <w:rsid w:val="00386668"/>
    <w:rsid w:val="003868DA"/>
    <w:rsid w:val="0038705B"/>
    <w:rsid w:val="0039081B"/>
    <w:rsid w:val="00390BAE"/>
    <w:rsid w:val="00391679"/>
    <w:rsid w:val="0039198A"/>
    <w:rsid w:val="00391D58"/>
    <w:rsid w:val="00391E0F"/>
    <w:rsid w:val="00391EBB"/>
    <w:rsid w:val="0039211F"/>
    <w:rsid w:val="00392156"/>
    <w:rsid w:val="003923EA"/>
    <w:rsid w:val="00392488"/>
    <w:rsid w:val="00392641"/>
    <w:rsid w:val="00393006"/>
    <w:rsid w:val="003936E2"/>
    <w:rsid w:val="00393734"/>
    <w:rsid w:val="003938B1"/>
    <w:rsid w:val="00393CB0"/>
    <w:rsid w:val="00393DAE"/>
    <w:rsid w:val="003945BB"/>
    <w:rsid w:val="00394A99"/>
    <w:rsid w:val="00394ACF"/>
    <w:rsid w:val="00394E4C"/>
    <w:rsid w:val="00395656"/>
    <w:rsid w:val="00395FFB"/>
    <w:rsid w:val="00396403"/>
    <w:rsid w:val="00396824"/>
    <w:rsid w:val="00396FE8"/>
    <w:rsid w:val="00397303"/>
    <w:rsid w:val="003973FA"/>
    <w:rsid w:val="003976EA"/>
    <w:rsid w:val="00397DFD"/>
    <w:rsid w:val="00397FA2"/>
    <w:rsid w:val="003A0276"/>
    <w:rsid w:val="003A03A2"/>
    <w:rsid w:val="003A0599"/>
    <w:rsid w:val="003A0F21"/>
    <w:rsid w:val="003A1258"/>
    <w:rsid w:val="003A1C36"/>
    <w:rsid w:val="003A201C"/>
    <w:rsid w:val="003A26F8"/>
    <w:rsid w:val="003A275D"/>
    <w:rsid w:val="003A27A2"/>
    <w:rsid w:val="003A2865"/>
    <w:rsid w:val="003A2B84"/>
    <w:rsid w:val="003A2C90"/>
    <w:rsid w:val="003A4318"/>
    <w:rsid w:val="003A44C6"/>
    <w:rsid w:val="003A4580"/>
    <w:rsid w:val="003A45F7"/>
    <w:rsid w:val="003A479A"/>
    <w:rsid w:val="003A49A9"/>
    <w:rsid w:val="003A49D6"/>
    <w:rsid w:val="003A49F2"/>
    <w:rsid w:val="003A4A5B"/>
    <w:rsid w:val="003A4A78"/>
    <w:rsid w:val="003A4A98"/>
    <w:rsid w:val="003A4E44"/>
    <w:rsid w:val="003A575F"/>
    <w:rsid w:val="003A58DA"/>
    <w:rsid w:val="003A5CD1"/>
    <w:rsid w:val="003A6136"/>
    <w:rsid w:val="003A6331"/>
    <w:rsid w:val="003A63C4"/>
    <w:rsid w:val="003A6848"/>
    <w:rsid w:val="003A6AFB"/>
    <w:rsid w:val="003A6B69"/>
    <w:rsid w:val="003A6DD8"/>
    <w:rsid w:val="003A6FF9"/>
    <w:rsid w:val="003A70AA"/>
    <w:rsid w:val="003A7BA7"/>
    <w:rsid w:val="003B038A"/>
    <w:rsid w:val="003B0562"/>
    <w:rsid w:val="003B07C0"/>
    <w:rsid w:val="003B0811"/>
    <w:rsid w:val="003B0BA2"/>
    <w:rsid w:val="003B135A"/>
    <w:rsid w:val="003B1B7E"/>
    <w:rsid w:val="003B28C9"/>
    <w:rsid w:val="003B2B64"/>
    <w:rsid w:val="003B2B8B"/>
    <w:rsid w:val="003B2E01"/>
    <w:rsid w:val="003B2EC4"/>
    <w:rsid w:val="003B332D"/>
    <w:rsid w:val="003B34CA"/>
    <w:rsid w:val="003B350D"/>
    <w:rsid w:val="003B3831"/>
    <w:rsid w:val="003B39AF"/>
    <w:rsid w:val="003B3A76"/>
    <w:rsid w:val="003B3A93"/>
    <w:rsid w:val="003B3B10"/>
    <w:rsid w:val="003B3BEF"/>
    <w:rsid w:val="003B3C47"/>
    <w:rsid w:val="003B3D01"/>
    <w:rsid w:val="003B418E"/>
    <w:rsid w:val="003B4219"/>
    <w:rsid w:val="003B44AD"/>
    <w:rsid w:val="003B45BF"/>
    <w:rsid w:val="003B5572"/>
    <w:rsid w:val="003B56B8"/>
    <w:rsid w:val="003B5CBA"/>
    <w:rsid w:val="003B5D05"/>
    <w:rsid w:val="003B5FEE"/>
    <w:rsid w:val="003B64C5"/>
    <w:rsid w:val="003B666C"/>
    <w:rsid w:val="003B6C9A"/>
    <w:rsid w:val="003B7273"/>
    <w:rsid w:val="003B72D6"/>
    <w:rsid w:val="003B774A"/>
    <w:rsid w:val="003B7864"/>
    <w:rsid w:val="003B7D1B"/>
    <w:rsid w:val="003C010A"/>
    <w:rsid w:val="003C013A"/>
    <w:rsid w:val="003C01DC"/>
    <w:rsid w:val="003C032F"/>
    <w:rsid w:val="003C0435"/>
    <w:rsid w:val="003C0542"/>
    <w:rsid w:val="003C059A"/>
    <w:rsid w:val="003C07DF"/>
    <w:rsid w:val="003C0CC4"/>
    <w:rsid w:val="003C0D7D"/>
    <w:rsid w:val="003C0E07"/>
    <w:rsid w:val="003C172E"/>
    <w:rsid w:val="003C199E"/>
    <w:rsid w:val="003C1B80"/>
    <w:rsid w:val="003C1C9F"/>
    <w:rsid w:val="003C2060"/>
    <w:rsid w:val="003C2160"/>
    <w:rsid w:val="003C2678"/>
    <w:rsid w:val="003C341A"/>
    <w:rsid w:val="003C3448"/>
    <w:rsid w:val="003C344A"/>
    <w:rsid w:val="003C37E4"/>
    <w:rsid w:val="003C38BD"/>
    <w:rsid w:val="003C3BFB"/>
    <w:rsid w:val="003C3C56"/>
    <w:rsid w:val="003C3CF3"/>
    <w:rsid w:val="003C40FD"/>
    <w:rsid w:val="003C4248"/>
    <w:rsid w:val="003C4350"/>
    <w:rsid w:val="003C4534"/>
    <w:rsid w:val="003C4D47"/>
    <w:rsid w:val="003C5043"/>
    <w:rsid w:val="003C56CA"/>
    <w:rsid w:val="003C58C3"/>
    <w:rsid w:val="003C64E1"/>
    <w:rsid w:val="003C6D19"/>
    <w:rsid w:val="003C7067"/>
    <w:rsid w:val="003C7164"/>
    <w:rsid w:val="003C7960"/>
    <w:rsid w:val="003C7A05"/>
    <w:rsid w:val="003C7E2A"/>
    <w:rsid w:val="003D07B7"/>
    <w:rsid w:val="003D0CA3"/>
    <w:rsid w:val="003D0D64"/>
    <w:rsid w:val="003D116B"/>
    <w:rsid w:val="003D13E2"/>
    <w:rsid w:val="003D175E"/>
    <w:rsid w:val="003D19FF"/>
    <w:rsid w:val="003D1C77"/>
    <w:rsid w:val="003D1C87"/>
    <w:rsid w:val="003D1D79"/>
    <w:rsid w:val="003D1DB6"/>
    <w:rsid w:val="003D251F"/>
    <w:rsid w:val="003D2A5B"/>
    <w:rsid w:val="003D2A8D"/>
    <w:rsid w:val="003D3016"/>
    <w:rsid w:val="003D32BD"/>
    <w:rsid w:val="003D3417"/>
    <w:rsid w:val="003D39E3"/>
    <w:rsid w:val="003D4356"/>
    <w:rsid w:val="003D4432"/>
    <w:rsid w:val="003D4B24"/>
    <w:rsid w:val="003D4B9E"/>
    <w:rsid w:val="003D4BF0"/>
    <w:rsid w:val="003D4D05"/>
    <w:rsid w:val="003D4D97"/>
    <w:rsid w:val="003D4FBB"/>
    <w:rsid w:val="003D5AD4"/>
    <w:rsid w:val="003D5E67"/>
    <w:rsid w:val="003D625D"/>
    <w:rsid w:val="003D63D3"/>
    <w:rsid w:val="003D63D5"/>
    <w:rsid w:val="003D6499"/>
    <w:rsid w:val="003D667F"/>
    <w:rsid w:val="003D690D"/>
    <w:rsid w:val="003D6934"/>
    <w:rsid w:val="003D6C95"/>
    <w:rsid w:val="003D6CAF"/>
    <w:rsid w:val="003D6DC6"/>
    <w:rsid w:val="003D6F68"/>
    <w:rsid w:val="003D7910"/>
    <w:rsid w:val="003D7D55"/>
    <w:rsid w:val="003D7FB7"/>
    <w:rsid w:val="003E06C7"/>
    <w:rsid w:val="003E07F0"/>
    <w:rsid w:val="003E0BC8"/>
    <w:rsid w:val="003E0E3D"/>
    <w:rsid w:val="003E0F8D"/>
    <w:rsid w:val="003E147C"/>
    <w:rsid w:val="003E1D13"/>
    <w:rsid w:val="003E1EDB"/>
    <w:rsid w:val="003E2220"/>
    <w:rsid w:val="003E2250"/>
    <w:rsid w:val="003E235D"/>
    <w:rsid w:val="003E30CC"/>
    <w:rsid w:val="003E32B7"/>
    <w:rsid w:val="003E36A1"/>
    <w:rsid w:val="003E3D72"/>
    <w:rsid w:val="003E40CB"/>
    <w:rsid w:val="003E415C"/>
    <w:rsid w:val="003E416E"/>
    <w:rsid w:val="003E47AF"/>
    <w:rsid w:val="003E47E3"/>
    <w:rsid w:val="003E5120"/>
    <w:rsid w:val="003E54C3"/>
    <w:rsid w:val="003E57A0"/>
    <w:rsid w:val="003E57EF"/>
    <w:rsid w:val="003E5AE8"/>
    <w:rsid w:val="003E5B82"/>
    <w:rsid w:val="003E5D0E"/>
    <w:rsid w:val="003E5F10"/>
    <w:rsid w:val="003E655F"/>
    <w:rsid w:val="003E6B23"/>
    <w:rsid w:val="003E6D32"/>
    <w:rsid w:val="003E7425"/>
    <w:rsid w:val="003E7B1F"/>
    <w:rsid w:val="003E7B92"/>
    <w:rsid w:val="003E7EB8"/>
    <w:rsid w:val="003E7F70"/>
    <w:rsid w:val="003F00D4"/>
    <w:rsid w:val="003F05A2"/>
    <w:rsid w:val="003F06A9"/>
    <w:rsid w:val="003F13A9"/>
    <w:rsid w:val="003F1616"/>
    <w:rsid w:val="003F16D2"/>
    <w:rsid w:val="003F1A2E"/>
    <w:rsid w:val="003F204F"/>
    <w:rsid w:val="003F25E4"/>
    <w:rsid w:val="003F2857"/>
    <w:rsid w:val="003F28EF"/>
    <w:rsid w:val="003F2A5C"/>
    <w:rsid w:val="003F2C9E"/>
    <w:rsid w:val="003F31A5"/>
    <w:rsid w:val="003F351B"/>
    <w:rsid w:val="003F36D9"/>
    <w:rsid w:val="003F37CF"/>
    <w:rsid w:val="003F45EA"/>
    <w:rsid w:val="003F46D9"/>
    <w:rsid w:val="003F484D"/>
    <w:rsid w:val="003F4DB8"/>
    <w:rsid w:val="003F4F1F"/>
    <w:rsid w:val="003F5535"/>
    <w:rsid w:val="003F5575"/>
    <w:rsid w:val="003F5A0C"/>
    <w:rsid w:val="003F5F2F"/>
    <w:rsid w:val="003F5F9F"/>
    <w:rsid w:val="003F64DD"/>
    <w:rsid w:val="003F6BAE"/>
    <w:rsid w:val="003F6E19"/>
    <w:rsid w:val="003F6E5F"/>
    <w:rsid w:val="003F7830"/>
    <w:rsid w:val="003F7EA9"/>
    <w:rsid w:val="0040034B"/>
    <w:rsid w:val="004005EC"/>
    <w:rsid w:val="00400B16"/>
    <w:rsid w:val="00400B56"/>
    <w:rsid w:val="00400C72"/>
    <w:rsid w:val="00400CAB"/>
    <w:rsid w:val="00400D30"/>
    <w:rsid w:val="00400F3A"/>
    <w:rsid w:val="00401599"/>
    <w:rsid w:val="004018C8"/>
    <w:rsid w:val="00401AF6"/>
    <w:rsid w:val="00401DA4"/>
    <w:rsid w:val="00401E61"/>
    <w:rsid w:val="0040287A"/>
    <w:rsid w:val="00402BA2"/>
    <w:rsid w:val="004033C6"/>
    <w:rsid w:val="00403493"/>
    <w:rsid w:val="0040359D"/>
    <w:rsid w:val="00403601"/>
    <w:rsid w:val="00404952"/>
    <w:rsid w:val="00404FDC"/>
    <w:rsid w:val="0040523D"/>
    <w:rsid w:val="00405256"/>
    <w:rsid w:val="00405702"/>
    <w:rsid w:val="004059D7"/>
    <w:rsid w:val="00405BA3"/>
    <w:rsid w:val="00405E98"/>
    <w:rsid w:val="00406103"/>
    <w:rsid w:val="0040685F"/>
    <w:rsid w:val="004068B4"/>
    <w:rsid w:val="00406DCF"/>
    <w:rsid w:val="00407A5B"/>
    <w:rsid w:val="00410923"/>
    <w:rsid w:val="00410A8F"/>
    <w:rsid w:val="00410AFC"/>
    <w:rsid w:val="00410CC4"/>
    <w:rsid w:val="00410D8C"/>
    <w:rsid w:val="00411B11"/>
    <w:rsid w:val="00411E8F"/>
    <w:rsid w:val="00411FFF"/>
    <w:rsid w:val="00412022"/>
    <w:rsid w:val="00412658"/>
    <w:rsid w:val="00412980"/>
    <w:rsid w:val="00412BD3"/>
    <w:rsid w:val="00412C59"/>
    <w:rsid w:val="00412C8F"/>
    <w:rsid w:val="004138B8"/>
    <w:rsid w:val="00413936"/>
    <w:rsid w:val="00413E56"/>
    <w:rsid w:val="00414389"/>
    <w:rsid w:val="004143C5"/>
    <w:rsid w:val="004152D9"/>
    <w:rsid w:val="00415CF9"/>
    <w:rsid w:val="00415E45"/>
    <w:rsid w:val="00416983"/>
    <w:rsid w:val="00416BAF"/>
    <w:rsid w:val="00416C4A"/>
    <w:rsid w:val="004173D8"/>
    <w:rsid w:val="00417953"/>
    <w:rsid w:val="0041796E"/>
    <w:rsid w:val="004179E2"/>
    <w:rsid w:val="004200FF"/>
    <w:rsid w:val="00420268"/>
    <w:rsid w:val="004205E7"/>
    <w:rsid w:val="004205F8"/>
    <w:rsid w:val="00420D21"/>
    <w:rsid w:val="00420D26"/>
    <w:rsid w:val="00420D83"/>
    <w:rsid w:val="00421303"/>
    <w:rsid w:val="0042133D"/>
    <w:rsid w:val="004213EA"/>
    <w:rsid w:val="0042196D"/>
    <w:rsid w:val="00421E80"/>
    <w:rsid w:val="00422777"/>
    <w:rsid w:val="00422E7A"/>
    <w:rsid w:val="004230D7"/>
    <w:rsid w:val="004232A8"/>
    <w:rsid w:val="00424115"/>
    <w:rsid w:val="00424133"/>
    <w:rsid w:val="00424497"/>
    <w:rsid w:val="00424889"/>
    <w:rsid w:val="00424BB3"/>
    <w:rsid w:val="00424CF6"/>
    <w:rsid w:val="00425497"/>
    <w:rsid w:val="004254DD"/>
    <w:rsid w:val="004254DF"/>
    <w:rsid w:val="00425B4E"/>
    <w:rsid w:val="00425BEC"/>
    <w:rsid w:val="00426051"/>
    <w:rsid w:val="004260BD"/>
    <w:rsid w:val="00426149"/>
    <w:rsid w:val="00426643"/>
    <w:rsid w:val="00426C95"/>
    <w:rsid w:val="00426CBC"/>
    <w:rsid w:val="00427236"/>
    <w:rsid w:val="00427AF1"/>
    <w:rsid w:val="00427D19"/>
    <w:rsid w:val="00427FDB"/>
    <w:rsid w:val="00430819"/>
    <w:rsid w:val="00430A3A"/>
    <w:rsid w:val="00431500"/>
    <w:rsid w:val="004315BF"/>
    <w:rsid w:val="00431816"/>
    <w:rsid w:val="004318C1"/>
    <w:rsid w:val="004318D3"/>
    <w:rsid w:val="00431F70"/>
    <w:rsid w:val="00431FDC"/>
    <w:rsid w:val="00432063"/>
    <w:rsid w:val="004326D3"/>
    <w:rsid w:val="004330BC"/>
    <w:rsid w:val="00433437"/>
    <w:rsid w:val="0043348E"/>
    <w:rsid w:val="004334E9"/>
    <w:rsid w:val="00433C53"/>
    <w:rsid w:val="00433F22"/>
    <w:rsid w:val="0043410B"/>
    <w:rsid w:val="00434498"/>
    <w:rsid w:val="00434D78"/>
    <w:rsid w:val="004357B4"/>
    <w:rsid w:val="00435EE4"/>
    <w:rsid w:val="00436281"/>
    <w:rsid w:val="004367C0"/>
    <w:rsid w:val="0043693D"/>
    <w:rsid w:val="00436998"/>
    <w:rsid w:val="00437110"/>
    <w:rsid w:val="00437D64"/>
    <w:rsid w:val="0044035F"/>
    <w:rsid w:val="0044057A"/>
    <w:rsid w:val="00440BEA"/>
    <w:rsid w:val="00440C52"/>
    <w:rsid w:val="00440CDF"/>
    <w:rsid w:val="00440D04"/>
    <w:rsid w:val="00440F0F"/>
    <w:rsid w:val="00441239"/>
    <w:rsid w:val="0044128C"/>
    <w:rsid w:val="00441A7C"/>
    <w:rsid w:val="00441AE3"/>
    <w:rsid w:val="00441DEF"/>
    <w:rsid w:val="00441F20"/>
    <w:rsid w:val="004424EE"/>
    <w:rsid w:val="004426FB"/>
    <w:rsid w:val="0044298A"/>
    <w:rsid w:val="00442B66"/>
    <w:rsid w:val="004431B5"/>
    <w:rsid w:val="004435DE"/>
    <w:rsid w:val="00444515"/>
    <w:rsid w:val="004446A7"/>
    <w:rsid w:val="00444873"/>
    <w:rsid w:val="00444A6B"/>
    <w:rsid w:val="00444C29"/>
    <w:rsid w:val="0044575E"/>
    <w:rsid w:val="0044607E"/>
    <w:rsid w:val="004462BD"/>
    <w:rsid w:val="004462F1"/>
    <w:rsid w:val="00446398"/>
    <w:rsid w:val="00446533"/>
    <w:rsid w:val="00446B46"/>
    <w:rsid w:val="00446B6D"/>
    <w:rsid w:val="00446BDD"/>
    <w:rsid w:val="00446BE6"/>
    <w:rsid w:val="00446C02"/>
    <w:rsid w:val="0044710B"/>
    <w:rsid w:val="0044710E"/>
    <w:rsid w:val="00447614"/>
    <w:rsid w:val="004477D8"/>
    <w:rsid w:val="00447E04"/>
    <w:rsid w:val="00447E31"/>
    <w:rsid w:val="0045070C"/>
    <w:rsid w:val="004508F3"/>
    <w:rsid w:val="00450B9A"/>
    <w:rsid w:val="00450F5F"/>
    <w:rsid w:val="0045101F"/>
    <w:rsid w:val="004515F8"/>
    <w:rsid w:val="004518B5"/>
    <w:rsid w:val="004519E9"/>
    <w:rsid w:val="00451AD1"/>
    <w:rsid w:val="00451C28"/>
    <w:rsid w:val="00452674"/>
    <w:rsid w:val="00452ACC"/>
    <w:rsid w:val="00452F2D"/>
    <w:rsid w:val="00452FFE"/>
    <w:rsid w:val="00453B4F"/>
    <w:rsid w:val="00453B66"/>
    <w:rsid w:val="004540C9"/>
    <w:rsid w:val="004542EA"/>
    <w:rsid w:val="00454797"/>
    <w:rsid w:val="00454CDC"/>
    <w:rsid w:val="00454D49"/>
    <w:rsid w:val="00455D25"/>
    <w:rsid w:val="00455D7E"/>
    <w:rsid w:val="00455E02"/>
    <w:rsid w:val="00455E56"/>
    <w:rsid w:val="00456EA4"/>
    <w:rsid w:val="00456EFF"/>
    <w:rsid w:val="00456F65"/>
    <w:rsid w:val="004570D1"/>
    <w:rsid w:val="004570F5"/>
    <w:rsid w:val="00457509"/>
    <w:rsid w:val="00457544"/>
    <w:rsid w:val="004575F7"/>
    <w:rsid w:val="00457B74"/>
    <w:rsid w:val="00457BC7"/>
    <w:rsid w:val="00457E2F"/>
    <w:rsid w:val="004603C5"/>
    <w:rsid w:val="00460C71"/>
    <w:rsid w:val="00460FDD"/>
    <w:rsid w:val="004613D1"/>
    <w:rsid w:val="00461481"/>
    <w:rsid w:val="004616C6"/>
    <w:rsid w:val="0046179B"/>
    <w:rsid w:val="00461C07"/>
    <w:rsid w:val="00461E10"/>
    <w:rsid w:val="004621DD"/>
    <w:rsid w:val="0046228E"/>
    <w:rsid w:val="004625BD"/>
    <w:rsid w:val="004631A0"/>
    <w:rsid w:val="00463675"/>
    <w:rsid w:val="00463908"/>
    <w:rsid w:val="00463983"/>
    <w:rsid w:val="00463E70"/>
    <w:rsid w:val="004644E5"/>
    <w:rsid w:val="00464E86"/>
    <w:rsid w:val="00464FC4"/>
    <w:rsid w:val="004656DF"/>
    <w:rsid w:val="00465C97"/>
    <w:rsid w:val="004660BD"/>
    <w:rsid w:val="0046665C"/>
    <w:rsid w:val="004674FA"/>
    <w:rsid w:val="00467802"/>
    <w:rsid w:val="004679FA"/>
    <w:rsid w:val="00467C74"/>
    <w:rsid w:val="00467DEA"/>
    <w:rsid w:val="00470943"/>
    <w:rsid w:val="00470DAD"/>
    <w:rsid w:val="0047100E"/>
    <w:rsid w:val="00471204"/>
    <w:rsid w:val="00471672"/>
    <w:rsid w:val="00471E15"/>
    <w:rsid w:val="00472228"/>
    <w:rsid w:val="0047303A"/>
    <w:rsid w:val="0047311E"/>
    <w:rsid w:val="00473A03"/>
    <w:rsid w:val="0047417D"/>
    <w:rsid w:val="004741ED"/>
    <w:rsid w:val="0047449C"/>
    <w:rsid w:val="00474646"/>
    <w:rsid w:val="004747EF"/>
    <w:rsid w:val="00474A5D"/>
    <w:rsid w:val="00474DE1"/>
    <w:rsid w:val="0047505D"/>
    <w:rsid w:val="00475654"/>
    <w:rsid w:val="004758DF"/>
    <w:rsid w:val="00475AB4"/>
    <w:rsid w:val="0047636F"/>
    <w:rsid w:val="00477890"/>
    <w:rsid w:val="004778C2"/>
    <w:rsid w:val="00477AB0"/>
    <w:rsid w:val="00477E55"/>
    <w:rsid w:val="00480740"/>
    <w:rsid w:val="004807B0"/>
    <w:rsid w:val="00480855"/>
    <w:rsid w:val="004810CA"/>
    <w:rsid w:val="00481575"/>
    <w:rsid w:val="0048192A"/>
    <w:rsid w:val="00481BAE"/>
    <w:rsid w:val="00481C1E"/>
    <w:rsid w:val="00481CB6"/>
    <w:rsid w:val="004825FC"/>
    <w:rsid w:val="0048270F"/>
    <w:rsid w:val="00482833"/>
    <w:rsid w:val="0048319A"/>
    <w:rsid w:val="0048324B"/>
    <w:rsid w:val="004833D0"/>
    <w:rsid w:val="00483B7E"/>
    <w:rsid w:val="00483B93"/>
    <w:rsid w:val="00483E9E"/>
    <w:rsid w:val="0048447F"/>
    <w:rsid w:val="00484664"/>
    <w:rsid w:val="0048497F"/>
    <w:rsid w:val="00484A76"/>
    <w:rsid w:val="00484CF5"/>
    <w:rsid w:val="00484DD4"/>
    <w:rsid w:val="00484E9C"/>
    <w:rsid w:val="00484FB6"/>
    <w:rsid w:val="0048511A"/>
    <w:rsid w:val="00485122"/>
    <w:rsid w:val="00485216"/>
    <w:rsid w:val="004852EB"/>
    <w:rsid w:val="004852F2"/>
    <w:rsid w:val="00485499"/>
    <w:rsid w:val="00485520"/>
    <w:rsid w:val="004856FF"/>
    <w:rsid w:val="0048575D"/>
    <w:rsid w:val="0048622F"/>
    <w:rsid w:val="0048681E"/>
    <w:rsid w:val="00486B3C"/>
    <w:rsid w:val="004900C5"/>
    <w:rsid w:val="00490197"/>
    <w:rsid w:val="004902E0"/>
    <w:rsid w:val="004904FA"/>
    <w:rsid w:val="00490991"/>
    <w:rsid w:val="00490D1C"/>
    <w:rsid w:val="0049133A"/>
    <w:rsid w:val="00491500"/>
    <w:rsid w:val="00491561"/>
    <w:rsid w:val="00491662"/>
    <w:rsid w:val="00491716"/>
    <w:rsid w:val="00492388"/>
    <w:rsid w:val="00492502"/>
    <w:rsid w:val="00492AB5"/>
    <w:rsid w:val="00493909"/>
    <w:rsid w:val="004939F0"/>
    <w:rsid w:val="00493B5B"/>
    <w:rsid w:val="00494474"/>
    <w:rsid w:val="0049466C"/>
    <w:rsid w:val="00494802"/>
    <w:rsid w:val="004948C5"/>
    <w:rsid w:val="004954CF"/>
    <w:rsid w:val="0049592F"/>
    <w:rsid w:val="004967D3"/>
    <w:rsid w:val="004967F6"/>
    <w:rsid w:val="00496820"/>
    <w:rsid w:val="004973DA"/>
    <w:rsid w:val="00497A8C"/>
    <w:rsid w:val="00497C88"/>
    <w:rsid w:val="00497CA7"/>
    <w:rsid w:val="004A0391"/>
    <w:rsid w:val="004A0426"/>
    <w:rsid w:val="004A0434"/>
    <w:rsid w:val="004A0511"/>
    <w:rsid w:val="004A0881"/>
    <w:rsid w:val="004A0892"/>
    <w:rsid w:val="004A08BD"/>
    <w:rsid w:val="004A0CEA"/>
    <w:rsid w:val="004A0DAE"/>
    <w:rsid w:val="004A0DC5"/>
    <w:rsid w:val="004A102C"/>
    <w:rsid w:val="004A10DD"/>
    <w:rsid w:val="004A1342"/>
    <w:rsid w:val="004A1F0C"/>
    <w:rsid w:val="004A1F64"/>
    <w:rsid w:val="004A2023"/>
    <w:rsid w:val="004A2049"/>
    <w:rsid w:val="004A2145"/>
    <w:rsid w:val="004A24EA"/>
    <w:rsid w:val="004A25F1"/>
    <w:rsid w:val="004A2EC5"/>
    <w:rsid w:val="004A3132"/>
    <w:rsid w:val="004A341B"/>
    <w:rsid w:val="004A34AB"/>
    <w:rsid w:val="004A3562"/>
    <w:rsid w:val="004A362C"/>
    <w:rsid w:val="004A36B5"/>
    <w:rsid w:val="004A41CB"/>
    <w:rsid w:val="004A421E"/>
    <w:rsid w:val="004A473D"/>
    <w:rsid w:val="004A4829"/>
    <w:rsid w:val="004A4B5A"/>
    <w:rsid w:val="004A4FC6"/>
    <w:rsid w:val="004A52E6"/>
    <w:rsid w:val="004A5674"/>
    <w:rsid w:val="004A57E3"/>
    <w:rsid w:val="004A5CB2"/>
    <w:rsid w:val="004A6EEF"/>
    <w:rsid w:val="004A70CE"/>
    <w:rsid w:val="004A7174"/>
    <w:rsid w:val="004A71BC"/>
    <w:rsid w:val="004A7FCB"/>
    <w:rsid w:val="004B00CD"/>
    <w:rsid w:val="004B0188"/>
    <w:rsid w:val="004B01AC"/>
    <w:rsid w:val="004B023A"/>
    <w:rsid w:val="004B0EC5"/>
    <w:rsid w:val="004B14D0"/>
    <w:rsid w:val="004B17C8"/>
    <w:rsid w:val="004B1995"/>
    <w:rsid w:val="004B210F"/>
    <w:rsid w:val="004B275F"/>
    <w:rsid w:val="004B2826"/>
    <w:rsid w:val="004B291C"/>
    <w:rsid w:val="004B2A4D"/>
    <w:rsid w:val="004B2A8A"/>
    <w:rsid w:val="004B378B"/>
    <w:rsid w:val="004B3A0F"/>
    <w:rsid w:val="004B3C46"/>
    <w:rsid w:val="004B3D02"/>
    <w:rsid w:val="004B3D20"/>
    <w:rsid w:val="004B4167"/>
    <w:rsid w:val="004B41EB"/>
    <w:rsid w:val="004B4231"/>
    <w:rsid w:val="004B4CFD"/>
    <w:rsid w:val="004B4EFA"/>
    <w:rsid w:val="004B504A"/>
    <w:rsid w:val="004B51A0"/>
    <w:rsid w:val="004B57B3"/>
    <w:rsid w:val="004B5860"/>
    <w:rsid w:val="004B5871"/>
    <w:rsid w:val="004B589B"/>
    <w:rsid w:val="004B589F"/>
    <w:rsid w:val="004B5AB1"/>
    <w:rsid w:val="004B648E"/>
    <w:rsid w:val="004B660D"/>
    <w:rsid w:val="004B6DBA"/>
    <w:rsid w:val="004B7103"/>
    <w:rsid w:val="004B721F"/>
    <w:rsid w:val="004B75B3"/>
    <w:rsid w:val="004B79A0"/>
    <w:rsid w:val="004B7A0A"/>
    <w:rsid w:val="004B7A6C"/>
    <w:rsid w:val="004C041E"/>
    <w:rsid w:val="004C0455"/>
    <w:rsid w:val="004C068C"/>
    <w:rsid w:val="004C0EB2"/>
    <w:rsid w:val="004C1166"/>
    <w:rsid w:val="004C145D"/>
    <w:rsid w:val="004C1706"/>
    <w:rsid w:val="004C2002"/>
    <w:rsid w:val="004C249B"/>
    <w:rsid w:val="004C2798"/>
    <w:rsid w:val="004C2BA5"/>
    <w:rsid w:val="004C3129"/>
    <w:rsid w:val="004C3137"/>
    <w:rsid w:val="004C32CE"/>
    <w:rsid w:val="004C3444"/>
    <w:rsid w:val="004C3980"/>
    <w:rsid w:val="004C3B82"/>
    <w:rsid w:val="004C3CC0"/>
    <w:rsid w:val="004C3EFF"/>
    <w:rsid w:val="004C44EF"/>
    <w:rsid w:val="004C485B"/>
    <w:rsid w:val="004C49A0"/>
    <w:rsid w:val="004C4B1E"/>
    <w:rsid w:val="004C4C69"/>
    <w:rsid w:val="004C5541"/>
    <w:rsid w:val="004C5948"/>
    <w:rsid w:val="004C5A4E"/>
    <w:rsid w:val="004C5A63"/>
    <w:rsid w:val="004C5B07"/>
    <w:rsid w:val="004C5D09"/>
    <w:rsid w:val="004C5E1B"/>
    <w:rsid w:val="004C67B5"/>
    <w:rsid w:val="004C6D90"/>
    <w:rsid w:val="004C7004"/>
    <w:rsid w:val="004C7061"/>
    <w:rsid w:val="004C70BF"/>
    <w:rsid w:val="004C70CE"/>
    <w:rsid w:val="004C75EB"/>
    <w:rsid w:val="004C7F0B"/>
    <w:rsid w:val="004D03F8"/>
    <w:rsid w:val="004D081F"/>
    <w:rsid w:val="004D0F20"/>
    <w:rsid w:val="004D11F6"/>
    <w:rsid w:val="004D1566"/>
    <w:rsid w:val="004D1FB1"/>
    <w:rsid w:val="004D24E4"/>
    <w:rsid w:val="004D2582"/>
    <w:rsid w:val="004D2664"/>
    <w:rsid w:val="004D288F"/>
    <w:rsid w:val="004D28FA"/>
    <w:rsid w:val="004D2BA0"/>
    <w:rsid w:val="004D2E13"/>
    <w:rsid w:val="004D2F5C"/>
    <w:rsid w:val="004D3015"/>
    <w:rsid w:val="004D30B5"/>
    <w:rsid w:val="004D3A28"/>
    <w:rsid w:val="004D3E0C"/>
    <w:rsid w:val="004D4042"/>
    <w:rsid w:val="004D42CC"/>
    <w:rsid w:val="004D4935"/>
    <w:rsid w:val="004D4A2F"/>
    <w:rsid w:val="004D4F3D"/>
    <w:rsid w:val="004D5486"/>
    <w:rsid w:val="004D5526"/>
    <w:rsid w:val="004D5952"/>
    <w:rsid w:val="004D59E1"/>
    <w:rsid w:val="004D62E3"/>
    <w:rsid w:val="004D7429"/>
    <w:rsid w:val="004D751B"/>
    <w:rsid w:val="004D761B"/>
    <w:rsid w:val="004D7885"/>
    <w:rsid w:val="004D7BA6"/>
    <w:rsid w:val="004D7CF3"/>
    <w:rsid w:val="004E01B5"/>
    <w:rsid w:val="004E02DC"/>
    <w:rsid w:val="004E02E4"/>
    <w:rsid w:val="004E0B40"/>
    <w:rsid w:val="004E0E06"/>
    <w:rsid w:val="004E1B34"/>
    <w:rsid w:val="004E236A"/>
    <w:rsid w:val="004E2890"/>
    <w:rsid w:val="004E3288"/>
    <w:rsid w:val="004E3407"/>
    <w:rsid w:val="004E379D"/>
    <w:rsid w:val="004E4638"/>
    <w:rsid w:val="004E48CE"/>
    <w:rsid w:val="004E48E0"/>
    <w:rsid w:val="004E4A83"/>
    <w:rsid w:val="004E4AE0"/>
    <w:rsid w:val="004E4DC9"/>
    <w:rsid w:val="004E4E98"/>
    <w:rsid w:val="004E4F64"/>
    <w:rsid w:val="004E4FA0"/>
    <w:rsid w:val="004E4FB1"/>
    <w:rsid w:val="004E531E"/>
    <w:rsid w:val="004E5425"/>
    <w:rsid w:val="004E55AB"/>
    <w:rsid w:val="004E5CE1"/>
    <w:rsid w:val="004E5D24"/>
    <w:rsid w:val="004E5E4A"/>
    <w:rsid w:val="004E5F7C"/>
    <w:rsid w:val="004E62FB"/>
    <w:rsid w:val="004E69E7"/>
    <w:rsid w:val="004E72B1"/>
    <w:rsid w:val="004E76AE"/>
    <w:rsid w:val="004F01D8"/>
    <w:rsid w:val="004F026C"/>
    <w:rsid w:val="004F03F8"/>
    <w:rsid w:val="004F0600"/>
    <w:rsid w:val="004F1338"/>
    <w:rsid w:val="004F14F6"/>
    <w:rsid w:val="004F1804"/>
    <w:rsid w:val="004F1E4A"/>
    <w:rsid w:val="004F1ED4"/>
    <w:rsid w:val="004F24C2"/>
    <w:rsid w:val="004F29E6"/>
    <w:rsid w:val="004F326C"/>
    <w:rsid w:val="004F3784"/>
    <w:rsid w:val="004F3A45"/>
    <w:rsid w:val="004F3C39"/>
    <w:rsid w:val="004F3CD3"/>
    <w:rsid w:val="004F413E"/>
    <w:rsid w:val="004F42BD"/>
    <w:rsid w:val="004F4410"/>
    <w:rsid w:val="004F45D0"/>
    <w:rsid w:val="004F466B"/>
    <w:rsid w:val="004F47D9"/>
    <w:rsid w:val="004F49E3"/>
    <w:rsid w:val="004F5176"/>
    <w:rsid w:val="004F544C"/>
    <w:rsid w:val="004F54FF"/>
    <w:rsid w:val="004F5568"/>
    <w:rsid w:val="004F5B37"/>
    <w:rsid w:val="004F61B5"/>
    <w:rsid w:val="004F62CB"/>
    <w:rsid w:val="004F657D"/>
    <w:rsid w:val="004F6655"/>
    <w:rsid w:val="004F6FC5"/>
    <w:rsid w:val="004F70BB"/>
    <w:rsid w:val="004F732D"/>
    <w:rsid w:val="004F758C"/>
    <w:rsid w:val="004F7BAB"/>
    <w:rsid w:val="004F7C9C"/>
    <w:rsid w:val="004F7EDF"/>
    <w:rsid w:val="004F7F81"/>
    <w:rsid w:val="00500580"/>
    <w:rsid w:val="00500631"/>
    <w:rsid w:val="005006C3"/>
    <w:rsid w:val="00501067"/>
    <w:rsid w:val="005012BD"/>
    <w:rsid w:val="00501330"/>
    <w:rsid w:val="00501653"/>
    <w:rsid w:val="005017D9"/>
    <w:rsid w:val="00501FAA"/>
    <w:rsid w:val="005023E8"/>
    <w:rsid w:val="00502785"/>
    <w:rsid w:val="00502E8D"/>
    <w:rsid w:val="005030EA"/>
    <w:rsid w:val="0050366F"/>
    <w:rsid w:val="00503C0E"/>
    <w:rsid w:val="00503D11"/>
    <w:rsid w:val="00503FDF"/>
    <w:rsid w:val="00504042"/>
    <w:rsid w:val="005041B6"/>
    <w:rsid w:val="00504735"/>
    <w:rsid w:val="00504865"/>
    <w:rsid w:val="005049EF"/>
    <w:rsid w:val="00504BB2"/>
    <w:rsid w:val="00505341"/>
    <w:rsid w:val="0050538D"/>
    <w:rsid w:val="0050572A"/>
    <w:rsid w:val="00505A2A"/>
    <w:rsid w:val="00505A7D"/>
    <w:rsid w:val="00505AEE"/>
    <w:rsid w:val="00505EB2"/>
    <w:rsid w:val="00505F09"/>
    <w:rsid w:val="00505FC8"/>
    <w:rsid w:val="00505FEF"/>
    <w:rsid w:val="0050653E"/>
    <w:rsid w:val="00506904"/>
    <w:rsid w:val="00506AC2"/>
    <w:rsid w:val="005073B2"/>
    <w:rsid w:val="00507409"/>
    <w:rsid w:val="00507CBB"/>
    <w:rsid w:val="00507F7B"/>
    <w:rsid w:val="0051069C"/>
    <w:rsid w:val="0051078B"/>
    <w:rsid w:val="00510D7B"/>
    <w:rsid w:val="00511608"/>
    <w:rsid w:val="00511770"/>
    <w:rsid w:val="005117E1"/>
    <w:rsid w:val="0051188E"/>
    <w:rsid w:val="00511E9C"/>
    <w:rsid w:val="005120BB"/>
    <w:rsid w:val="0051233B"/>
    <w:rsid w:val="005123B4"/>
    <w:rsid w:val="00512459"/>
    <w:rsid w:val="0051262D"/>
    <w:rsid w:val="0051267F"/>
    <w:rsid w:val="00512D82"/>
    <w:rsid w:val="0051346C"/>
    <w:rsid w:val="00513471"/>
    <w:rsid w:val="00513E21"/>
    <w:rsid w:val="00513E75"/>
    <w:rsid w:val="00514192"/>
    <w:rsid w:val="005144C9"/>
    <w:rsid w:val="00514BC5"/>
    <w:rsid w:val="00514CC3"/>
    <w:rsid w:val="00514EDB"/>
    <w:rsid w:val="00514F6D"/>
    <w:rsid w:val="005152CB"/>
    <w:rsid w:val="0051557F"/>
    <w:rsid w:val="005158F0"/>
    <w:rsid w:val="00515929"/>
    <w:rsid w:val="00515A5D"/>
    <w:rsid w:val="0051613F"/>
    <w:rsid w:val="00516182"/>
    <w:rsid w:val="0051628C"/>
    <w:rsid w:val="005163FC"/>
    <w:rsid w:val="0051650A"/>
    <w:rsid w:val="005168C7"/>
    <w:rsid w:val="00516FC8"/>
    <w:rsid w:val="00517164"/>
    <w:rsid w:val="00517C17"/>
    <w:rsid w:val="00520052"/>
    <w:rsid w:val="005206C5"/>
    <w:rsid w:val="00520D4E"/>
    <w:rsid w:val="005211ED"/>
    <w:rsid w:val="00521409"/>
    <w:rsid w:val="00522285"/>
    <w:rsid w:val="00522774"/>
    <w:rsid w:val="00522B81"/>
    <w:rsid w:val="00523218"/>
    <w:rsid w:val="00523295"/>
    <w:rsid w:val="005235E5"/>
    <w:rsid w:val="00523AB4"/>
    <w:rsid w:val="00523E39"/>
    <w:rsid w:val="00523E5C"/>
    <w:rsid w:val="00523F3F"/>
    <w:rsid w:val="00524C5E"/>
    <w:rsid w:val="005253BC"/>
    <w:rsid w:val="005253FA"/>
    <w:rsid w:val="0052569D"/>
    <w:rsid w:val="00525B17"/>
    <w:rsid w:val="00525DFE"/>
    <w:rsid w:val="0052629B"/>
    <w:rsid w:val="0052642E"/>
    <w:rsid w:val="00526824"/>
    <w:rsid w:val="00527835"/>
    <w:rsid w:val="00527A0F"/>
    <w:rsid w:val="00527C40"/>
    <w:rsid w:val="00527CAA"/>
    <w:rsid w:val="00527E0B"/>
    <w:rsid w:val="00527F0F"/>
    <w:rsid w:val="00530714"/>
    <w:rsid w:val="00530A4E"/>
    <w:rsid w:val="00530B91"/>
    <w:rsid w:val="00530D64"/>
    <w:rsid w:val="00530DCE"/>
    <w:rsid w:val="005318A5"/>
    <w:rsid w:val="005318F6"/>
    <w:rsid w:val="005320A3"/>
    <w:rsid w:val="0053230B"/>
    <w:rsid w:val="00532342"/>
    <w:rsid w:val="00532597"/>
    <w:rsid w:val="005326B6"/>
    <w:rsid w:val="00533036"/>
    <w:rsid w:val="00533796"/>
    <w:rsid w:val="00533F21"/>
    <w:rsid w:val="0053404F"/>
    <w:rsid w:val="0053415F"/>
    <w:rsid w:val="00534177"/>
    <w:rsid w:val="005343A7"/>
    <w:rsid w:val="005345F4"/>
    <w:rsid w:val="00534B57"/>
    <w:rsid w:val="0053517B"/>
    <w:rsid w:val="00535CFA"/>
    <w:rsid w:val="00535E15"/>
    <w:rsid w:val="00535E24"/>
    <w:rsid w:val="00535FDB"/>
    <w:rsid w:val="00536284"/>
    <w:rsid w:val="00536DFE"/>
    <w:rsid w:val="005372CC"/>
    <w:rsid w:val="00537647"/>
    <w:rsid w:val="005379E7"/>
    <w:rsid w:val="00537BB0"/>
    <w:rsid w:val="005401FF"/>
    <w:rsid w:val="0054040B"/>
    <w:rsid w:val="00540750"/>
    <w:rsid w:val="00540A3D"/>
    <w:rsid w:val="00540D32"/>
    <w:rsid w:val="005412DC"/>
    <w:rsid w:val="0054138F"/>
    <w:rsid w:val="005414AE"/>
    <w:rsid w:val="00541570"/>
    <w:rsid w:val="0054167F"/>
    <w:rsid w:val="00541B8A"/>
    <w:rsid w:val="00541C76"/>
    <w:rsid w:val="00541EF1"/>
    <w:rsid w:val="00541F04"/>
    <w:rsid w:val="00542517"/>
    <w:rsid w:val="00542D6B"/>
    <w:rsid w:val="0054301E"/>
    <w:rsid w:val="0054305E"/>
    <w:rsid w:val="0054323C"/>
    <w:rsid w:val="00543638"/>
    <w:rsid w:val="0054375B"/>
    <w:rsid w:val="00543914"/>
    <w:rsid w:val="00543C62"/>
    <w:rsid w:val="0054402C"/>
    <w:rsid w:val="0054460F"/>
    <w:rsid w:val="00544817"/>
    <w:rsid w:val="00544ECE"/>
    <w:rsid w:val="00544FB4"/>
    <w:rsid w:val="00545A87"/>
    <w:rsid w:val="00545A8B"/>
    <w:rsid w:val="00545FDE"/>
    <w:rsid w:val="005462B8"/>
    <w:rsid w:val="00546476"/>
    <w:rsid w:val="005466F4"/>
    <w:rsid w:val="005468FC"/>
    <w:rsid w:val="00546A36"/>
    <w:rsid w:val="00546B1F"/>
    <w:rsid w:val="00546B2C"/>
    <w:rsid w:val="00546EB8"/>
    <w:rsid w:val="00546EF5"/>
    <w:rsid w:val="00547079"/>
    <w:rsid w:val="005473F6"/>
    <w:rsid w:val="00547898"/>
    <w:rsid w:val="005500D3"/>
    <w:rsid w:val="0055071C"/>
    <w:rsid w:val="00550962"/>
    <w:rsid w:val="005514D9"/>
    <w:rsid w:val="005517F8"/>
    <w:rsid w:val="00551E01"/>
    <w:rsid w:val="005520EB"/>
    <w:rsid w:val="00552144"/>
    <w:rsid w:val="00552AE4"/>
    <w:rsid w:val="00553252"/>
    <w:rsid w:val="0055355A"/>
    <w:rsid w:val="00553858"/>
    <w:rsid w:val="00553D15"/>
    <w:rsid w:val="00553DB1"/>
    <w:rsid w:val="00553FCE"/>
    <w:rsid w:val="0055443D"/>
    <w:rsid w:val="005544ED"/>
    <w:rsid w:val="005546FB"/>
    <w:rsid w:val="005548AD"/>
    <w:rsid w:val="00554A2D"/>
    <w:rsid w:val="005550EA"/>
    <w:rsid w:val="00555619"/>
    <w:rsid w:val="005556B7"/>
    <w:rsid w:val="00555853"/>
    <w:rsid w:val="00555BCD"/>
    <w:rsid w:val="00555FB9"/>
    <w:rsid w:val="00555FD3"/>
    <w:rsid w:val="005564BA"/>
    <w:rsid w:val="00556B88"/>
    <w:rsid w:val="005570D1"/>
    <w:rsid w:val="005572EA"/>
    <w:rsid w:val="005577B9"/>
    <w:rsid w:val="005578A8"/>
    <w:rsid w:val="005579CC"/>
    <w:rsid w:val="00557A84"/>
    <w:rsid w:val="00557CCF"/>
    <w:rsid w:val="005601B9"/>
    <w:rsid w:val="0056036D"/>
    <w:rsid w:val="0056054B"/>
    <w:rsid w:val="00560701"/>
    <w:rsid w:val="00560A11"/>
    <w:rsid w:val="00560CFD"/>
    <w:rsid w:val="00560F95"/>
    <w:rsid w:val="0056156C"/>
    <w:rsid w:val="00561769"/>
    <w:rsid w:val="00561B96"/>
    <w:rsid w:val="00562BD6"/>
    <w:rsid w:val="00562FFC"/>
    <w:rsid w:val="005637A0"/>
    <w:rsid w:val="00563952"/>
    <w:rsid w:val="00564210"/>
    <w:rsid w:val="00564648"/>
    <w:rsid w:val="00564A7F"/>
    <w:rsid w:val="0056532A"/>
    <w:rsid w:val="005657B5"/>
    <w:rsid w:val="00565A7F"/>
    <w:rsid w:val="00566038"/>
    <w:rsid w:val="0056642F"/>
    <w:rsid w:val="005666AD"/>
    <w:rsid w:val="00566C50"/>
    <w:rsid w:val="0056703D"/>
    <w:rsid w:val="005677D3"/>
    <w:rsid w:val="00567A6C"/>
    <w:rsid w:val="00567BBD"/>
    <w:rsid w:val="00567F77"/>
    <w:rsid w:val="00570392"/>
    <w:rsid w:val="005706E8"/>
    <w:rsid w:val="005707C5"/>
    <w:rsid w:val="00570F78"/>
    <w:rsid w:val="00571529"/>
    <w:rsid w:val="00571534"/>
    <w:rsid w:val="00571542"/>
    <w:rsid w:val="00571838"/>
    <w:rsid w:val="0057193E"/>
    <w:rsid w:val="00571B72"/>
    <w:rsid w:val="00572734"/>
    <w:rsid w:val="005729E4"/>
    <w:rsid w:val="00572C3F"/>
    <w:rsid w:val="0057345C"/>
    <w:rsid w:val="00573803"/>
    <w:rsid w:val="00573F04"/>
    <w:rsid w:val="005744DA"/>
    <w:rsid w:val="0057482D"/>
    <w:rsid w:val="00576323"/>
    <w:rsid w:val="0057661E"/>
    <w:rsid w:val="00576F85"/>
    <w:rsid w:val="00576F97"/>
    <w:rsid w:val="00577043"/>
    <w:rsid w:val="00577128"/>
    <w:rsid w:val="00577AAD"/>
    <w:rsid w:val="00577B41"/>
    <w:rsid w:val="00577D73"/>
    <w:rsid w:val="00577ECA"/>
    <w:rsid w:val="0058062E"/>
    <w:rsid w:val="0058063B"/>
    <w:rsid w:val="00580A7F"/>
    <w:rsid w:val="00580DDA"/>
    <w:rsid w:val="00580E20"/>
    <w:rsid w:val="005810E4"/>
    <w:rsid w:val="00581361"/>
    <w:rsid w:val="005813B2"/>
    <w:rsid w:val="0058144C"/>
    <w:rsid w:val="005815F4"/>
    <w:rsid w:val="0058164C"/>
    <w:rsid w:val="0058174C"/>
    <w:rsid w:val="00581AD9"/>
    <w:rsid w:val="0058229B"/>
    <w:rsid w:val="00582741"/>
    <w:rsid w:val="00582811"/>
    <w:rsid w:val="0058305A"/>
    <w:rsid w:val="00583144"/>
    <w:rsid w:val="0058376F"/>
    <w:rsid w:val="00583A1E"/>
    <w:rsid w:val="005843F7"/>
    <w:rsid w:val="005844B7"/>
    <w:rsid w:val="005847D4"/>
    <w:rsid w:val="0058489A"/>
    <w:rsid w:val="00584C53"/>
    <w:rsid w:val="00585FAC"/>
    <w:rsid w:val="00586B67"/>
    <w:rsid w:val="00586BF4"/>
    <w:rsid w:val="00587376"/>
    <w:rsid w:val="0058769C"/>
    <w:rsid w:val="0058784F"/>
    <w:rsid w:val="005906B3"/>
    <w:rsid w:val="0059070E"/>
    <w:rsid w:val="00591278"/>
    <w:rsid w:val="00591413"/>
    <w:rsid w:val="00591C45"/>
    <w:rsid w:val="00591F36"/>
    <w:rsid w:val="00592D58"/>
    <w:rsid w:val="0059327C"/>
    <w:rsid w:val="005933CD"/>
    <w:rsid w:val="0059360D"/>
    <w:rsid w:val="00593E37"/>
    <w:rsid w:val="00593E6E"/>
    <w:rsid w:val="00594199"/>
    <w:rsid w:val="00594A91"/>
    <w:rsid w:val="00594AE4"/>
    <w:rsid w:val="00594DC5"/>
    <w:rsid w:val="005957BF"/>
    <w:rsid w:val="005958AC"/>
    <w:rsid w:val="005959F8"/>
    <w:rsid w:val="00595B94"/>
    <w:rsid w:val="00595BDE"/>
    <w:rsid w:val="0059605B"/>
    <w:rsid w:val="0059661A"/>
    <w:rsid w:val="00596930"/>
    <w:rsid w:val="00596DB7"/>
    <w:rsid w:val="005977D6"/>
    <w:rsid w:val="00597D1D"/>
    <w:rsid w:val="00597F0A"/>
    <w:rsid w:val="005A06DE"/>
    <w:rsid w:val="005A0702"/>
    <w:rsid w:val="005A0717"/>
    <w:rsid w:val="005A0A41"/>
    <w:rsid w:val="005A107B"/>
    <w:rsid w:val="005A11BE"/>
    <w:rsid w:val="005A15C3"/>
    <w:rsid w:val="005A15C5"/>
    <w:rsid w:val="005A182A"/>
    <w:rsid w:val="005A1B4B"/>
    <w:rsid w:val="005A1E78"/>
    <w:rsid w:val="005A209A"/>
    <w:rsid w:val="005A2978"/>
    <w:rsid w:val="005A2B2B"/>
    <w:rsid w:val="005A2C8C"/>
    <w:rsid w:val="005A3368"/>
    <w:rsid w:val="005A35E4"/>
    <w:rsid w:val="005A3B35"/>
    <w:rsid w:val="005A3F96"/>
    <w:rsid w:val="005A409F"/>
    <w:rsid w:val="005A432D"/>
    <w:rsid w:val="005A4780"/>
    <w:rsid w:val="005A4A70"/>
    <w:rsid w:val="005A4F09"/>
    <w:rsid w:val="005A5277"/>
    <w:rsid w:val="005A55A0"/>
    <w:rsid w:val="005A6172"/>
    <w:rsid w:val="005A6D64"/>
    <w:rsid w:val="005A762E"/>
    <w:rsid w:val="005A7B37"/>
    <w:rsid w:val="005A7BD3"/>
    <w:rsid w:val="005A7DE3"/>
    <w:rsid w:val="005B02DF"/>
    <w:rsid w:val="005B0ECD"/>
    <w:rsid w:val="005B108A"/>
    <w:rsid w:val="005B13BC"/>
    <w:rsid w:val="005B14E3"/>
    <w:rsid w:val="005B1891"/>
    <w:rsid w:val="005B1D56"/>
    <w:rsid w:val="005B1DC5"/>
    <w:rsid w:val="005B22E3"/>
    <w:rsid w:val="005B2B4D"/>
    <w:rsid w:val="005B3237"/>
    <w:rsid w:val="005B3F5F"/>
    <w:rsid w:val="005B4346"/>
    <w:rsid w:val="005B4378"/>
    <w:rsid w:val="005B4649"/>
    <w:rsid w:val="005B486A"/>
    <w:rsid w:val="005B4F55"/>
    <w:rsid w:val="005B52F7"/>
    <w:rsid w:val="005B576B"/>
    <w:rsid w:val="005B5772"/>
    <w:rsid w:val="005B5C1F"/>
    <w:rsid w:val="005B6D84"/>
    <w:rsid w:val="005B6F08"/>
    <w:rsid w:val="005C019C"/>
    <w:rsid w:val="005C06DB"/>
    <w:rsid w:val="005C081C"/>
    <w:rsid w:val="005C0B6E"/>
    <w:rsid w:val="005C0E1C"/>
    <w:rsid w:val="005C13B4"/>
    <w:rsid w:val="005C1568"/>
    <w:rsid w:val="005C1C4B"/>
    <w:rsid w:val="005C23EC"/>
    <w:rsid w:val="005C2709"/>
    <w:rsid w:val="005C28E8"/>
    <w:rsid w:val="005C2A53"/>
    <w:rsid w:val="005C3659"/>
    <w:rsid w:val="005C36CF"/>
    <w:rsid w:val="005C37C9"/>
    <w:rsid w:val="005C39E5"/>
    <w:rsid w:val="005C3A0C"/>
    <w:rsid w:val="005C3AC3"/>
    <w:rsid w:val="005C3CC0"/>
    <w:rsid w:val="005C3E12"/>
    <w:rsid w:val="005C42E2"/>
    <w:rsid w:val="005C449E"/>
    <w:rsid w:val="005C4A85"/>
    <w:rsid w:val="005C4C31"/>
    <w:rsid w:val="005C4D3A"/>
    <w:rsid w:val="005C565E"/>
    <w:rsid w:val="005C5935"/>
    <w:rsid w:val="005C5D5E"/>
    <w:rsid w:val="005C5FDD"/>
    <w:rsid w:val="005C623E"/>
    <w:rsid w:val="005C676F"/>
    <w:rsid w:val="005C6827"/>
    <w:rsid w:val="005C69EE"/>
    <w:rsid w:val="005C732D"/>
    <w:rsid w:val="005C737D"/>
    <w:rsid w:val="005C74E2"/>
    <w:rsid w:val="005D0213"/>
    <w:rsid w:val="005D021F"/>
    <w:rsid w:val="005D02A7"/>
    <w:rsid w:val="005D0301"/>
    <w:rsid w:val="005D058D"/>
    <w:rsid w:val="005D07F3"/>
    <w:rsid w:val="005D0DF1"/>
    <w:rsid w:val="005D1432"/>
    <w:rsid w:val="005D143F"/>
    <w:rsid w:val="005D1464"/>
    <w:rsid w:val="005D1F43"/>
    <w:rsid w:val="005D200D"/>
    <w:rsid w:val="005D2441"/>
    <w:rsid w:val="005D24CF"/>
    <w:rsid w:val="005D2FFF"/>
    <w:rsid w:val="005D3189"/>
    <w:rsid w:val="005D3AEB"/>
    <w:rsid w:val="005D3CAA"/>
    <w:rsid w:val="005D3CB3"/>
    <w:rsid w:val="005D41C2"/>
    <w:rsid w:val="005D465A"/>
    <w:rsid w:val="005D4717"/>
    <w:rsid w:val="005D58D2"/>
    <w:rsid w:val="005D5A2E"/>
    <w:rsid w:val="005D5D99"/>
    <w:rsid w:val="005D61C1"/>
    <w:rsid w:val="005D6431"/>
    <w:rsid w:val="005D6F49"/>
    <w:rsid w:val="005E0327"/>
    <w:rsid w:val="005E07D5"/>
    <w:rsid w:val="005E0AF3"/>
    <w:rsid w:val="005E125B"/>
    <w:rsid w:val="005E1BBF"/>
    <w:rsid w:val="005E1D10"/>
    <w:rsid w:val="005E1DCE"/>
    <w:rsid w:val="005E23D3"/>
    <w:rsid w:val="005E273A"/>
    <w:rsid w:val="005E29A1"/>
    <w:rsid w:val="005E3074"/>
    <w:rsid w:val="005E30CE"/>
    <w:rsid w:val="005E30ED"/>
    <w:rsid w:val="005E3AF5"/>
    <w:rsid w:val="005E3F27"/>
    <w:rsid w:val="005E43A5"/>
    <w:rsid w:val="005E4BD1"/>
    <w:rsid w:val="005E52A9"/>
    <w:rsid w:val="005E556F"/>
    <w:rsid w:val="005E56A0"/>
    <w:rsid w:val="005E58FF"/>
    <w:rsid w:val="005E613E"/>
    <w:rsid w:val="005E6317"/>
    <w:rsid w:val="005E6657"/>
    <w:rsid w:val="005E66AA"/>
    <w:rsid w:val="005E6952"/>
    <w:rsid w:val="005E6E35"/>
    <w:rsid w:val="005E6F54"/>
    <w:rsid w:val="005E7084"/>
    <w:rsid w:val="005E746F"/>
    <w:rsid w:val="005E7BDC"/>
    <w:rsid w:val="005E7D03"/>
    <w:rsid w:val="005F0168"/>
    <w:rsid w:val="005F0EBC"/>
    <w:rsid w:val="005F14F2"/>
    <w:rsid w:val="005F1553"/>
    <w:rsid w:val="005F169F"/>
    <w:rsid w:val="005F1AB2"/>
    <w:rsid w:val="005F2924"/>
    <w:rsid w:val="005F2D34"/>
    <w:rsid w:val="005F2E6F"/>
    <w:rsid w:val="005F3018"/>
    <w:rsid w:val="005F36F3"/>
    <w:rsid w:val="005F4416"/>
    <w:rsid w:val="005F55C2"/>
    <w:rsid w:val="005F5675"/>
    <w:rsid w:val="005F574F"/>
    <w:rsid w:val="005F621A"/>
    <w:rsid w:val="005F64A1"/>
    <w:rsid w:val="005F6EBF"/>
    <w:rsid w:val="005F722E"/>
    <w:rsid w:val="005F74AA"/>
    <w:rsid w:val="005F756B"/>
    <w:rsid w:val="005F7BF6"/>
    <w:rsid w:val="0060016C"/>
    <w:rsid w:val="00600441"/>
    <w:rsid w:val="00600D88"/>
    <w:rsid w:val="00601767"/>
    <w:rsid w:val="006025E7"/>
    <w:rsid w:val="006027D7"/>
    <w:rsid w:val="00602F4C"/>
    <w:rsid w:val="00602FC4"/>
    <w:rsid w:val="00603F1D"/>
    <w:rsid w:val="00604021"/>
    <w:rsid w:val="00604067"/>
    <w:rsid w:val="00604072"/>
    <w:rsid w:val="0060411D"/>
    <w:rsid w:val="006042D3"/>
    <w:rsid w:val="0060459B"/>
    <w:rsid w:val="0060484C"/>
    <w:rsid w:val="00604856"/>
    <w:rsid w:val="00605061"/>
    <w:rsid w:val="0060594A"/>
    <w:rsid w:val="00605AC9"/>
    <w:rsid w:val="00606110"/>
    <w:rsid w:val="006061FB"/>
    <w:rsid w:val="006062A3"/>
    <w:rsid w:val="006062E3"/>
    <w:rsid w:val="00607A44"/>
    <w:rsid w:val="00607EB2"/>
    <w:rsid w:val="00607FD7"/>
    <w:rsid w:val="00610AB0"/>
    <w:rsid w:val="00610FC6"/>
    <w:rsid w:val="00610FFF"/>
    <w:rsid w:val="0061143D"/>
    <w:rsid w:val="00611574"/>
    <w:rsid w:val="00611A5E"/>
    <w:rsid w:val="00611F64"/>
    <w:rsid w:val="0061219B"/>
    <w:rsid w:val="006122CE"/>
    <w:rsid w:val="006123AB"/>
    <w:rsid w:val="00612447"/>
    <w:rsid w:val="00612464"/>
    <w:rsid w:val="006127B6"/>
    <w:rsid w:val="0061291B"/>
    <w:rsid w:val="00612D42"/>
    <w:rsid w:val="00612E3E"/>
    <w:rsid w:val="00612E6E"/>
    <w:rsid w:val="00612F72"/>
    <w:rsid w:val="00613514"/>
    <w:rsid w:val="00613695"/>
    <w:rsid w:val="00613F7A"/>
    <w:rsid w:val="00613F8A"/>
    <w:rsid w:val="006143B1"/>
    <w:rsid w:val="00614E19"/>
    <w:rsid w:val="00615309"/>
    <w:rsid w:val="00615704"/>
    <w:rsid w:val="0061570A"/>
    <w:rsid w:val="00616556"/>
    <w:rsid w:val="00616621"/>
    <w:rsid w:val="0061668C"/>
    <w:rsid w:val="006166E1"/>
    <w:rsid w:val="00616992"/>
    <w:rsid w:val="00616BEE"/>
    <w:rsid w:val="00617034"/>
    <w:rsid w:val="006170B7"/>
    <w:rsid w:val="00620964"/>
    <w:rsid w:val="006215DD"/>
    <w:rsid w:val="00621666"/>
    <w:rsid w:val="006216DC"/>
    <w:rsid w:val="006217FC"/>
    <w:rsid w:val="00621BF5"/>
    <w:rsid w:val="00621C03"/>
    <w:rsid w:val="00621E4C"/>
    <w:rsid w:val="00621EF0"/>
    <w:rsid w:val="0062220A"/>
    <w:rsid w:val="00622249"/>
    <w:rsid w:val="00622784"/>
    <w:rsid w:val="006227C5"/>
    <w:rsid w:val="00622BF4"/>
    <w:rsid w:val="00622CF4"/>
    <w:rsid w:val="0062306A"/>
    <w:rsid w:val="0062349D"/>
    <w:rsid w:val="00623659"/>
    <w:rsid w:val="00623F3E"/>
    <w:rsid w:val="006240AE"/>
    <w:rsid w:val="00624320"/>
    <w:rsid w:val="00624A33"/>
    <w:rsid w:val="00624B2C"/>
    <w:rsid w:val="00624CA7"/>
    <w:rsid w:val="00625053"/>
    <w:rsid w:val="0062509C"/>
    <w:rsid w:val="006254C3"/>
    <w:rsid w:val="006254C9"/>
    <w:rsid w:val="00625D30"/>
    <w:rsid w:val="00625E25"/>
    <w:rsid w:val="006262BE"/>
    <w:rsid w:val="006262CA"/>
    <w:rsid w:val="0062660F"/>
    <w:rsid w:val="00626839"/>
    <w:rsid w:val="00626CD4"/>
    <w:rsid w:val="00627011"/>
    <w:rsid w:val="00627BF4"/>
    <w:rsid w:val="00630CCF"/>
    <w:rsid w:val="00630D02"/>
    <w:rsid w:val="00630D15"/>
    <w:rsid w:val="00630F3E"/>
    <w:rsid w:val="00631098"/>
    <w:rsid w:val="00631147"/>
    <w:rsid w:val="00631384"/>
    <w:rsid w:val="006313C2"/>
    <w:rsid w:val="006313F5"/>
    <w:rsid w:val="006319D2"/>
    <w:rsid w:val="00631C80"/>
    <w:rsid w:val="00631F10"/>
    <w:rsid w:val="00631F85"/>
    <w:rsid w:val="00632037"/>
    <w:rsid w:val="00632D15"/>
    <w:rsid w:val="00632EED"/>
    <w:rsid w:val="006330A7"/>
    <w:rsid w:val="006333D4"/>
    <w:rsid w:val="0063343D"/>
    <w:rsid w:val="006339D3"/>
    <w:rsid w:val="006344DC"/>
    <w:rsid w:val="00634BE1"/>
    <w:rsid w:val="0063535F"/>
    <w:rsid w:val="006353D1"/>
    <w:rsid w:val="00635899"/>
    <w:rsid w:val="00635F1A"/>
    <w:rsid w:val="0063705E"/>
    <w:rsid w:val="006372B9"/>
    <w:rsid w:val="00637756"/>
    <w:rsid w:val="006405A5"/>
    <w:rsid w:val="00640606"/>
    <w:rsid w:val="00640D47"/>
    <w:rsid w:val="0064135B"/>
    <w:rsid w:val="00641472"/>
    <w:rsid w:val="006417F9"/>
    <w:rsid w:val="006418CC"/>
    <w:rsid w:val="006418DC"/>
    <w:rsid w:val="00641CF8"/>
    <w:rsid w:val="0064202A"/>
    <w:rsid w:val="0064262A"/>
    <w:rsid w:val="00642C22"/>
    <w:rsid w:val="00642C2B"/>
    <w:rsid w:val="00642E79"/>
    <w:rsid w:val="00642FC5"/>
    <w:rsid w:val="006432AB"/>
    <w:rsid w:val="0064367C"/>
    <w:rsid w:val="0064396B"/>
    <w:rsid w:val="00643A3F"/>
    <w:rsid w:val="00643BBE"/>
    <w:rsid w:val="006442BB"/>
    <w:rsid w:val="006444A5"/>
    <w:rsid w:val="0064459F"/>
    <w:rsid w:val="00644D68"/>
    <w:rsid w:val="006455E3"/>
    <w:rsid w:val="0064576F"/>
    <w:rsid w:val="00645834"/>
    <w:rsid w:val="00645AEC"/>
    <w:rsid w:val="00645CC9"/>
    <w:rsid w:val="00645DF5"/>
    <w:rsid w:val="00645E61"/>
    <w:rsid w:val="006462C5"/>
    <w:rsid w:val="006463B8"/>
    <w:rsid w:val="00646773"/>
    <w:rsid w:val="00646A55"/>
    <w:rsid w:val="00646B52"/>
    <w:rsid w:val="00646BED"/>
    <w:rsid w:val="006470EE"/>
    <w:rsid w:val="006471C3"/>
    <w:rsid w:val="006474A9"/>
    <w:rsid w:val="00647709"/>
    <w:rsid w:val="0065052E"/>
    <w:rsid w:val="00650E49"/>
    <w:rsid w:val="00650EBC"/>
    <w:rsid w:val="00651D28"/>
    <w:rsid w:val="00651F69"/>
    <w:rsid w:val="0065212B"/>
    <w:rsid w:val="00652344"/>
    <w:rsid w:val="006523A5"/>
    <w:rsid w:val="006529E9"/>
    <w:rsid w:val="00652FD7"/>
    <w:rsid w:val="006537B6"/>
    <w:rsid w:val="00653A16"/>
    <w:rsid w:val="00653B69"/>
    <w:rsid w:val="00653C5A"/>
    <w:rsid w:val="0065403D"/>
    <w:rsid w:val="00654072"/>
    <w:rsid w:val="006540B4"/>
    <w:rsid w:val="00654537"/>
    <w:rsid w:val="006549E6"/>
    <w:rsid w:val="00654F1E"/>
    <w:rsid w:val="00655350"/>
    <w:rsid w:val="006556E7"/>
    <w:rsid w:val="00655D7B"/>
    <w:rsid w:val="00655F2F"/>
    <w:rsid w:val="006564DB"/>
    <w:rsid w:val="006565F5"/>
    <w:rsid w:val="00656C67"/>
    <w:rsid w:val="00656F50"/>
    <w:rsid w:val="0065700A"/>
    <w:rsid w:val="0065736B"/>
    <w:rsid w:val="006573DC"/>
    <w:rsid w:val="006577FD"/>
    <w:rsid w:val="006578BA"/>
    <w:rsid w:val="00657D9B"/>
    <w:rsid w:val="00660339"/>
    <w:rsid w:val="006604C7"/>
    <w:rsid w:val="00660733"/>
    <w:rsid w:val="00660736"/>
    <w:rsid w:val="00660B10"/>
    <w:rsid w:val="00660CFD"/>
    <w:rsid w:val="0066144D"/>
    <w:rsid w:val="00661638"/>
    <w:rsid w:val="00661A7B"/>
    <w:rsid w:val="00661BC5"/>
    <w:rsid w:val="00661E02"/>
    <w:rsid w:val="00662086"/>
    <w:rsid w:val="006629B9"/>
    <w:rsid w:val="00662AAF"/>
    <w:rsid w:val="00662F43"/>
    <w:rsid w:val="00662F89"/>
    <w:rsid w:val="00663193"/>
    <w:rsid w:val="00663670"/>
    <w:rsid w:val="006637D5"/>
    <w:rsid w:val="00663B20"/>
    <w:rsid w:val="00663BFD"/>
    <w:rsid w:val="00663E92"/>
    <w:rsid w:val="0066434F"/>
    <w:rsid w:val="0066456C"/>
    <w:rsid w:val="00664655"/>
    <w:rsid w:val="00664807"/>
    <w:rsid w:val="00664A87"/>
    <w:rsid w:val="00664D2E"/>
    <w:rsid w:val="00665164"/>
    <w:rsid w:val="0066547F"/>
    <w:rsid w:val="006654A8"/>
    <w:rsid w:val="0066550B"/>
    <w:rsid w:val="00665587"/>
    <w:rsid w:val="00665995"/>
    <w:rsid w:val="00665B45"/>
    <w:rsid w:val="00665E50"/>
    <w:rsid w:val="0066626C"/>
    <w:rsid w:val="0066662B"/>
    <w:rsid w:val="006666E7"/>
    <w:rsid w:val="0066678C"/>
    <w:rsid w:val="006668BD"/>
    <w:rsid w:val="00666DAA"/>
    <w:rsid w:val="0066701C"/>
    <w:rsid w:val="00667296"/>
    <w:rsid w:val="00667673"/>
    <w:rsid w:val="00667C7D"/>
    <w:rsid w:val="00667D00"/>
    <w:rsid w:val="00667E60"/>
    <w:rsid w:val="006707C6"/>
    <w:rsid w:val="00670B14"/>
    <w:rsid w:val="00670F3F"/>
    <w:rsid w:val="00671730"/>
    <w:rsid w:val="006717C9"/>
    <w:rsid w:val="00671816"/>
    <w:rsid w:val="006718E8"/>
    <w:rsid w:val="00671A16"/>
    <w:rsid w:val="00671A21"/>
    <w:rsid w:val="00671CFB"/>
    <w:rsid w:val="00671F2C"/>
    <w:rsid w:val="00671F7F"/>
    <w:rsid w:val="00672079"/>
    <w:rsid w:val="006722FC"/>
    <w:rsid w:val="00672648"/>
    <w:rsid w:val="0067267F"/>
    <w:rsid w:val="006726C3"/>
    <w:rsid w:val="00672A41"/>
    <w:rsid w:val="00672AFD"/>
    <w:rsid w:val="00672D87"/>
    <w:rsid w:val="00672DC3"/>
    <w:rsid w:val="00672E18"/>
    <w:rsid w:val="00672F86"/>
    <w:rsid w:val="006737E0"/>
    <w:rsid w:val="00673CA4"/>
    <w:rsid w:val="006740A9"/>
    <w:rsid w:val="00674982"/>
    <w:rsid w:val="0067499B"/>
    <w:rsid w:val="00674A30"/>
    <w:rsid w:val="00674C17"/>
    <w:rsid w:val="0067510A"/>
    <w:rsid w:val="006753AE"/>
    <w:rsid w:val="00675437"/>
    <w:rsid w:val="00675537"/>
    <w:rsid w:val="00675774"/>
    <w:rsid w:val="00675B13"/>
    <w:rsid w:val="00675DA3"/>
    <w:rsid w:val="00675E13"/>
    <w:rsid w:val="00675EFA"/>
    <w:rsid w:val="006764E0"/>
    <w:rsid w:val="006765FE"/>
    <w:rsid w:val="006769D1"/>
    <w:rsid w:val="00676A70"/>
    <w:rsid w:val="006770F6"/>
    <w:rsid w:val="0067773F"/>
    <w:rsid w:val="00677806"/>
    <w:rsid w:val="00677F65"/>
    <w:rsid w:val="006803FE"/>
    <w:rsid w:val="0068054B"/>
    <w:rsid w:val="0068082B"/>
    <w:rsid w:val="00680B83"/>
    <w:rsid w:val="00681146"/>
    <w:rsid w:val="00682193"/>
    <w:rsid w:val="006823B7"/>
    <w:rsid w:val="0068245A"/>
    <w:rsid w:val="006828FB"/>
    <w:rsid w:val="00683195"/>
    <w:rsid w:val="006833DE"/>
    <w:rsid w:val="006834CE"/>
    <w:rsid w:val="006837DC"/>
    <w:rsid w:val="00683A03"/>
    <w:rsid w:val="00683A5E"/>
    <w:rsid w:val="00683C7A"/>
    <w:rsid w:val="0068432A"/>
    <w:rsid w:val="0068455C"/>
    <w:rsid w:val="00684571"/>
    <w:rsid w:val="006849F7"/>
    <w:rsid w:val="00685ACD"/>
    <w:rsid w:val="00685B78"/>
    <w:rsid w:val="00685D3D"/>
    <w:rsid w:val="00686922"/>
    <w:rsid w:val="00686B64"/>
    <w:rsid w:val="00687552"/>
    <w:rsid w:val="0068780B"/>
    <w:rsid w:val="00690DF9"/>
    <w:rsid w:val="0069115B"/>
    <w:rsid w:val="006915AE"/>
    <w:rsid w:val="00691923"/>
    <w:rsid w:val="00691F7F"/>
    <w:rsid w:val="00692593"/>
    <w:rsid w:val="0069262C"/>
    <w:rsid w:val="006926A6"/>
    <w:rsid w:val="0069270A"/>
    <w:rsid w:val="006932ED"/>
    <w:rsid w:val="006935C0"/>
    <w:rsid w:val="00693946"/>
    <w:rsid w:val="0069464A"/>
    <w:rsid w:val="00694DDD"/>
    <w:rsid w:val="00694F92"/>
    <w:rsid w:val="006956FF"/>
    <w:rsid w:val="00695881"/>
    <w:rsid w:val="00695C00"/>
    <w:rsid w:val="00695DB3"/>
    <w:rsid w:val="006960CB"/>
    <w:rsid w:val="006965F4"/>
    <w:rsid w:val="006966A8"/>
    <w:rsid w:val="00696702"/>
    <w:rsid w:val="00696733"/>
    <w:rsid w:val="00696933"/>
    <w:rsid w:val="0069726E"/>
    <w:rsid w:val="006973FB"/>
    <w:rsid w:val="006979B4"/>
    <w:rsid w:val="00697D6D"/>
    <w:rsid w:val="006A03A4"/>
    <w:rsid w:val="006A052C"/>
    <w:rsid w:val="006A0707"/>
    <w:rsid w:val="006A07B2"/>
    <w:rsid w:val="006A1CBC"/>
    <w:rsid w:val="006A1D6E"/>
    <w:rsid w:val="006A1E4A"/>
    <w:rsid w:val="006A1EB5"/>
    <w:rsid w:val="006A1EE7"/>
    <w:rsid w:val="006A2271"/>
    <w:rsid w:val="006A22E5"/>
    <w:rsid w:val="006A23D2"/>
    <w:rsid w:val="006A2729"/>
    <w:rsid w:val="006A2E6A"/>
    <w:rsid w:val="006A30EB"/>
    <w:rsid w:val="006A32B5"/>
    <w:rsid w:val="006A3660"/>
    <w:rsid w:val="006A38F4"/>
    <w:rsid w:val="006A3F6F"/>
    <w:rsid w:val="006A4C66"/>
    <w:rsid w:val="006A4D32"/>
    <w:rsid w:val="006A4DA4"/>
    <w:rsid w:val="006A4F3E"/>
    <w:rsid w:val="006A4FEC"/>
    <w:rsid w:val="006A4FF8"/>
    <w:rsid w:val="006A4FF9"/>
    <w:rsid w:val="006A5565"/>
    <w:rsid w:val="006A562E"/>
    <w:rsid w:val="006A58BB"/>
    <w:rsid w:val="006A5A3F"/>
    <w:rsid w:val="006A602E"/>
    <w:rsid w:val="006A6324"/>
    <w:rsid w:val="006A653D"/>
    <w:rsid w:val="006A65E0"/>
    <w:rsid w:val="006A6611"/>
    <w:rsid w:val="006A66E8"/>
    <w:rsid w:val="006A6A82"/>
    <w:rsid w:val="006A6BBA"/>
    <w:rsid w:val="006A7030"/>
    <w:rsid w:val="006A7296"/>
    <w:rsid w:val="006A7869"/>
    <w:rsid w:val="006A7992"/>
    <w:rsid w:val="006A7997"/>
    <w:rsid w:val="006A7A95"/>
    <w:rsid w:val="006A7B78"/>
    <w:rsid w:val="006A7D2F"/>
    <w:rsid w:val="006A7FD9"/>
    <w:rsid w:val="006B02FE"/>
    <w:rsid w:val="006B05BC"/>
    <w:rsid w:val="006B1028"/>
    <w:rsid w:val="006B1324"/>
    <w:rsid w:val="006B13AC"/>
    <w:rsid w:val="006B152D"/>
    <w:rsid w:val="006B160E"/>
    <w:rsid w:val="006B1845"/>
    <w:rsid w:val="006B1ACE"/>
    <w:rsid w:val="006B1D5E"/>
    <w:rsid w:val="006B1E84"/>
    <w:rsid w:val="006B2173"/>
    <w:rsid w:val="006B21B9"/>
    <w:rsid w:val="006B2D05"/>
    <w:rsid w:val="006B336A"/>
    <w:rsid w:val="006B3712"/>
    <w:rsid w:val="006B3BEB"/>
    <w:rsid w:val="006B3D18"/>
    <w:rsid w:val="006B3EBA"/>
    <w:rsid w:val="006B45A7"/>
    <w:rsid w:val="006B49EA"/>
    <w:rsid w:val="006B57DC"/>
    <w:rsid w:val="006B5B1A"/>
    <w:rsid w:val="006B65DE"/>
    <w:rsid w:val="006B67E2"/>
    <w:rsid w:val="006B69AF"/>
    <w:rsid w:val="006B6D75"/>
    <w:rsid w:val="006B7123"/>
    <w:rsid w:val="006B750A"/>
    <w:rsid w:val="006B7AEC"/>
    <w:rsid w:val="006B7F12"/>
    <w:rsid w:val="006B7F13"/>
    <w:rsid w:val="006C03E2"/>
    <w:rsid w:val="006C0757"/>
    <w:rsid w:val="006C07B3"/>
    <w:rsid w:val="006C0C81"/>
    <w:rsid w:val="006C127A"/>
    <w:rsid w:val="006C15F0"/>
    <w:rsid w:val="006C1702"/>
    <w:rsid w:val="006C19F9"/>
    <w:rsid w:val="006C1A22"/>
    <w:rsid w:val="006C1AAB"/>
    <w:rsid w:val="006C1C1B"/>
    <w:rsid w:val="006C2036"/>
    <w:rsid w:val="006C2D43"/>
    <w:rsid w:val="006C2EE4"/>
    <w:rsid w:val="006C329C"/>
    <w:rsid w:val="006C3B02"/>
    <w:rsid w:val="006C3C03"/>
    <w:rsid w:val="006C3CD2"/>
    <w:rsid w:val="006C4344"/>
    <w:rsid w:val="006C49EE"/>
    <w:rsid w:val="006C4BC2"/>
    <w:rsid w:val="006C4ED6"/>
    <w:rsid w:val="006C549C"/>
    <w:rsid w:val="006C5D98"/>
    <w:rsid w:val="006C601D"/>
    <w:rsid w:val="006C656B"/>
    <w:rsid w:val="006C65ED"/>
    <w:rsid w:val="006C66F3"/>
    <w:rsid w:val="006C6989"/>
    <w:rsid w:val="006C6B96"/>
    <w:rsid w:val="006C7332"/>
    <w:rsid w:val="006C73CC"/>
    <w:rsid w:val="006C75D2"/>
    <w:rsid w:val="006C7DB0"/>
    <w:rsid w:val="006C7EB1"/>
    <w:rsid w:val="006D0A81"/>
    <w:rsid w:val="006D0B5B"/>
    <w:rsid w:val="006D0C01"/>
    <w:rsid w:val="006D0DE9"/>
    <w:rsid w:val="006D13D9"/>
    <w:rsid w:val="006D1575"/>
    <w:rsid w:val="006D1743"/>
    <w:rsid w:val="006D1758"/>
    <w:rsid w:val="006D1A42"/>
    <w:rsid w:val="006D1BD5"/>
    <w:rsid w:val="006D1FD1"/>
    <w:rsid w:val="006D290E"/>
    <w:rsid w:val="006D2BF2"/>
    <w:rsid w:val="006D2EE6"/>
    <w:rsid w:val="006D310A"/>
    <w:rsid w:val="006D36C4"/>
    <w:rsid w:val="006D3A22"/>
    <w:rsid w:val="006D3B50"/>
    <w:rsid w:val="006D3F7E"/>
    <w:rsid w:val="006D3FCD"/>
    <w:rsid w:val="006D4234"/>
    <w:rsid w:val="006D456E"/>
    <w:rsid w:val="006D479C"/>
    <w:rsid w:val="006D4839"/>
    <w:rsid w:val="006D48DB"/>
    <w:rsid w:val="006D49CA"/>
    <w:rsid w:val="006D52B9"/>
    <w:rsid w:val="006D5C2A"/>
    <w:rsid w:val="006D6ADA"/>
    <w:rsid w:val="006D7345"/>
    <w:rsid w:val="006E054D"/>
    <w:rsid w:val="006E0804"/>
    <w:rsid w:val="006E08FD"/>
    <w:rsid w:val="006E0EC4"/>
    <w:rsid w:val="006E1EAC"/>
    <w:rsid w:val="006E1F0F"/>
    <w:rsid w:val="006E1F3E"/>
    <w:rsid w:val="006E2253"/>
    <w:rsid w:val="006E236C"/>
    <w:rsid w:val="006E2516"/>
    <w:rsid w:val="006E2598"/>
    <w:rsid w:val="006E290B"/>
    <w:rsid w:val="006E2A86"/>
    <w:rsid w:val="006E2C19"/>
    <w:rsid w:val="006E306D"/>
    <w:rsid w:val="006E31B3"/>
    <w:rsid w:val="006E3C1C"/>
    <w:rsid w:val="006E3C96"/>
    <w:rsid w:val="006E3E4E"/>
    <w:rsid w:val="006E44E4"/>
    <w:rsid w:val="006E4701"/>
    <w:rsid w:val="006E47D5"/>
    <w:rsid w:val="006E4B0F"/>
    <w:rsid w:val="006E4B65"/>
    <w:rsid w:val="006E4D46"/>
    <w:rsid w:val="006E52F8"/>
    <w:rsid w:val="006E53AA"/>
    <w:rsid w:val="006E546B"/>
    <w:rsid w:val="006E5957"/>
    <w:rsid w:val="006E68A6"/>
    <w:rsid w:val="006E6B12"/>
    <w:rsid w:val="006E6BE4"/>
    <w:rsid w:val="006E6D83"/>
    <w:rsid w:val="006E6E35"/>
    <w:rsid w:val="006E7486"/>
    <w:rsid w:val="006E7A96"/>
    <w:rsid w:val="006E7C0B"/>
    <w:rsid w:val="006F0273"/>
    <w:rsid w:val="006F03AB"/>
    <w:rsid w:val="006F0465"/>
    <w:rsid w:val="006F0D77"/>
    <w:rsid w:val="006F1261"/>
    <w:rsid w:val="006F1326"/>
    <w:rsid w:val="006F1446"/>
    <w:rsid w:val="006F1DA1"/>
    <w:rsid w:val="006F28C3"/>
    <w:rsid w:val="006F3108"/>
    <w:rsid w:val="006F3CF2"/>
    <w:rsid w:val="006F41C7"/>
    <w:rsid w:val="006F440D"/>
    <w:rsid w:val="006F4B3B"/>
    <w:rsid w:val="006F4B9B"/>
    <w:rsid w:val="006F4C0D"/>
    <w:rsid w:val="006F4DB4"/>
    <w:rsid w:val="006F54BE"/>
    <w:rsid w:val="006F57E5"/>
    <w:rsid w:val="006F58C8"/>
    <w:rsid w:val="006F6023"/>
    <w:rsid w:val="006F6BBF"/>
    <w:rsid w:val="006F74B0"/>
    <w:rsid w:val="006F7AFC"/>
    <w:rsid w:val="006F7AFE"/>
    <w:rsid w:val="006F7CE6"/>
    <w:rsid w:val="007001FA"/>
    <w:rsid w:val="00700263"/>
    <w:rsid w:val="007015C2"/>
    <w:rsid w:val="00701C23"/>
    <w:rsid w:val="007021FF"/>
    <w:rsid w:val="00702392"/>
    <w:rsid w:val="00702F88"/>
    <w:rsid w:val="007031EA"/>
    <w:rsid w:val="007036C7"/>
    <w:rsid w:val="0070383C"/>
    <w:rsid w:val="00703B01"/>
    <w:rsid w:val="007056E9"/>
    <w:rsid w:val="00705AD1"/>
    <w:rsid w:val="007067D7"/>
    <w:rsid w:val="00706F9E"/>
    <w:rsid w:val="00707993"/>
    <w:rsid w:val="00707DD0"/>
    <w:rsid w:val="00707DE4"/>
    <w:rsid w:val="00707F6E"/>
    <w:rsid w:val="00710527"/>
    <w:rsid w:val="0071053E"/>
    <w:rsid w:val="00710CEF"/>
    <w:rsid w:val="007111A5"/>
    <w:rsid w:val="007112CD"/>
    <w:rsid w:val="0071135F"/>
    <w:rsid w:val="0071164B"/>
    <w:rsid w:val="00711BDC"/>
    <w:rsid w:val="00711C1C"/>
    <w:rsid w:val="00712153"/>
    <w:rsid w:val="0071262F"/>
    <w:rsid w:val="007126D8"/>
    <w:rsid w:val="00712DF2"/>
    <w:rsid w:val="00713192"/>
    <w:rsid w:val="0071328D"/>
    <w:rsid w:val="00713376"/>
    <w:rsid w:val="007133F6"/>
    <w:rsid w:val="00713EF3"/>
    <w:rsid w:val="00713F58"/>
    <w:rsid w:val="00713F75"/>
    <w:rsid w:val="007143D6"/>
    <w:rsid w:val="007144C5"/>
    <w:rsid w:val="007145C2"/>
    <w:rsid w:val="00714712"/>
    <w:rsid w:val="00714719"/>
    <w:rsid w:val="00714D42"/>
    <w:rsid w:val="00715142"/>
    <w:rsid w:val="00715177"/>
    <w:rsid w:val="00715F2D"/>
    <w:rsid w:val="0071605F"/>
    <w:rsid w:val="0071682C"/>
    <w:rsid w:val="00716D30"/>
    <w:rsid w:val="00716E58"/>
    <w:rsid w:val="00716F9A"/>
    <w:rsid w:val="00717252"/>
    <w:rsid w:val="0071746E"/>
    <w:rsid w:val="007178B0"/>
    <w:rsid w:val="007179D7"/>
    <w:rsid w:val="00717E2D"/>
    <w:rsid w:val="007202B8"/>
    <w:rsid w:val="00720504"/>
    <w:rsid w:val="00720693"/>
    <w:rsid w:val="00720B03"/>
    <w:rsid w:val="00720DB9"/>
    <w:rsid w:val="0072126F"/>
    <w:rsid w:val="007212D0"/>
    <w:rsid w:val="0072135F"/>
    <w:rsid w:val="00721398"/>
    <w:rsid w:val="00721655"/>
    <w:rsid w:val="007216B4"/>
    <w:rsid w:val="00721701"/>
    <w:rsid w:val="00721AEC"/>
    <w:rsid w:val="00721ECD"/>
    <w:rsid w:val="00721F22"/>
    <w:rsid w:val="00721FBA"/>
    <w:rsid w:val="0072222A"/>
    <w:rsid w:val="00722379"/>
    <w:rsid w:val="0072267A"/>
    <w:rsid w:val="0072271C"/>
    <w:rsid w:val="00722961"/>
    <w:rsid w:val="0072393C"/>
    <w:rsid w:val="00724085"/>
    <w:rsid w:val="0072611A"/>
    <w:rsid w:val="0072682F"/>
    <w:rsid w:val="00726C03"/>
    <w:rsid w:val="007271CA"/>
    <w:rsid w:val="00727D95"/>
    <w:rsid w:val="00727FEC"/>
    <w:rsid w:val="0073006E"/>
    <w:rsid w:val="00730373"/>
    <w:rsid w:val="00730B8B"/>
    <w:rsid w:val="00730F25"/>
    <w:rsid w:val="00731542"/>
    <w:rsid w:val="00731545"/>
    <w:rsid w:val="00732614"/>
    <w:rsid w:val="00732D19"/>
    <w:rsid w:val="00732F02"/>
    <w:rsid w:val="00733306"/>
    <w:rsid w:val="0073338C"/>
    <w:rsid w:val="00733534"/>
    <w:rsid w:val="0073361B"/>
    <w:rsid w:val="00733965"/>
    <w:rsid w:val="00733C39"/>
    <w:rsid w:val="00733E93"/>
    <w:rsid w:val="00734654"/>
    <w:rsid w:val="00734AED"/>
    <w:rsid w:val="00734C8D"/>
    <w:rsid w:val="00735271"/>
    <w:rsid w:val="00735434"/>
    <w:rsid w:val="0073587F"/>
    <w:rsid w:val="007359B4"/>
    <w:rsid w:val="00736229"/>
    <w:rsid w:val="007363F8"/>
    <w:rsid w:val="00736EE0"/>
    <w:rsid w:val="0073725A"/>
    <w:rsid w:val="007379C0"/>
    <w:rsid w:val="00740138"/>
    <w:rsid w:val="00740251"/>
    <w:rsid w:val="0074051A"/>
    <w:rsid w:val="007409A2"/>
    <w:rsid w:val="00740CAD"/>
    <w:rsid w:val="00741494"/>
    <w:rsid w:val="00741897"/>
    <w:rsid w:val="00741941"/>
    <w:rsid w:val="00741CB8"/>
    <w:rsid w:val="007424E4"/>
    <w:rsid w:val="00743573"/>
    <w:rsid w:val="007436FE"/>
    <w:rsid w:val="00743A69"/>
    <w:rsid w:val="00743BE2"/>
    <w:rsid w:val="00743EF2"/>
    <w:rsid w:val="00744CCE"/>
    <w:rsid w:val="00744E45"/>
    <w:rsid w:val="0074515F"/>
    <w:rsid w:val="007455C7"/>
    <w:rsid w:val="0074564D"/>
    <w:rsid w:val="00746585"/>
    <w:rsid w:val="00746740"/>
    <w:rsid w:val="00746E17"/>
    <w:rsid w:val="0074704C"/>
    <w:rsid w:val="007477CC"/>
    <w:rsid w:val="007479A3"/>
    <w:rsid w:val="00750A69"/>
    <w:rsid w:val="00750D5D"/>
    <w:rsid w:val="00750E28"/>
    <w:rsid w:val="00751351"/>
    <w:rsid w:val="00751DB1"/>
    <w:rsid w:val="00752128"/>
    <w:rsid w:val="007521DF"/>
    <w:rsid w:val="00752A93"/>
    <w:rsid w:val="00752C35"/>
    <w:rsid w:val="00752F8C"/>
    <w:rsid w:val="00752F92"/>
    <w:rsid w:val="00753200"/>
    <w:rsid w:val="007533EF"/>
    <w:rsid w:val="0075346D"/>
    <w:rsid w:val="00753504"/>
    <w:rsid w:val="00754133"/>
    <w:rsid w:val="00754582"/>
    <w:rsid w:val="00754610"/>
    <w:rsid w:val="007548BF"/>
    <w:rsid w:val="00754A45"/>
    <w:rsid w:val="007551A9"/>
    <w:rsid w:val="00755584"/>
    <w:rsid w:val="0075578E"/>
    <w:rsid w:val="007559F9"/>
    <w:rsid w:val="00756056"/>
    <w:rsid w:val="0075610C"/>
    <w:rsid w:val="0075623F"/>
    <w:rsid w:val="00756566"/>
    <w:rsid w:val="00756619"/>
    <w:rsid w:val="00756933"/>
    <w:rsid w:val="00756B64"/>
    <w:rsid w:val="00756C77"/>
    <w:rsid w:val="00756ECC"/>
    <w:rsid w:val="00757463"/>
    <w:rsid w:val="0075756E"/>
    <w:rsid w:val="00757B3D"/>
    <w:rsid w:val="00757B43"/>
    <w:rsid w:val="00757BC1"/>
    <w:rsid w:val="007601C8"/>
    <w:rsid w:val="0076061D"/>
    <w:rsid w:val="0076063E"/>
    <w:rsid w:val="00760859"/>
    <w:rsid w:val="00761455"/>
    <w:rsid w:val="007618F7"/>
    <w:rsid w:val="00761A43"/>
    <w:rsid w:val="00761A69"/>
    <w:rsid w:val="00761C77"/>
    <w:rsid w:val="00761D3B"/>
    <w:rsid w:val="00761DAE"/>
    <w:rsid w:val="00761FC4"/>
    <w:rsid w:val="00762287"/>
    <w:rsid w:val="007623C3"/>
    <w:rsid w:val="007624F5"/>
    <w:rsid w:val="0076299D"/>
    <w:rsid w:val="00762B30"/>
    <w:rsid w:val="00762D9F"/>
    <w:rsid w:val="007631E3"/>
    <w:rsid w:val="007633EA"/>
    <w:rsid w:val="00763469"/>
    <w:rsid w:val="00763892"/>
    <w:rsid w:val="00763A3F"/>
    <w:rsid w:val="00763DC9"/>
    <w:rsid w:val="00763EE0"/>
    <w:rsid w:val="007641AA"/>
    <w:rsid w:val="0076434C"/>
    <w:rsid w:val="00764470"/>
    <w:rsid w:val="007648D5"/>
    <w:rsid w:val="00764CC1"/>
    <w:rsid w:val="00765770"/>
    <w:rsid w:val="0076589E"/>
    <w:rsid w:val="007659B0"/>
    <w:rsid w:val="00765CDE"/>
    <w:rsid w:val="007660C3"/>
    <w:rsid w:val="007666B7"/>
    <w:rsid w:val="00766E68"/>
    <w:rsid w:val="007670F3"/>
    <w:rsid w:val="0076721D"/>
    <w:rsid w:val="00767279"/>
    <w:rsid w:val="00767432"/>
    <w:rsid w:val="0076776A"/>
    <w:rsid w:val="007677B6"/>
    <w:rsid w:val="007702B3"/>
    <w:rsid w:val="0077044E"/>
    <w:rsid w:val="007705C2"/>
    <w:rsid w:val="007705E2"/>
    <w:rsid w:val="00770B8B"/>
    <w:rsid w:val="00771135"/>
    <w:rsid w:val="00771161"/>
    <w:rsid w:val="00771A5B"/>
    <w:rsid w:val="00771D98"/>
    <w:rsid w:val="007721F8"/>
    <w:rsid w:val="007722C6"/>
    <w:rsid w:val="0077281B"/>
    <w:rsid w:val="00772B22"/>
    <w:rsid w:val="0077347E"/>
    <w:rsid w:val="00773FBA"/>
    <w:rsid w:val="007740EE"/>
    <w:rsid w:val="00774232"/>
    <w:rsid w:val="00774761"/>
    <w:rsid w:val="00774D1E"/>
    <w:rsid w:val="007752C1"/>
    <w:rsid w:val="007756D8"/>
    <w:rsid w:val="00775815"/>
    <w:rsid w:val="00775B66"/>
    <w:rsid w:val="00776E16"/>
    <w:rsid w:val="00776F4B"/>
    <w:rsid w:val="00777079"/>
    <w:rsid w:val="007777F5"/>
    <w:rsid w:val="00777A8E"/>
    <w:rsid w:val="00777CDB"/>
    <w:rsid w:val="00777E76"/>
    <w:rsid w:val="00777FD5"/>
    <w:rsid w:val="00780002"/>
    <w:rsid w:val="00780E87"/>
    <w:rsid w:val="00780EC0"/>
    <w:rsid w:val="00780ECB"/>
    <w:rsid w:val="007810AB"/>
    <w:rsid w:val="007810CF"/>
    <w:rsid w:val="00781175"/>
    <w:rsid w:val="00781579"/>
    <w:rsid w:val="007820AF"/>
    <w:rsid w:val="00782295"/>
    <w:rsid w:val="007823EA"/>
    <w:rsid w:val="00782545"/>
    <w:rsid w:val="0078271C"/>
    <w:rsid w:val="007828F0"/>
    <w:rsid w:val="007829C7"/>
    <w:rsid w:val="007829E2"/>
    <w:rsid w:val="007835F1"/>
    <w:rsid w:val="00783FC2"/>
    <w:rsid w:val="007840CE"/>
    <w:rsid w:val="0078413F"/>
    <w:rsid w:val="00784356"/>
    <w:rsid w:val="00784379"/>
    <w:rsid w:val="007844D5"/>
    <w:rsid w:val="007846E7"/>
    <w:rsid w:val="00784B27"/>
    <w:rsid w:val="00784FD1"/>
    <w:rsid w:val="007854DA"/>
    <w:rsid w:val="007854FE"/>
    <w:rsid w:val="0078582A"/>
    <w:rsid w:val="00785A26"/>
    <w:rsid w:val="00785C32"/>
    <w:rsid w:val="0078613F"/>
    <w:rsid w:val="0078622A"/>
    <w:rsid w:val="00786893"/>
    <w:rsid w:val="00786A3B"/>
    <w:rsid w:val="00786E08"/>
    <w:rsid w:val="00786E72"/>
    <w:rsid w:val="007875F6"/>
    <w:rsid w:val="00787A8B"/>
    <w:rsid w:val="00787C67"/>
    <w:rsid w:val="00787F14"/>
    <w:rsid w:val="00787F3C"/>
    <w:rsid w:val="007903B6"/>
    <w:rsid w:val="00790ADB"/>
    <w:rsid w:val="00790F7D"/>
    <w:rsid w:val="0079112F"/>
    <w:rsid w:val="0079113E"/>
    <w:rsid w:val="007914E1"/>
    <w:rsid w:val="00791A60"/>
    <w:rsid w:val="00791C98"/>
    <w:rsid w:val="00792045"/>
    <w:rsid w:val="00792419"/>
    <w:rsid w:val="00792662"/>
    <w:rsid w:val="00792827"/>
    <w:rsid w:val="007931BF"/>
    <w:rsid w:val="00793239"/>
    <w:rsid w:val="0079357D"/>
    <w:rsid w:val="00793DF5"/>
    <w:rsid w:val="007945D1"/>
    <w:rsid w:val="00794706"/>
    <w:rsid w:val="00794919"/>
    <w:rsid w:val="00794B48"/>
    <w:rsid w:val="00794BEA"/>
    <w:rsid w:val="00794C46"/>
    <w:rsid w:val="00795099"/>
    <w:rsid w:val="007951EC"/>
    <w:rsid w:val="00795404"/>
    <w:rsid w:val="0079559C"/>
    <w:rsid w:val="00795617"/>
    <w:rsid w:val="007963D0"/>
    <w:rsid w:val="0079644B"/>
    <w:rsid w:val="00796836"/>
    <w:rsid w:val="0079683A"/>
    <w:rsid w:val="00796C42"/>
    <w:rsid w:val="00796CBE"/>
    <w:rsid w:val="00797CC0"/>
    <w:rsid w:val="007A0E4E"/>
    <w:rsid w:val="007A1493"/>
    <w:rsid w:val="007A162D"/>
    <w:rsid w:val="007A170F"/>
    <w:rsid w:val="007A18FE"/>
    <w:rsid w:val="007A194A"/>
    <w:rsid w:val="007A1D73"/>
    <w:rsid w:val="007A2376"/>
    <w:rsid w:val="007A2458"/>
    <w:rsid w:val="007A24E6"/>
    <w:rsid w:val="007A2760"/>
    <w:rsid w:val="007A2770"/>
    <w:rsid w:val="007A2789"/>
    <w:rsid w:val="007A28E8"/>
    <w:rsid w:val="007A2987"/>
    <w:rsid w:val="007A2AFE"/>
    <w:rsid w:val="007A37EF"/>
    <w:rsid w:val="007A3F85"/>
    <w:rsid w:val="007A51B5"/>
    <w:rsid w:val="007A5CB1"/>
    <w:rsid w:val="007A62BF"/>
    <w:rsid w:val="007A6AD8"/>
    <w:rsid w:val="007A6CBA"/>
    <w:rsid w:val="007A6F9C"/>
    <w:rsid w:val="007A707F"/>
    <w:rsid w:val="007A761C"/>
    <w:rsid w:val="007A79A1"/>
    <w:rsid w:val="007B02C5"/>
    <w:rsid w:val="007B03DB"/>
    <w:rsid w:val="007B0418"/>
    <w:rsid w:val="007B0CF1"/>
    <w:rsid w:val="007B0E7C"/>
    <w:rsid w:val="007B0FAB"/>
    <w:rsid w:val="007B10DF"/>
    <w:rsid w:val="007B15B9"/>
    <w:rsid w:val="007B185E"/>
    <w:rsid w:val="007B1BD4"/>
    <w:rsid w:val="007B1CE2"/>
    <w:rsid w:val="007B1E22"/>
    <w:rsid w:val="007B21CC"/>
    <w:rsid w:val="007B2231"/>
    <w:rsid w:val="007B273B"/>
    <w:rsid w:val="007B2A45"/>
    <w:rsid w:val="007B2B8E"/>
    <w:rsid w:val="007B2DFE"/>
    <w:rsid w:val="007B2FB3"/>
    <w:rsid w:val="007B32FE"/>
    <w:rsid w:val="007B3660"/>
    <w:rsid w:val="007B3A13"/>
    <w:rsid w:val="007B40EA"/>
    <w:rsid w:val="007B4156"/>
    <w:rsid w:val="007B41A4"/>
    <w:rsid w:val="007B44C2"/>
    <w:rsid w:val="007B44E2"/>
    <w:rsid w:val="007B4930"/>
    <w:rsid w:val="007B5465"/>
    <w:rsid w:val="007B5873"/>
    <w:rsid w:val="007B5A19"/>
    <w:rsid w:val="007B5A52"/>
    <w:rsid w:val="007B5C38"/>
    <w:rsid w:val="007B5CB7"/>
    <w:rsid w:val="007B5E21"/>
    <w:rsid w:val="007B64E6"/>
    <w:rsid w:val="007B65FE"/>
    <w:rsid w:val="007B696A"/>
    <w:rsid w:val="007B73C2"/>
    <w:rsid w:val="007B73F8"/>
    <w:rsid w:val="007B7A7F"/>
    <w:rsid w:val="007B7D4C"/>
    <w:rsid w:val="007B7E26"/>
    <w:rsid w:val="007B7F8C"/>
    <w:rsid w:val="007C00D4"/>
    <w:rsid w:val="007C0141"/>
    <w:rsid w:val="007C06A3"/>
    <w:rsid w:val="007C0935"/>
    <w:rsid w:val="007C0DB9"/>
    <w:rsid w:val="007C0E61"/>
    <w:rsid w:val="007C16D7"/>
    <w:rsid w:val="007C1923"/>
    <w:rsid w:val="007C19B2"/>
    <w:rsid w:val="007C1ADD"/>
    <w:rsid w:val="007C1CF3"/>
    <w:rsid w:val="007C2131"/>
    <w:rsid w:val="007C26E9"/>
    <w:rsid w:val="007C2742"/>
    <w:rsid w:val="007C2D53"/>
    <w:rsid w:val="007C2E00"/>
    <w:rsid w:val="007C3269"/>
    <w:rsid w:val="007C32C8"/>
    <w:rsid w:val="007C3860"/>
    <w:rsid w:val="007C3A2E"/>
    <w:rsid w:val="007C3DC8"/>
    <w:rsid w:val="007C3DF8"/>
    <w:rsid w:val="007C422D"/>
    <w:rsid w:val="007C4546"/>
    <w:rsid w:val="007C46E7"/>
    <w:rsid w:val="007C48C8"/>
    <w:rsid w:val="007C4BBB"/>
    <w:rsid w:val="007C5650"/>
    <w:rsid w:val="007C56FE"/>
    <w:rsid w:val="007C6241"/>
    <w:rsid w:val="007C65F6"/>
    <w:rsid w:val="007C6623"/>
    <w:rsid w:val="007C6D8E"/>
    <w:rsid w:val="007C6F59"/>
    <w:rsid w:val="007C6FE1"/>
    <w:rsid w:val="007C6FF3"/>
    <w:rsid w:val="007C7DBA"/>
    <w:rsid w:val="007D04C6"/>
    <w:rsid w:val="007D06BF"/>
    <w:rsid w:val="007D0ABF"/>
    <w:rsid w:val="007D150A"/>
    <w:rsid w:val="007D1616"/>
    <w:rsid w:val="007D16AD"/>
    <w:rsid w:val="007D1D48"/>
    <w:rsid w:val="007D2585"/>
    <w:rsid w:val="007D2617"/>
    <w:rsid w:val="007D2A5D"/>
    <w:rsid w:val="007D2D15"/>
    <w:rsid w:val="007D2D9F"/>
    <w:rsid w:val="007D2DD2"/>
    <w:rsid w:val="007D2DE3"/>
    <w:rsid w:val="007D2F52"/>
    <w:rsid w:val="007D3496"/>
    <w:rsid w:val="007D3663"/>
    <w:rsid w:val="007D38F3"/>
    <w:rsid w:val="007D3F35"/>
    <w:rsid w:val="007D4750"/>
    <w:rsid w:val="007D4B89"/>
    <w:rsid w:val="007D538A"/>
    <w:rsid w:val="007D53FB"/>
    <w:rsid w:val="007D5610"/>
    <w:rsid w:val="007D58CE"/>
    <w:rsid w:val="007D5A49"/>
    <w:rsid w:val="007D5FD6"/>
    <w:rsid w:val="007D60FA"/>
    <w:rsid w:val="007D615D"/>
    <w:rsid w:val="007D62BB"/>
    <w:rsid w:val="007D679B"/>
    <w:rsid w:val="007D7CD0"/>
    <w:rsid w:val="007E019C"/>
    <w:rsid w:val="007E074B"/>
    <w:rsid w:val="007E0A8A"/>
    <w:rsid w:val="007E0EBA"/>
    <w:rsid w:val="007E12D6"/>
    <w:rsid w:val="007E137A"/>
    <w:rsid w:val="007E16C0"/>
    <w:rsid w:val="007E196D"/>
    <w:rsid w:val="007E21ED"/>
    <w:rsid w:val="007E24F5"/>
    <w:rsid w:val="007E2767"/>
    <w:rsid w:val="007E3151"/>
    <w:rsid w:val="007E31F1"/>
    <w:rsid w:val="007E3896"/>
    <w:rsid w:val="007E3D67"/>
    <w:rsid w:val="007E3DC2"/>
    <w:rsid w:val="007E421D"/>
    <w:rsid w:val="007E48FF"/>
    <w:rsid w:val="007E4BF3"/>
    <w:rsid w:val="007E4DF0"/>
    <w:rsid w:val="007E526C"/>
    <w:rsid w:val="007E57CE"/>
    <w:rsid w:val="007E59CD"/>
    <w:rsid w:val="007E5E1E"/>
    <w:rsid w:val="007E5FC7"/>
    <w:rsid w:val="007E60FD"/>
    <w:rsid w:val="007E686D"/>
    <w:rsid w:val="007E6C22"/>
    <w:rsid w:val="007E6C63"/>
    <w:rsid w:val="007E6D12"/>
    <w:rsid w:val="007E7294"/>
    <w:rsid w:val="007E7358"/>
    <w:rsid w:val="007E7700"/>
    <w:rsid w:val="007E7821"/>
    <w:rsid w:val="007E7D73"/>
    <w:rsid w:val="007E7DB0"/>
    <w:rsid w:val="007E7FF8"/>
    <w:rsid w:val="007F04AD"/>
    <w:rsid w:val="007F05FD"/>
    <w:rsid w:val="007F0ADD"/>
    <w:rsid w:val="007F0BC9"/>
    <w:rsid w:val="007F0DA0"/>
    <w:rsid w:val="007F0F25"/>
    <w:rsid w:val="007F13AA"/>
    <w:rsid w:val="007F1487"/>
    <w:rsid w:val="007F1626"/>
    <w:rsid w:val="007F1EDF"/>
    <w:rsid w:val="007F261F"/>
    <w:rsid w:val="007F2F18"/>
    <w:rsid w:val="007F2FDE"/>
    <w:rsid w:val="007F3BA7"/>
    <w:rsid w:val="007F3EEF"/>
    <w:rsid w:val="007F4415"/>
    <w:rsid w:val="007F49BD"/>
    <w:rsid w:val="007F503A"/>
    <w:rsid w:val="007F55B1"/>
    <w:rsid w:val="007F5AB5"/>
    <w:rsid w:val="007F5C49"/>
    <w:rsid w:val="007F5C9B"/>
    <w:rsid w:val="007F634B"/>
    <w:rsid w:val="007F7143"/>
    <w:rsid w:val="007F7146"/>
    <w:rsid w:val="007F7389"/>
    <w:rsid w:val="007F7EFC"/>
    <w:rsid w:val="00800277"/>
    <w:rsid w:val="00800419"/>
    <w:rsid w:val="008005A6"/>
    <w:rsid w:val="0080084F"/>
    <w:rsid w:val="00800CB1"/>
    <w:rsid w:val="00800D26"/>
    <w:rsid w:val="00800D45"/>
    <w:rsid w:val="0080129D"/>
    <w:rsid w:val="00801EBF"/>
    <w:rsid w:val="00801FC5"/>
    <w:rsid w:val="00801FF4"/>
    <w:rsid w:val="008022A8"/>
    <w:rsid w:val="008023BB"/>
    <w:rsid w:val="00802821"/>
    <w:rsid w:val="00802F9A"/>
    <w:rsid w:val="00803043"/>
    <w:rsid w:val="00803337"/>
    <w:rsid w:val="00803342"/>
    <w:rsid w:val="008033D0"/>
    <w:rsid w:val="00803459"/>
    <w:rsid w:val="00803AB3"/>
    <w:rsid w:val="00804179"/>
    <w:rsid w:val="008047C7"/>
    <w:rsid w:val="008049B8"/>
    <w:rsid w:val="00804CB3"/>
    <w:rsid w:val="00804E0C"/>
    <w:rsid w:val="0080534D"/>
    <w:rsid w:val="00805354"/>
    <w:rsid w:val="008053D3"/>
    <w:rsid w:val="008058F9"/>
    <w:rsid w:val="00805A10"/>
    <w:rsid w:val="00805D49"/>
    <w:rsid w:val="00805E27"/>
    <w:rsid w:val="008067B7"/>
    <w:rsid w:val="00806800"/>
    <w:rsid w:val="0080681C"/>
    <w:rsid w:val="00806A54"/>
    <w:rsid w:val="00806AED"/>
    <w:rsid w:val="00806D93"/>
    <w:rsid w:val="00806DF3"/>
    <w:rsid w:val="008070FC"/>
    <w:rsid w:val="0080726A"/>
    <w:rsid w:val="00807942"/>
    <w:rsid w:val="00807E6C"/>
    <w:rsid w:val="00807EC0"/>
    <w:rsid w:val="008101E1"/>
    <w:rsid w:val="0081028A"/>
    <w:rsid w:val="00810641"/>
    <w:rsid w:val="008106E7"/>
    <w:rsid w:val="00811265"/>
    <w:rsid w:val="00811758"/>
    <w:rsid w:val="00812868"/>
    <w:rsid w:val="00812B45"/>
    <w:rsid w:val="00812F30"/>
    <w:rsid w:val="008130BB"/>
    <w:rsid w:val="00813921"/>
    <w:rsid w:val="0081456D"/>
    <w:rsid w:val="00814634"/>
    <w:rsid w:val="00814755"/>
    <w:rsid w:val="008149E6"/>
    <w:rsid w:val="00815098"/>
    <w:rsid w:val="0081525D"/>
    <w:rsid w:val="008157EB"/>
    <w:rsid w:val="00815A65"/>
    <w:rsid w:val="00816019"/>
    <w:rsid w:val="00816143"/>
    <w:rsid w:val="00816453"/>
    <w:rsid w:val="00816923"/>
    <w:rsid w:val="00816CC2"/>
    <w:rsid w:val="00816D8F"/>
    <w:rsid w:val="0081734E"/>
    <w:rsid w:val="008176A0"/>
    <w:rsid w:val="008176F4"/>
    <w:rsid w:val="008200D0"/>
    <w:rsid w:val="00820613"/>
    <w:rsid w:val="00820776"/>
    <w:rsid w:val="00820DFB"/>
    <w:rsid w:val="008219F4"/>
    <w:rsid w:val="00821B98"/>
    <w:rsid w:val="00821C0C"/>
    <w:rsid w:val="00822D1B"/>
    <w:rsid w:val="00822E78"/>
    <w:rsid w:val="00822EB0"/>
    <w:rsid w:val="00822F1F"/>
    <w:rsid w:val="00823604"/>
    <w:rsid w:val="00823749"/>
    <w:rsid w:val="00823DAC"/>
    <w:rsid w:val="00823E80"/>
    <w:rsid w:val="00823FCD"/>
    <w:rsid w:val="0082420C"/>
    <w:rsid w:val="008243A0"/>
    <w:rsid w:val="008249B4"/>
    <w:rsid w:val="008249F0"/>
    <w:rsid w:val="00824BC7"/>
    <w:rsid w:val="00824DE9"/>
    <w:rsid w:val="00824E79"/>
    <w:rsid w:val="008250E1"/>
    <w:rsid w:val="00825A4E"/>
    <w:rsid w:val="00826B62"/>
    <w:rsid w:val="0082700E"/>
    <w:rsid w:val="008273E6"/>
    <w:rsid w:val="008275A4"/>
    <w:rsid w:val="00827615"/>
    <w:rsid w:val="008277BE"/>
    <w:rsid w:val="0082789F"/>
    <w:rsid w:val="008278CA"/>
    <w:rsid w:val="00827C22"/>
    <w:rsid w:val="00827C38"/>
    <w:rsid w:val="00827EBB"/>
    <w:rsid w:val="00830E8A"/>
    <w:rsid w:val="00831254"/>
    <w:rsid w:val="008317FA"/>
    <w:rsid w:val="0083181D"/>
    <w:rsid w:val="008318A1"/>
    <w:rsid w:val="008322A3"/>
    <w:rsid w:val="008324CB"/>
    <w:rsid w:val="00832662"/>
    <w:rsid w:val="0083296F"/>
    <w:rsid w:val="00832B82"/>
    <w:rsid w:val="00832DD8"/>
    <w:rsid w:val="00833965"/>
    <w:rsid w:val="00833B37"/>
    <w:rsid w:val="00834065"/>
    <w:rsid w:val="008345EA"/>
    <w:rsid w:val="00834E35"/>
    <w:rsid w:val="00835458"/>
    <w:rsid w:val="0083607F"/>
    <w:rsid w:val="008361A3"/>
    <w:rsid w:val="008361D3"/>
    <w:rsid w:val="00836BBF"/>
    <w:rsid w:val="00836C03"/>
    <w:rsid w:val="00836DED"/>
    <w:rsid w:val="00837027"/>
    <w:rsid w:val="0084009F"/>
    <w:rsid w:val="0084013D"/>
    <w:rsid w:val="00840159"/>
    <w:rsid w:val="0084035F"/>
    <w:rsid w:val="00840657"/>
    <w:rsid w:val="008406C6"/>
    <w:rsid w:val="0084097B"/>
    <w:rsid w:val="00840C1F"/>
    <w:rsid w:val="00840FA5"/>
    <w:rsid w:val="008413D1"/>
    <w:rsid w:val="0084198F"/>
    <w:rsid w:val="00841EE7"/>
    <w:rsid w:val="00842871"/>
    <w:rsid w:val="00842A38"/>
    <w:rsid w:val="00842AA4"/>
    <w:rsid w:val="00842F17"/>
    <w:rsid w:val="008435CC"/>
    <w:rsid w:val="0084423B"/>
    <w:rsid w:val="00844769"/>
    <w:rsid w:val="0084480C"/>
    <w:rsid w:val="00844C9F"/>
    <w:rsid w:val="00845A7B"/>
    <w:rsid w:val="00845ECE"/>
    <w:rsid w:val="008460AF"/>
    <w:rsid w:val="0084690B"/>
    <w:rsid w:val="00846D9B"/>
    <w:rsid w:val="008470B9"/>
    <w:rsid w:val="0084712F"/>
    <w:rsid w:val="00847283"/>
    <w:rsid w:val="0084769C"/>
    <w:rsid w:val="00847A73"/>
    <w:rsid w:val="00850449"/>
    <w:rsid w:val="00850764"/>
    <w:rsid w:val="0085084F"/>
    <w:rsid w:val="00850DC2"/>
    <w:rsid w:val="0085105D"/>
    <w:rsid w:val="008512D7"/>
    <w:rsid w:val="00851646"/>
    <w:rsid w:val="008521FC"/>
    <w:rsid w:val="00853042"/>
    <w:rsid w:val="008531B8"/>
    <w:rsid w:val="008532BD"/>
    <w:rsid w:val="00853345"/>
    <w:rsid w:val="00853673"/>
    <w:rsid w:val="00853A96"/>
    <w:rsid w:val="00853C93"/>
    <w:rsid w:val="00853EC9"/>
    <w:rsid w:val="0085409D"/>
    <w:rsid w:val="0085421C"/>
    <w:rsid w:val="00854BE5"/>
    <w:rsid w:val="00854C02"/>
    <w:rsid w:val="00854F4B"/>
    <w:rsid w:val="008553E2"/>
    <w:rsid w:val="0085575B"/>
    <w:rsid w:val="00855876"/>
    <w:rsid w:val="00855F0E"/>
    <w:rsid w:val="0085679C"/>
    <w:rsid w:val="0085686B"/>
    <w:rsid w:val="008568A1"/>
    <w:rsid w:val="008571DD"/>
    <w:rsid w:val="008575BE"/>
    <w:rsid w:val="008577C6"/>
    <w:rsid w:val="008579DA"/>
    <w:rsid w:val="00857A86"/>
    <w:rsid w:val="00857F77"/>
    <w:rsid w:val="008600C3"/>
    <w:rsid w:val="00860305"/>
    <w:rsid w:val="00860566"/>
    <w:rsid w:val="008605F9"/>
    <w:rsid w:val="00860709"/>
    <w:rsid w:val="00860E11"/>
    <w:rsid w:val="00861160"/>
    <w:rsid w:val="008611FD"/>
    <w:rsid w:val="00861BAD"/>
    <w:rsid w:val="00861EDC"/>
    <w:rsid w:val="00862176"/>
    <w:rsid w:val="00862319"/>
    <w:rsid w:val="0086265C"/>
    <w:rsid w:val="0086269B"/>
    <w:rsid w:val="00862B8F"/>
    <w:rsid w:val="00862DC4"/>
    <w:rsid w:val="0086306A"/>
    <w:rsid w:val="00863177"/>
    <w:rsid w:val="00863632"/>
    <w:rsid w:val="008636C1"/>
    <w:rsid w:val="00863BCD"/>
    <w:rsid w:val="00863E8A"/>
    <w:rsid w:val="00863F73"/>
    <w:rsid w:val="00864182"/>
    <w:rsid w:val="00864C45"/>
    <w:rsid w:val="00865B82"/>
    <w:rsid w:val="00865E2F"/>
    <w:rsid w:val="00865E6E"/>
    <w:rsid w:val="00866347"/>
    <w:rsid w:val="0086636C"/>
    <w:rsid w:val="008668E4"/>
    <w:rsid w:val="00866A6A"/>
    <w:rsid w:val="00866E6A"/>
    <w:rsid w:val="008672A3"/>
    <w:rsid w:val="0086748A"/>
    <w:rsid w:val="0086781B"/>
    <w:rsid w:val="00867959"/>
    <w:rsid w:val="00867A0E"/>
    <w:rsid w:val="00867C09"/>
    <w:rsid w:val="00867C54"/>
    <w:rsid w:val="00867DC6"/>
    <w:rsid w:val="00867F50"/>
    <w:rsid w:val="00867F6C"/>
    <w:rsid w:val="00867F83"/>
    <w:rsid w:val="0087011B"/>
    <w:rsid w:val="00870666"/>
    <w:rsid w:val="0087099E"/>
    <w:rsid w:val="00870B9A"/>
    <w:rsid w:val="00871304"/>
    <w:rsid w:val="0087152C"/>
    <w:rsid w:val="00871DCF"/>
    <w:rsid w:val="00872E8A"/>
    <w:rsid w:val="00873739"/>
    <w:rsid w:val="00873D04"/>
    <w:rsid w:val="00873E27"/>
    <w:rsid w:val="00874251"/>
    <w:rsid w:val="008742B7"/>
    <w:rsid w:val="008742C5"/>
    <w:rsid w:val="0087431D"/>
    <w:rsid w:val="00874457"/>
    <w:rsid w:val="00874A0B"/>
    <w:rsid w:val="00875939"/>
    <w:rsid w:val="00875B1B"/>
    <w:rsid w:val="00876373"/>
    <w:rsid w:val="008763F1"/>
    <w:rsid w:val="0087641C"/>
    <w:rsid w:val="0087646C"/>
    <w:rsid w:val="008767E2"/>
    <w:rsid w:val="00876896"/>
    <w:rsid w:val="00876965"/>
    <w:rsid w:val="00876B27"/>
    <w:rsid w:val="00876B79"/>
    <w:rsid w:val="00876BB6"/>
    <w:rsid w:val="00876DEB"/>
    <w:rsid w:val="00877417"/>
    <w:rsid w:val="008779FA"/>
    <w:rsid w:val="00877A51"/>
    <w:rsid w:val="00877B32"/>
    <w:rsid w:val="00877D11"/>
    <w:rsid w:val="008802BE"/>
    <w:rsid w:val="00880C41"/>
    <w:rsid w:val="00880CFE"/>
    <w:rsid w:val="00880DE5"/>
    <w:rsid w:val="00880F36"/>
    <w:rsid w:val="00880FD7"/>
    <w:rsid w:val="00881988"/>
    <w:rsid w:val="00881ADC"/>
    <w:rsid w:val="00881BA1"/>
    <w:rsid w:val="00881BAC"/>
    <w:rsid w:val="00881C34"/>
    <w:rsid w:val="00881EAE"/>
    <w:rsid w:val="00882375"/>
    <w:rsid w:val="00882896"/>
    <w:rsid w:val="00882A09"/>
    <w:rsid w:val="00882A72"/>
    <w:rsid w:val="00882B55"/>
    <w:rsid w:val="00882C3F"/>
    <w:rsid w:val="00883283"/>
    <w:rsid w:val="008835A0"/>
    <w:rsid w:val="008843CD"/>
    <w:rsid w:val="00884A29"/>
    <w:rsid w:val="0088508E"/>
    <w:rsid w:val="008851FA"/>
    <w:rsid w:val="008852B5"/>
    <w:rsid w:val="008853D6"/>
    <w:rsid w:val="00885517"/>
    <w:rsid w:val="008855E5"/>
    <w:rsid w:val="00885BD1"/>
    <w:rsid w:val="0088614E"/>
    <w:rsid w:val="00886589"/>
    <w:rsid w:val="008866AB"/>
    <w:rsid w:val="00886A65"/>
    <w:rsid w:val="00886B04"/>
    <w:rsid w:val="008870A5"/>
    <w:rsid w:val="008870BF"/>
    <w:rsid w:val="0088757F"/>
    <w:rsid w:val="00887DAA"/>
    <w:rsid w:val="00887F05"/>
    <w:rsid w:val="008900E1"/>
    <w:rsid w:val="008901A3"/>
    <w:rsid w:val="00890278"/>
    <w:rsid w:val="00890CDC"/>
    <w:rsid w:val="00890E7A"/>
    <w:rsid w:val="00890F35"/>
    <w:rsid w:val="008912D4"/>
    <w:rsid w:val="0089133E"/>
    <w:rsid w:val="0089141D"/>
    <w:rsid w:val="00891C5C"/>
    <w:rsid w:val="00891DED"/>
    <w:rsid w:val="00891E2F"/>
    <w:rsid w:val="008922E1"/>
    <w:rsid w:val="008923A6"/>
    <w:rsid w:val="008923AE"/>
    <w:rsid w:val="00892577"/>
    <w:rsid w:val="0089295E"/>
    <w:rsid w:val="00892C6E"/>
    <w:rsid w:val="00893073"/>
    <w:rsid w:val="008931C5"/>
    <w:rsid w:val="00893AF5"/>
    <w:rsid w:val="00893B96"/>
    <w:rsid w:val="00893EBB"/>
    <w:rsid w:val="00894452"/>
    <w:rsid w:val="00894E67"/>
    <w:rsid w:val="0089639C"/>
    <w:rsid w:val="008964BB"/>
    <w:rsid w:val="0089664D"/>
    <w:rsid w:val="00896ABC"/>
    <w:rsid w:val="00896BA0"/>
    <w:rsid w:val="00897367"/>
    <w:rsid w:val="008975CF"/>
    <w:rsid w:val="008978F3"/>
    <w:rsid w:val="008A0412"/>
    <w:rsid w:val="008A0491"/>
    <w:rsid w:val="008A0607"/>
    <w:rsid w:val="008A082B"/>
    <w:rsid w:val="008A0875"/>
    <w:rsid w:val="008A0E48"/>
    <w:rsid w:val="008A0EB4"/>
    <w:rsid w:val="008A0FDC"/>
    <w:rsid w:val="008A136E"/>
    <w:rsid w:val="008A1491"/>
    <w:rsid w:val="008A14A9"/>
    <w:rsid w:val="008A1591"/>
    <w:rsid w:val="008A163D"/>
    <w:rsid w:val="008A174E"/>
    <w:rsid w:val="008A21D7"/>
    <w:rsid w:val="008A2514"/>
    <w:rsid w:val="008A27CF"/>
    <w:rsid w:val="008A34A3"/>
    <w:rsid w:val="008A38F0"/>
    <w:rsid w:val="008A3C3F"/>
    <w:rsid w:val="008A41A0"/>
    <w:rsid w:val="008A48A3"/>
    <w:rsid w:val="008A4DBD"/>
    <w:rsid w:val="008A5761"/>
    <w:rsid w:val="008A5934"/>
    <w:rsid w:val="008A5D05"/>
    <w:rsid w:val="008A5D9A"/>
    <w:rsid w:val="008A5E4B"/>
    <w:rsid w:val="008A631D"/>
    <w:rsid w:val="008A63A8"/>
    <w:rsid w:val="008A664E"/>
    <w:rsid w:val="008A66DB"/>
    <w:rsid w:val="008A6D43"/>
    <w:rsid w:val="008A7587"/>
    <w:rsid w:val="008A7676"/>
    <w:rsid w:val="008B0442"/>
    <w:rsid w:val="008B06CC"/>
    <w:rsid w:val="008B09A7"/>
    <w:rsid w:val="008B1294"/>
    <w:rsid w:val="008B1A87"/>
    <w:rsid w:val="008B21B1"/>
    <w:rsid w:val="008B2C0C"/>
    <w:rsid w:val="008B2C99"/>
    <w:rsid w:val="008B2D3D"/>
    <w:rsid w:val="008B2E75"/>
    <w:rsid w:val="008B3A56"/>
    <w:rsid w:val="008B400B"/>
    <w:rsid w:val="008B42F4"/>
    <w:rsid w:val="008B4638"/>
    <w:rsid w:val="008B48B4"/>
    <w:rsid w:val="008B48CC"/>
    <w:rsid w:val="008B4A37"/>
    <w:rsid w:val="008B4F41"/>
    <w:rsid w:val="008B4F7F"/>
    <w:rsid w:val="008B5137"/>
    <w:rsid w:val="008B538A"/>
    <w:rsid w:val="008B55D3"/>
    <w:rsid w:val="008B5A27"/>
    <w:rsid w:val="008B5BA4"/>
    <w:rsid w:val="008B5CE4"/>
    <w:rsid w:val="008B600B"/>
    <w:rsid w:val="008B60D9"/>
    <w:rsid w:val="008B612B"/>
    <w:rsid w:val="008B61F3"/>
    <w:rsid w:val="008B66E2"/>
    <w:rsid w:val="008B677C"/>
    <w:rsid w:val="008B6A3E"/>
    <w:rsid w:val="008B6BB2"/>
    <w:rsid w:val="008B75B8"/>
    <w:rsid w:val="008B7B0E"/>
    <w:rsid w:val="008C0312"/>
    <w:rsid w:val="008C04A2"/>
    <w:rsid w:val="008C04F1"/>
    <w:rsid w:val="008C066F"/>
    <w:rsid w:val="008C0783"/>
    <w:rsid w:val="008C092B"/>
    <w:rsid w:val="008C0C2D"/>
    <w:rsid w:val="008C1742"/>
    <w:rsid w:val="008C17DD"/>
    <w:rsid w:val="008C1F09"/>
    <w:rsid w:val="008C2720"/>
    <w:rsid w:val="008C27AC"/>
    <w:rsid w:val="008C28B3"/>
    <w:rsid w:val="008C2B57"/>
    <w:rsid w:val="008C2E03"/>
    <w:rsid w:val="008C2FA8"/>
    <w:rsid w:val="008C3C9E"/>
    <w:rsid w:val="008C3D4C"/>
    <w:rsid w:val="008C3DB1"/>
    <w:rsid w:val="008C4025"/>
    <w:rsid w:val="008C4496"/>
    <w:rsid w:val="008C45B5"/>
    <w:rsid w:val="008C472F"/>
    <w:rsid w:val="008C4743"/>
    <w:rsid w:val="008C4C2D"/>
    <w:rsid w:val="008C4F1A"/>
    <w:rsid w:val="008C5212"/>
    <w:rsid w:val="008C526B"/>
    <w:rsid w:val="008C53A2"/>
    <w:rsid w:val="008C55D1"/>
    <w:rsid w:val="008C57C8"/>
    <w:rsid w:val="008C5A61"/>
    <w:rsid w:val="008C6332"/>
    <w:rsid w:val="008C63A9"/>
    <w:rsid w:val="008C6653"/>
    <w:rsid w:val="008C67AC"/>
    <w:rsid w:val="008C7525"/>
    <w:rsid w:val="008C794E"/>
    <w:rsid w:val="008C7C2F"/>
    <w:rsid w:val="008D00CE"/>
    <w:rsid w:val="008D026D"/>
    <w:rsid w:val="008D030C"/>
    <w:rsid w:val="008D068C"/>
    <w:rsid w:val="008D0719"/>
    <w:rsid w:val="008D17C8"/>
    <w:rsid w:val="008D2E29"/>
    <w:rsid w:val="008D337D"/>
    <w:rsid w:val="008D37C3"/>
    <w:rsid w:val="008D39BA"/>
    <w:rsid w:val="008D3E8E"/>
    <w:rsid w:val="008D3EE0"/>
    <w:rsid w:val="008D3FF5"/>
    <w:rsid w:val="008D420D"/>
    <w:rsid w:val="008D442E"/>
    <w:rsid w:val="008D4448"/>
    <w:rsid w:val="008D4500"/>
    <w:rsid w:val="008D459A"/>
    <w:rsid w:val="008D4C8B"/>
    <w:rsid w:val="008D4E82"/>
    <w:rsid w:val="008D5411"/>
    <w:rsid w:val="008D59E8"/>
    <w:rsid w:val="008D5E7A"/>
    <w:rsid w:val="008D5ED7"/>
    <w:rsid w:val="008D5F72"/>
    <w:rsid w:val="008D615B"/>
    <w:rsid w:val="008D61BC"/>
    <w:rsid w:val="008D6517"/>
    <w:rsid w:val="008D6538"/>
    <w:rsid w:val="008D6A50"/>
    <w:rsid w:val="008D6EAD"/>
    <w:rsid w:val="008D7188"/>
    <w:rsid w:val="008D73AA"/>
    <w:rsid w:val="008D7996"/>
    <w:rsid w:val="008E00BD"/>
    <w:rsid w:val="008E0154"/>
    <w:rsid w:val="008E0171"/>
    <w:rsid w:val="008E097B"/>
    <w:rsid w:val="008E0E6F"/>
    <w:rsid w:val="008E1326"/>
    <w:rsid w:val="008E140A"/>
    <w:rsid w:val="008E180F"/>
    <w:rsid w:val="008E1A9C"/>
    <w:rsid w:val="008E1CBB"/>
    <w:rsid w:val="008E1DD6"/>
    <w:rsid w:val="008E27EA"/>
    <w:rsid w:val="008E284D"/>
    <w:rsid w:val="008E28BD"/>
    <w:rsid w:val="008E2CB2"/>
    <w:rsid w:val="008E3030"/>
    <w:rsid w:val="008E3220"/>
    <w:rsid w:val="008E3954"/>
    <w:rsid w:val="008E3C5B"/>
    <w:rsid w:val="008E3EA6"/>
    <w:rsid w:val="008E4752"/>
    <w:rsid w:val="008E476A"/>
    <w:rsid w:val="008E4A9F"/>
    <w:rsid w:val="008E4D93"/>
    <w:rsid w:val="008E4E4A"/>
    <w:rsid w:val="008E5757"/>
    <w:rsid w:val="008E5896"/>
    <w:rsid w:val="008E63EC"/>
    <w:rsid w:val="008E6AFD"/>
    <w:rsid w:val="008E6B4F"/>
    <w:rsid w:val="008E725E"/>
    <w:rsid w:val="008E7607"/>
    <w:rsid w:val="008E76A7"/>
    <w:rsid w:val="008E7B95"/>
    <w:rsid w:val="008E7D89"/>
    <w:rsid w:val="008F02A7"/>
    <w:rsid w:val="008F0341"/>
    <w:rsid w:val="008F037E"/>
    <w:rsid w:val="008F03EF"/>
    <w:rsid w:val="008F0A0E"/>
    <w:rsid w:val="008F0E3D"/>
    <w:rsid w:val="008F0F3C"/>
    <w:rsid w:val="008F1315"/>
    <w:rsid w:val="008F1665"/>
    <w:rsid w:val="008F17FA"/>
    <w:rsid w:val="008F1DB7"/>
    <w:rsid w:val="008F24BA"/>
    <w:rsid w:val="008F24DB"/>
    <w:rsid w:val="008F2881"/>
    <w:rsid w:val="008F28C6"/>
    <w:rsid w:val="008F374F"/>
    <w:rsid w:val="008F38EC"/>
    <w:rsid w:val="008F3BC2"/>
    <w:rsid w:val="008F3CCE"/>
    <w:rsid w:val="008F3E9A"/>
    <w:rsid w:val="008F4131"/>
    <w:rsid w:val="008F417B"/>
    <w:rsid w:val="008F4494"/>
    <w:rsid w:val="008F47F3"/>
    <w:rsid w:val="008F49C7"/>
    <w:rsid w:val="008F4D04"/>
    <w:rsid w:val="008F4F31"/>
    <w:rsid w:val="008F5135"/>
    <w:rsid w:val="008F534E"/>
    <w:rsid w:val="008F57FF"/>
    <w:rsid w:val="008F5C06"/>
    <w:rsid w:val="008F5CB6"/>
    <w:rsid w:val="008F5DB8"/>
    <w:rsid w:val="008F6F8D"/>
    <w:rsid w:val="008F740C"/>
    <w:rsid w:val="008F7A58"/>
    <w:rsid w:val="008F7A64"/>
    <w:rsid w:val="00900CF0"/>
    <w:rsid w:val="0090153A"/>
    <w:rsid w:val="00901A73"/>
    <w:rsid w:val="00901FC3"/>
    <w:rsid w:val="009021E7"/>
    <w:rsid w:val="009022C6"/>
    <w:rsid w:val="0090268D"/>
    <w:rsid w:val="00902996"/>
    <w:rsid w:val="00902A79"/>
    <w:rsid w:val="00902D2B"/>
    <w:rsid w:val="00902F86"/>
    <w:rsid w:val="00903B4D"/>
    <w:rsid w:val="00903E39"/>
    <w:rsid w:val="009047F2"/>
    <w:rsid w:val="0090568F"/>
    <w:rsid w:val="00905F06"/>
    <w:rsid w:val="00906480"/>
    <w:rsid w:val="00906B8F"/>
    <w:rsid w:val="00906CA8"/>
    <w:rsid w:val="00907447"/>
    <w:rsid w:val="009074B2"/>
    <w:rsid w:val="00907545"/>
    <w:rsid w:val="0090768D"/>
    <w:rsid w:val="00907950"/>
    <w:rsid w:val="00907E00"/>
    <w:rsid w:val="00907F32"/>
    <w:rsid w:val="00910969"/>
    <w:rsid w:val="00910AD9"/>
    <w:rsid w:val="0091127D"/>
    <w:rsid w:val="009118A7"/>
    <w:rsid w:val="00911D2C"/>
    <w:rsid w:val="00911F60"/>
    <w:rsid w:val="00912432"/>
    <w:rsid w:val="0091278F"/>
    <w:rsid w:val="0091351C"/>
    <w:rsid w:val="0091355B"/>
    <w:rsid w:val="00913D52"/>
    <w:rsid w:val="00913D69"/>
    <w:rsid w:val="00913FD8"/>
    <w:rsid w:val="009140FA"/>
    <w:rsid w:val="00914128"/>
    <w:rsid w:val="009149D9"/>
    <w:rsid w:val="00914D1A"/>
    <w:rsid w:val="009151B5"/>
    <w:rsid w:val="00915D3A"/>
    <w:rsid w:val="00915ED7"/>
    <w:rsid w:val="0091665C"/>
    <w:rsid w:val="009166BE"/>
    <w:rsid w:val="0091699C"/>
    <w:rsid w:val="00916A96"/>
    <w:rsid w:val="00916CA6"/>
    <w:rsid w:val="009175CD"/>
    <w:rsid w:val="009176CF"/>
    <w:rsid w:val="00917DBD"/>
    <w:rsid w:val="0092060D"/>
    <w:rsid w:val="00920836"/>
    <w:rsid w:val="009208C4"/>
    <w:rsid w:val="00920C81"/>
    <w:rsid w:val="00920D2A"/>
    <w:rsid w:val="00921391"/>
    <w:rsid w:val="00921510"/>
    <w:rsid w:val="0092197A"/>
    <w:rsid w:val="00921DCB"/>
    <w:rsid w:val="00921F16"/>
    <w:rsid w:val="00922293"/>
    <w:rsid w:val="00922323"/>
    <w:rsid w:val="00922616"/>
    <w:rsid w:val="0092277D"/>
    <w:rsid w:val="009232E5"/>
    <w:rsid w:val="009232ED"/>
    <w:rsid w:val="009239A2"/>
    <w:rsid w:val="00924267"/>
    <w:rsid w:val="00924274"/>
    <w:rsid w:val="00924320"/>
    <w:rsid w:val="00924588"/>
    <w:rsid w:val="009245F0"/>
    <w:rsid w:val="00924644"/>
    <w:rsid w:val="009247E1"/>
    <w:rsid w:val="00924A15"/>
    <w:rsid w:val="00924A43"/>
    <w:rsid w:val="00924D37"/>
    <w:rsid w:val="00925005"/>
    <w:rsid w:val="009251DC"/>
    <w:rsid w:val="009252C1"/>
    <w:rsid w:val="009261EF"/>
    <w:rsid w:val="009262A9"/>
    <w:rsid w:val="00926301"/>
    <w:rsid w:val="00926BBE"/>
    <w:rsid w:val="00926C63"/>
    <w:rsid w:val="00927073"/>
    <w:rsid w:val="009271BB"/>
    <w:rsid w:val="00927315"/>
    <w:rsid w:val="0092736B"/>
    <w:rsid w:val="00927760"/>
    <w:rsid w:val="00927E0B"/>
    <w:rsid w:val="00930436"/>
    <w:rsid w:val="00930864"/>
    <w:rsid w:val="009309CC"/>
    <w:rsid w:val="00930B7F"/>
    <w:rsid w:val="009310F6"/>
    <w:rsid w:val="00931758"/>
    <w:rsid w:val="00932B94"/>
    <w:rsid w:val="00932E05"/>
    <w:rsid w:val="009336AE"/>
    <w:rsid w:val="00933D37"/>
    <w:rsid w:val="00933E13"/>
    <w:rsid w:val="00933FF9"/>
    <w:rsid w:val="0093421D"/>
    <w:rsid w:val="00934234"/>
    <w:rsid w:val="00934945"/>
    <w:rsid w:val="00934A17"/>
    <w:rsid w:val="00934BB3"/>
    <w:rsid w:val="00934D98"/>
    <w:rsid w:val="00934EBC"/>
    <w:rsid w:val="00934EF0"/>
    <w:rsid w:val="00934F56"/>
    <w:rsid w:val="009351B8"/>
    <w:rsid w:val="009354C0"/>
    <w:rsid w:val="009356EB"/>
    <w:rsid w:val="0093699D"/>
    <w:rsid w:val="00936B6B"/>
    <w:rsid w:val="00936B6C"/>
    <w:rsid w:val="00936B97"/>
    <w:rsid w:val="00936DAD"/>
    <w:rsid w:val="00937063"/>
    <w:rsid w:val="00937386"/>
    <w:rsid w:val="009374FC"/>
    <w:rsid w:val="00937E34"/>
    <w:rsid w:val="00937F0D"/>
    <w:rsid w:val="0094084C"/>
    <w:rsid w:val="00940B2B"/>
    <w:rsid w:val="00940B3A"/>
    <w:rsid w:val="00940C90"/>
    <w:rsid w:val="00940CE7"/>
    <w:rsid w:val="00941151"/>
    <w:rsid w:val="0094146F"/>
    <w:rsid w:val="009415A4"/>
    <w:rsid w:val="00941875"/>
    <w:rsid w:val="00941BAF"/>
    <w:rsid w:val="009420C6"/>
    <w:rsid w:val="0094225F"/>
    <w:rsid w:val="00942A44"/>
    <w:rsid w:val="00942BE0"/>
    <w:rsid w:val="009431A0"/>
    <w:rsid w:val="00943456"/>
    <w:rsid w:val="009435CB"/>
    <w:rsid w:val="009436DE"/>
    <w:rsid w:val="00943AA6"/>
    <w:rsid w:val="00943B55"/>
    <w:rsid w:val="00943B88"/>
    <w:rsid w:val="00943CDF"/>
    <w:rsid w:val="00944412"/>
    <w:rsid w:val="009444B1"/>
    <w:rsid w:val="00944DA8"/>
    <w:rsid w:val="00944FD0"/>
    <w:rsid w:val="00945863"/>
    <w:rsid w:val="00945A30"/>
    <w:rsid w:val="00945A90"/>
    <w:rsid w:val="00945F4D"/>
    <w:rsid w:val="0094649D"/>
    <w:rsid w:val="0094660C"/>
    <w:rsid w:val="00946F37"/>
    <w:rsid w:val="0094727B"/>
    <w:rsid w:val="0094766E"/>
    <w:rsid w:val="00947A50"/>
    <w:rsid w:val="00947E4A"/>
    <w:rsid w:val="00950081"/>
    <w:rsid w:val="00950200"/>
    <w:rsid w:val="00950441"/>
    <w:rsid w:val="009505AE"/>
    <w:rsid w:val="009512E3"/>
    <w:rsid w:val="0095136D"/>
    <w:rsid w:val="0095140D"/>
    <w:rsid w:val="00951EC2"/>
    <w:rsid w:val="00952119"/>
    <w:rsid w:val="0095255F"/>
    <w:rsid w:val="0095256C"/>
    <w:rsid w:val="009525BB"/>
    <w:rsid w:val="00952C25"/>
    <w:rsid w:val="00953F95"/>
    <w:rsid w:val="00954273"/>
    <w:rsid w:val="00954307"/>
    <w:rsid w:val="00954CE0"/>
    <w:rsid w:val="00954E20"/>
    <w:rsid w:val="00955632"/>
    <w:rsid w:val="009557DD"/>
    <w:rsid w:val="009558F7"/>
    <w:rsid w:val="00955C20"/>
    <w:rsid w:val="0095603E"/>
    <w:rsid w:val="0095603F"/>
    <w:rsid w:val="009562BE"/>
    <w:rsid w:val="0095646F"/>
    <w:rsid w:val="00956890"/>
    <w:rsid w:val="00956ABB"/>
    <w:rsid w:val="00956AC9"/>
    <w:rsid w:val="009570B8"/>
    <w:rsid w:val="009579D7"/>
    <w:rsid w:val="00957B1B"/>
    <w:rsid w:val="00957D17"/>
    <w:rsid w:val="00957F14"/>
    <w:rsid w:val="0096002B"/>
    <w:rsid w:val="0096039E"/>
    <w:rsid w:val="00960914"/>
    <w:rsid w:val="00960C09"/>
    <w:rsid w:val="00960F92"/>
    <w:rsid w:val="00960FAC"/>
    <w:rsid w:val="0096118F"/>
    <w:rsid w:val="00961BF5"/>
    <w:rsid w:val="00961E3E"/>
    <w:rsid w:val="009624D7"/>
    <w:rsid w:val="00962866"/>
    <w:rsid w:val="009628A8"/>
    <w:rsid w:val="00962999"/>
    <w:rsid w:val="009629AD"/>
    <w:rsid w:val="00962E81"/>
    <w:rsid w:val="00962E8F"/>
    <w:rsid w:val="00962F8C"/>
    <w:rsid w:val="009631A9"/>
    <w:rsid w:val="00963208"/>
    <w:rsid w:val="009637BF"/>
    <w:rsid w:val="00963C17"/>
    <w:rsid w:val="00964105"/>
    <w:rsid w:val="009641A2"/>
    <w:rsid w:val="00964433"/>
    <w:rsid w:val="0096454A"/>
    <w:rsid w:val="0096467B"/>
    <w:rsid w:val="009648C7"/>
    <w:rsid w:val="00964984"/>
    <w:rsid w:val="0096564E"/>
    <w:rsid w:val="00965B30"/>
    <w:rsid w:val="00965B3E"/>
    <w:rsid w:val="009663C6"/>
    <w:rsid w:val="00966814"/>
    <w:rsid w:val="009669CC"/>
    <w:rsid w:val="00967441"/>
    <w:rsid w:val="0096757B"/>
    <w:rsid w:val="00967583"/>
    <w:rsid w:val="00967C69"/>
    <w:rsid w:val="00967D68"/>
    <w:rsid w:val="009704EA"/>
    <w:rsid w:val="009705AF"/>
    <w:rsid w:val="00970748"/>
    <w:rsid w:val="009708CE"/>
    <w:rsid w:val="00970ECE"/>
    <w:rsid w:val="00971095"/>
    <w:rsid w:val="0097155D"/>
    <w:rsid w:val="00972367"/>
    <w:rsid w:val="009723B7"/>
    <w:rsid w:val="009725BD"/>
    <w:rsid w:val="00972BB2"/>
    <w:rsid w:val="00972DB5"/>
    <w:rsid w:val="00972F3B"/>
    <w:rsid w:val="009732DC"/>
    <w:rsid w:val="0097357B"/>
    <w:rsid w:val="00973C48"/>
    <w:rsid w:val="00973F7A"/>
    <w:rsid w:val="00974378"/>
    <w:rsid w:val="009745F9"/>
    <w:rsid w:val="00974FBA"/>
    <w:rsid w:val="009750A8"/>
    <w:rsid w:val="0097546D"/>
    <w:rsid w:val="00975E71"/>
    <w:rsid w:val="00976489"/>
    <w:rsid w:val="009766CC"/>
    <w:rsid w:val="00977038"/>
    <w:rsid w:val="0097716B"/>
    <w:rsid w:val="00977796"/>
    <w:rsid w:val="00977DB7"/>
    <w:rsid w:val="00980099"/>
    <w:rsid w:val="009802CD"/>
    <w:rsid w:val="009803E5"/>
    <w:rsid w:val="00980696"/>
    <w:rsid w:val="009808ED"/>
    <w:rsid w:val="009814B9"/>
    <w:rsid w:val="00981625"/>
    <w:rsid w:val="009818FA"/>
    <w:rsid w:val="0098196A"/>
    <w:rsid w:val="00981982"/>
    <w:rsid w:val="00981E28"/>
    <w:rsid w:val="00982793"/>
    <w:rsid w:val="009827EB"/>
    <w:rsid w:val="00982B3A"/>
    <w:rsid w:val="00982BC8"/>
    <w:rsid w:val="00982CBF"/>
    <w:rsid w:val="00983062"/>
    <w:rsid w:val="009832F6"/>
    <w:rsid w:val="009847D6"/>
    <w:rsid w:val="00984A0E"/>
    <w:rsid w:val="00984AC9"/>
    <w:rsid w:val="00984B9E"/>
    <w:rsid w:val="009854EA"/>
    <w:rsid w:val="00985707"/>
    <w:rsid w:val="00985728"/>
    <w:rsid w:val="00985A7F"/>
    <w:rsid w:val="00985C5B"/>
    <w:rsid w:val="00985F66"/>
    <w:rsid w:val="0098601F"/>
    <w:rsid w:val="00986171"/>
    <w:rsid w:val="00986304"/>
    <w:rsid w:val="009864C5"/>
    <w:rsid w:val="00986A9E"/>
    <w:rsid w:val="00986E5C"/>
    <w:rsid w:val="009905BA"/>
    <w:rsid w:val="009908E5"/>
    <w:rsid w:val="00990CA5"/>
    <w:rsid w:val="009912C6"/>
    <w:rsid w:val="00991520"/>
    <w:rsid w:val="00991748"/>
    <w:rsid w:val="00991829"/>
    <w:rsid w:val="00991CE6"/>
    <w:rsid w:val="009922B2"/>
    <w:rsid w:val="00992314"/>
    <w:rsid w:val="009924F1"/>
    <w:rsid w:val="009925D2"/>
    <w:rsid w:val="00992CED"/>
    <w:rsid w:val="00992D32"/>
    <w:rsid w:val="00992DD2"/>
    <w:rsid w:val="00992DFE"/>
    <w:rsid w:val="0099363D"/>
    <w:rsid w:val="009936F1"/>
    <w:rsid w:val="00993A98"/>
    <w:rsid w:val="00993ACD"/>
    <w:rsid w:val="009947BF"/>
    <w:rsid w:val="0099487D"/>
    <w:rsid w:val="00994D73"/>
    <w:rsid w:val="009952AC"/>
    <w:rsid w:val="00996682"/>
    <w:rsid w:val="00996C94"/>
    <w:rsid w:val="00996CF4"/>
    <w:rsid w:val="00997FDD"/>
    <w:rsid w:val="009A0277"/>
    <w:rsid w:val="009A062B"/>
    <w:rsid w:val="009A0647"/>
    <w:rsid w:val="009A09F7"/>
    <w:rsid w:val="009A0C1D"/>
    <w:rsid w:val="009A0CAE"/>
    <w:rsid w:val="009A15E4"/>
    <w:rsid w:val="009A16F0"/>
    <w:rsid w:val="009A18CD"/>
    <w:rsid w:val="009A19DC"/>
    <w:rsid w:val="009A1D89"/>
    <w:rsid w:val="009A2AAD"/>
    <w:rsid w:val="009A2BF6"/>
    <w:rsid w:val="009A2D4E"/>
    <w:rsid w:val="009A2FE7"/>
    <w:rsid w:val="009A332C"/>
    <w:rsid w:val="009A355F"/>
    <w:rsid w:val="009A3914"/>
    <w:rsid w:val="009A3A92"/>
    <w:rsid w:val="009A42E3"/>
    <w:rsid w:val="009A42FC"/>
    <w:rsid w:val="009A464C"/>
    <w:rsid w:val="009A4AD9"/>
    <w:rsid w:val="009A4C9A"/>
    <w:rsid w:val="009A4E07"/>
    <w:rsid w:val="009A4ED2"/>
    <w:rsid w:val="009A503F"/>
    <w:rsid w:val="009A5137"/>
    <w:rsid w:val="009A539C"/>
    <w:rsid w:val="009A58B2"/>
    <w:rsid w:val="009A5A66"/>
    <w:rsid w:val="009A5F69"/>
    <w:rsid w:val="009A5F96"/>
    <w:rsid w:val="009A62FB"/>
    <w:rsid w:val="009A6456"/>
    <w:rsid w:val="009A64BA"/>
    <w:rsid w:val="009A68C8"/>
    <w:rsid w:val="009A6A0F"/>
    <w:rsid w:val="009A72B5"/>
    <w:rsid w:val="009A72FC"/>
    <w:rsid w:val="009A77E0"/>
    <w:rsid w:val="009A7BCF"/>
    <w:rsid w:val="009A7CEF"/>
    <w:rsid w:val="009B0132"/>
    <w:rsid w:val="009B0252"/>
    <w:rsid w:val="009B10A4"/>
    <w:rsid w:val="009B10F2"/>
    <w:rsid w:val="009B1157"/>
    <w:rsid w:val="009B17CB"/>
    <w:rsid w:val="009B193D"/>
    <w:rsid w:val="009B1D75"/>
    <w:rsid w:val="009B1F52"/>
    <w:rsid w:val="009B228F"/>
    <w:rsid w:val="009B2626"/>
    <w:rsid w:val="009B27BD"/>
    <w:rsid w:val="009B2B74"/>
    <w:rsid w:val="009B3599"/>
    <w:rsid w:val="009B3C81"/>
    <w:rsid w:val="009B3E6E"/>
    <w:rsid w:val="009B42B9"/>
    <w:rsid w:val="009B43F0"/>
    <w:rsid w:val="009B452C"/>
    <w:rsid w:val="009B46C0"/>
    <w:rsid w:val="009B49F4"/>
    <w:rsid w:val="009B4D1C"/>
    <w:rsid w:val="009B4F62"/>
    <w:rsid w:val="009B5363"/>
    <w:rsid w:val="009B5446"/>
    <w:rsid w:val="009B594B"/>
    <w:rsid w:val="009B5A4A"/>
    <w:rsid w:val="009B5B9F"/>
    <w:rsid w:val="009B5EC6"/>
    <w:rsid w:val="009B5FA9"/>
    <w:rsid w:val="009B62D4"/>
    <w:rsid w:val="009B6846"/>
    <w:rsid w:val="009B6930"/>
    <w:rsid w:val="009B7196"/>
    <w:rsid w:val="009B7317"/>
    <w:rsid w:val="009B7B93"/>
    <w:rsid w:val="009B7B9B"/>
    <w:rsid w:val="009B7BFC"/>
    <w:rsid w:val="009B7DAB"/>
    <w:rsid w:val="009C0131"/>
    <w:rsid w:val="009C028B"/>
    <w:rsid w:val="009C02D2"/>
    <w:rsid w:val="009C04E6"/>
    <w:rsid w:val="009C0845"/>
    <w:rsid w:val="009C0ACC"/>
    <w:rsid w:val="009C0E4A"/>
    <w:rsid w:val="009C1256"/>
    <w:rsid w:val="009C1442"/>
    <w:rsid w:val="009C1D76"/>
    <w:rsid w:val="009C2252"/>
    <w:rsid w:val="009C22FF"/>
    <w:rsid w:val="009C239F"/>
    <w:rsid w:val="009C2493"/>
    <w:rsid w:val="009C26C7"/>
    <w:rsid w:val="009C2EE1"/>
    <w:rsid w:val="009C35B9"/>
    <w:rsid w:val="009C3749"/>
    <w:rsid w:val="009C3A0F"/>
    <w:rsid w:val="009C429F"/>
    <w:rsid w:val="009C4770"/>
    <w:rsid w:val="009C4AD6"/>
    <w:rsid w:val="009C4B30"/>
    <w:rsid w:val="009C4B82"/>
    <w:rsid w:val="009C4CBB"/>
    <w:rsid w:val="009C4F77"/>
    <w:rsid w:val="009C4F8B"/>
    <w:rsid w:val="009C5317"/>
    <w:rsid w:val="009C57FC"/>
    <w:rsid w:val="009C5FE1"/>
    <w:rsid w:val="009C604D"/>
    <w:rsid w:val="009C6168"/>
    <w:rsid w:val="009C6F64"/>
    <w:rsid w:val="009C7306"/>
    <w:rsid w:val="009C733E"/>
    <w:rsid w:val="009C7CD7"/>
    <w:rsid w:val="009D0054"/>
    <w:rsid w:val="009D01FF"/>
    <w:rsid w:val="009D03C5"/>
    <w:rsid w:val="009D03DE"/>
    <w:rsid w:val="009D092F"/>
    <w:rsid w:val="009D1396"/>
    <w:rsid w:val="009D14F3"/>
    <w:rsid w:val="009D198B"/>
    <w:rsid w:val="009D20F5"/>
    <w:rsid w:val="009D21AE"/>
    <w:rsid w:val="009D2731"/>
    <w:rsid w:val="009D2948"/>
    <w:rsid w:val="009D2C48"/>
    <w:rsid w:val="009D2FD1"/>
    <w:rsid w:val="009D34BE"/>
    <w:rsid w:val="009D376F"/>
    <w:rsid w:val="009D3998"/>
    <w:rsid w:val="009D3A55"/>
    <w:rsid w:val="009D3B7E"/>
    <w:rsid w:val="009D3C39"/>
    <w:rsid w:val="009D3E06"/>
    <w:rsid w:val="009D40E2"/>
    <w:rsid w:val="009D419E"/>
    <w:rsid w:val="009D4341"/>
    <w:rsid w:val="009D43AB"/>
    <w:rsid w:val="009D47AF"/>
    <w:rsid w:val="009D4D7B"/>
    <w:rsid w:val="009D544E"/>
    <w:rsid w:val="009D5922"/>
    <w:rsid w:val="009D5D20"/>
    <w:rsid w:val="009D6465"/>
    <w:rsid w:val="009D67AF"/>
    <w:rsid w:val="009D6966"/>
    <w:rsid w:val="009D6B06"/>
    <w:rsid w:val="009D6FEB"/>
    <w:rsid w:val="009D73A7"/>
    <w:rsid w:val="009D7681"/>
    <w:rsid w:val="009D7950"/>
    <w:rsid w:val="009D7D95"/>
    <w:rsid w:val="009D7E44"/>
    <w:rsid w:val="009D7FC6"/>
    <w:rsid w:val="009E09B7"/>
    <w:rsid w:val="009E0CA7"/>
    <w:rsid w:val="009E0CAD"/>
    <w:rsid w:val="009E1340"/>
    <w:rsid w:val="009E1701"/>
    <w:rsid w:val="009E1D04"/>
    <w:rsid w:val="009E1F6B"/>
    <w:rsid w:val="009E21EC"/>
    <w:rsid w:val="009E2922"/>
    <w:rsid w:val="009E294A"/>
    <w:rsid w:val="009E2E0E"/>
    <w:rsid w:val="009E326B"/>
    <w:rsid w:val="009E33E9"/>
    <w:rsid w:val="009E34EA"/>
    <w:rsid w:val="009E3FE0"/>
    <w:rsid w:val="009E4119"/>
    <w:rsid w:val="009E4F14"/>
    <w:rsid w:val="009E561D"/>
    <w:rsid w:val="009E56B7"/>
    <w:rsid w:val="009E5889"/>
    <w:rsid w:val="009E5CAD"/>
    <w:rsid w:val="009E5CCA"/>
    <w:rsid w:val="009E5EA1"/>
    <w:rsid w:val="009E5F58"/>
    <w:rsid w:val="009E6609"/>
    <w:rsid w:val="009E69BB"/>
    <w:rsid w:val="009E6C48"/>
    <w:rsid w:val="009E7321"/>
    <w:rsid w:val="009E7380"/>
    <w:rsid w:val="009E7846"/>
    <w:rsid w:val="009E7C2F"/>
    <w:rsid w:val="009F00AA"/>
    <w:rsid w:val="009F0157"/>
    <w:rsid w:val="009F0238"/>
    <w:rsid w:val="009F0748"/>
    <w:rsid w:val="009F0764"/>
    <w:rsid w:val="009F0DA2"/>
    <w:rsid w:val="009F0E55"/>
    <w:rsid w:val="009F0ED8"/>
    <w:rsid w:val="009F0FBB"/>
    <w:rsid w:val="009F135D"/>
    <w:rsid w:val="009F18BD"/>
    <w:rsid w:val="009F18FA"/>
    <w:rsid w:val="009F1C49"/>
    <w:rsid w:val="009F2180"/>
    <w:rsid w:val="009F21FA"/>
    <w:rsid w:val="009F221D"/>
    <w:rsid w:val="009F280C"/>
    <w:rsid w:val="009F2974"/>
    <w:rsid w:val="009F2FB3"/>
    <w:rsid w:val="009F3143"/>
    <w:rsid w:val="009F419C"/>
    <w:rsid w:val="009F43CF"/>
    <w:rsid w:val="009F4C53"/>
    <w:rsid w:val="009F4EAC"/>
    <w:rsid w:val="009F51D5"/>
    <w:rsid w:val="009F54B6"/>
    <w:rsid w:val="009F557B"/>
    <w:rsid w:val="009F560A"/>
    <w:rsid w:val="009F5989"/>
    <w:rsid w:val="009F5F2E"/>
    <w:rsid w:val="009F602F"/>
    <w:rsid w:val="009F6A89"/>
    <w:rsid w:val="009F6BC2"/>
    <w:rsid w:val="009F72FD"/>
    <w:rsid w:val="009F7301"/>
    <w:rsid w:val="009F78D9"/>
    <w:rsid w:val="00A0024E"/>
    <w:rsid w:val="00A0087E"/>
    <w:rsid w:val="00A00CE7"/>
    <w:rsid w:val="00A0146B"/>
    <w:rsid w:val="00A017FF"/>
    <w:rsid w:val="00A01B68"/>
    <w:rsid w:val="00A01BEC"/>
    <w:rsid w:val="00A01FD2"/>
    <w:rsid w:val="00A0274A"/>
    <w:rsid w:val="00A02A42"/>
    <w:rsid w:val="00A02C2E"/>
    <w:rsid w:val="00A02D85"/>
    <w:rsid w:val="00A02E91"/>
    <w:rsid w:val="00A02F48"/>
    <w:rsid w:val="00A035D1"/>
    <w:rsid w:val="00A0423B"/>
    <w:rsid w:val="00A043C5"/>
    <w:rsid w:val="00A044C0"/>
    <w:rsid w:val="00A048FC"/>
    <w:rsid w:val="00A04A40"/>
    <w:rsid w:val="00A04BFB"/>
    <w:rsid w:val="00A05012"/>
    <w:rsid w:val="00A051F4"/>
    <w:rsid w:val="00A059D5"/>
    <w:rsid w:val="00A05A28"/>
    <w:rsid w:val="00A05A54"/>
    <w:rsid w:val="00A05AFD"/>
    <w:rsid w:val="00A05B2C"/>
    <w:rsid w:val="00A05E6F"/>
    <w:rsid w:val="00A060C7"/>
    <w:rsid w:val="00A0653D"/>
    <w:rsid w:val="00A065B3"/>
    <w:rsid w:val="00A06A2A"/>
    <w:rsid w:val="00A078C5"/>
    <w:rsid w:val="00A07F25"/>
    <w:rsid w:val="00A103CB"/>
    <w:rsid w:val="00A107C8"/>
    <w:rsid w:val="00A10C44"/>
    <w:rsid w:val="00A10C73"/>
    <w:rsid w:val="00A10E22"/>
    <w:rsid w:val="00A11056"/>
    <w:rsid w:val="00A11578"/>
    <w:rsid w:val="00A115DE"/>
    <w:rsid w:val="00A11CBA"/>
    <w:rsid w:val="00A120F9"/>
    <w:rsid w:val="00A12221"/>
    <w:rsid w:val="00A126E5"/>
    <w:rsid w:val="00A129FB"/>
    <w:rsid w:val="00A1332C"/>
    <w:rsid w:val="00A134F0"/>
    <w:rsid w:val="00A137AD"/>
    <w:rsid w:val="00A13A1B"/>
    <w:rsid w:val="00A13C69"/>
    <w:rsid w:val="00A13E1E"/>
    <w:rsid w:val="00A13E94"/>
    <w:rsid w:val="00A1415E"/>
    <w:rsid w:val="00A143C2"/>
    <w:rsid w:val="00A14BE9"/>
    <w:rsid w:val="00A156C6"/>
    <w:rsid w:val="00A15E23"/>
    <w:rsid w:val="00A16647"/>
    <w:rsid w:val="00A16736"/>
    <w:rsid w:val="00A168BA"/>
    <w:rsid w:val="00A16CC4"/>
    <w:rsid w:val="00A173F3"/>
    <w:rsid w:val="00A17725"/>
    <w:rsid w:val="00A17866"/>
    <w:rsid w:val="00A17B5F"/>
    <w:rsid w:val="00A200AD"/>
    <w:rsid w:val="00A20AF6"/>
    <w:rsid w:val="00A21138"/>
    <w:rsid w:val="00A21DC1"/>
    <w:rsid w:val="00A22330"/>
    <w:rsid w:val="00A2270A"/>
    <w:rsid w:val="00A2273B"/>
    <w:rsid w:val="00A22F5E"/>
    <w:rsid w:val="00A23485"/>
    <w:rsid w:val="00A23945"/>
    <w:rsid w:val="00A23AB2"/>
    <w:rsid w:val="00A23B00"/>
    <w:rsid w:val="00A23C65"/>
    <w:rsid w:val="00A23F49"/>
    <w:rsid w:val="00A24238"/>
    <w:rsid w:val="00A24E61"/>
    <w:rsid w:val="00A24F15"/>
    <w:rsid w:val="00A256A1"/>
    <w:rsid w:val="00A2605E"/>
    <w:rsid w:val="00A265F0"/>
    <w:rsid w:val="00A27238"/>
    <w:rsid w:val="00A2745C"/>
    <w:rsid w:val="00A275B3"/>
    <w:rsid w:val="00A27708"/>
    <w:rsid w:val="00A2792A"/>
    <w:rsid w:val="00A27E87"/>
    <w:rsid w:val="00A305C2"/>
    <w:rsid w:val="00A30608"/>
    <w:rsid w:val="00A30719"/>
    <w:rsid w:val="00A30CD5"/>
    <w:rsid w:val="00A319AA"/>
    <w:rsid w:val="00A31A52"/>
    <w:rsid w:val="00A31BD2"/>
    <w:rsid w:val="00A31BE5"/>
    <w:rsid w:val="00A31E67"/>
    <w:rsid w:val="00A321F8"/>
    <w:rsid w:val="00A32250"/>
    <w:rsid w:val="00A323E7"/>
    <w:rsid w:val="00A327F5"/>
    <w:rsid w:val="00A329B5"/>
    <w:rsid w:val="00A32C94"/>
    <w:rsid w:val="00A334E0"/>
    <w:rsid w:val="00A33A12"/>
    <w:rsid w:val="00A33AD2"/>
    <w:rsid w:val="00A33D3D"/>
    <w:rsid w:val="00A341E4"/>
    <w:rsid w:val="00A34214"/>
    <w:rsid w:val="00A344D8"/>
    <w:rsid w:val="00A34646"/>
    <w:rsid w:val="00A3487D"/>
    <w:rsid w:val="00A34ADD"/>
    <w:rsid w:val="00A35269"/>
    <w:rsid w:val="00A353BE"/>
    <w:rsid w:val="00A354F6"/>
    <w:rsid w:val="00A35612"/>
    <w:rsid w:val="00A35E78"/>
    <w:rsid w:val="00A365CD"/>
    <w:rsid w:val="00A36656"/>
    <w:rsid w:val="00A3699E"/>
    <w:rsid w:val="00A36B05"/>
    <w:rsid w:val="00A36E7B"/>
    <w:rsid w:val="00A37048"/>
    <w:rsid w:val="00A3798F"/>
    <w:rsid w:val="00A37A2A"/>
    <w:rsid w:val="00A37BAF"/>
    <w:rsid w:val="00A37FBB"/>
    <w:rsid w:val="00A40180"/>
    <w:rsid w:val="00A4079A"/>
    <w:rsid w:val="00A409A2"/>
    <w:rsid w:val="00A40A10"/>
    <w:rsid w:val="00A40E0D"/>
    <w:rsid w:val="00A413C9"/>
    <w:rsid w:val="00A416AE"/>
    <w:rsid w:val="00A41721"/>
    <w:rsid w:val="00A41736"/>
    <w:rsid w:val="00A41B28"/>
    <w:rsid w:val="00A41CF0"/>
    <w:rsid w:val="00A41D7E"/>
    <w:rsid w:val="00A41F3A"/>
    <w:rsid w:val="00A42254"/>
    <w:rsid w:val="00A42330"/>
    <w:rsid w:val="00A426BB"/>
    <w:rsid w:val="00A4280F"/>
    <w:rsid w:val="00A4283E"/>
    <w:rsid w:val="00A4288F"/>
    <w:rsid w:val="00A4299C"/>
    <w:rsid w:val="00A4329E"/>
    <w:rsid w:val="00A43426"/>
    <w:rsid w:val="00A4346B"/>
    <w:rsid w:val="00A43506"/>
    <w:rsid w:val="00A43B24"/>
    <w:rsid w:val="00A43B2D"/>
    <w:rsid w:val="00A43B90"/>
    <w:rsid w:val="00A43BB4"/>
    <w:rsid w:val="00A44300"/>
    <w:rsid w:val="00A443B8"/>
    <w:rsid w:val="00A44992"/>
    <w:rsid w:val="00A44FC4"/>
    <w:rsid w:val="00A4528E"/>
    <w:rsid w:val="00A45457"/>
    <w:rsid w:val="00A45676"/>
    <w:rsid w:val="00A456C3"/>
    <w:rsid w:val="00A45803"/>
    <w:rsid w:val="00A461BC"/>
    <w:rsid w:val="00A461F7"/>
    <w:rsid w:val="00A4640B"/>
    <w:rsid w:val="00A4648D"/>
    <w:rsid w:val="00A46616"/>
    <w:rsid w:val="00A466D8"/>
    <w:rsid w:val="00A468D7"/>
    <w:rsid w:val="00A46BFA"/>
    <w:rsid w:val="00A46E41"/>
    <w:rsid w:val="00A46F7B"/>
    <w:rsid w:val="00A470A9"/>
    <w:rsid w:val="00A472FE"/>
    <w:rsid w:val="00A4738B"/>
    <w:rsid w:val="00A47829"/>
    <w:rsid w:val="00A47F74"/>
    <w:rsid w:val="00A50279"/>
    <w:rsid w:val="00A503E5"/>
    <w:rsid w:val="00A50951"/>
    <w:rsid w:val="00A50AEA"/>
    <w:rsid w:val="00A50CB6"/>
    <w:rsid w:val="00A50CE0"/>
    <w:rsid w:val="00A5105E"/>
    <w:rsid w:val="00A513E2"/>
    <w:rsid w:val="00A5155A"/>
    <w:rsid w:val="00A5188C"/>
    <w:rsid w:val="00A5188E"/>
    <w:rsid w:val="00A51A72"/>
    <w:rsid w:val="00A51DD4"/>
    <w:rsid w:val="00A51EF5"/>
    <w:rsid w:val="00A5286B"/>
    <w:rsid w:val="00A52932"/>
    <w:rsid w:val="00A5295F"/>
    <w:rsid w:val="00A52E13"/>
    <w:rsid w:val="00A52E78"/>
    <w:rsid w:val="00A53173"/>
    <w:rsid w:val="00A5320C"/>
    <w:rsid w:val="00A5353F"/>
    <w:rsid w:val="00A53AB9"/>
    <w:rsid w:val="00A53E86"/>
    <w:rsid w:val="00A54061"/>
    <w:rsid w:val="00A540F8"/>
    <w:rsid w:val="00A54141"/>
    <w:rsid w:val="00A54322"/>
    <w:rsid w:val="00A54F7E"/>
    <w:rsid w:val="00A551E6"/>
    <w:rsid w:val="00A551FD"/>
    <w:rsid w:val="00A55710"/>
    <w:rsid w:val="00A55840"/>
    <w:rsid w:val="00A55A7E"/>
    <w:rsid w:val="00A56682"/>
    <w:rsid w:val="00A56D55"/>
    <w:rsid w:val="00A571D1"/>
    <w:rsid w:val="00A573D9"/>
    <w:rsid w:val="00A576CD"/>
    <w:rsid w:val="00A57BEF"/>
    <w:rsid w:val="00A60306"/>
    <w:rsid w:val="00A60323"/>
    <w:rsid w:val="00A607C2"/>
    <w:rsid w:val="00A60EFC"/>
    <w:rsid w:val="00A61AC2"/>
    <w:rsid w:val="00A61C2E"/>
    <w:rsid w:val="00A6202F"/>
    <w:rsid w:val="00A6258F"/>
    <w:rsid w:val="00A62BCF"/>
    <w:rsid w:val="00A62DAF"/>
    <w:rsid w:val="00A638E5"/>
    <w:rsid w:val="00A63A29"/>
    <w:rsid w:val="00A63AA6"/>
    <w:rsid w:val="00A63AE8"/>
    <w:rsid w:val="00A63F26"/>
    <w:rsid w:val="00A63F4E"/>
    <w:rsid w:val="00A63F72"/>
    <w:rsid w:val="00A64072"/>
    <w:rsid w:val="00A6412F"/>
    <w:rsid w:val="00A64294"/>
    <w:rsid w:val="00A6442E"/>
    <w:rsid w:val="00A650FA"/>
    <w:rsid w:val="00A652DA"/>
    <w:rsid w:val="00A65768"/>
    <w:rsid w:val="00A65BA3"/>
    <w:rsid w:val="00A65DB3"/>
    <w:rsid w:val="00A65DBF"/>
    <w:rsid w:val="00A65DD0"/>
    <w:rsid w:val="00A66B65"/>
    <w:rsid w:val="00A66FC5"/>
    <w:rsid w:val="00A67135"/>
    <w:rsid w:val="00A675D5"/>
    <w:rsid w:val="00A700EE"/>
    <w:rsid w:val="00A7067A"/>
    <w:rsid w:val="00A7121C"/>
    <w:rsid w:val="00A71522"/>
    <w:rsid w:val="00A71692"/>
    <w:rsid w:val="00A716A2"/>
    <w:rsid w:val="00A71712"/>
    <w:rsid w:val="00A71820"/>
    <w:rsid w:val="00A719EE"/>
    <w:rsid w:val="00A71E81"/>
    <w:rsid w:val="00A72128"/>
    <w:rsid w:val="00A722CB"/>
    <w:rsid w:val="00A733EC"/>
    <w:rsid w:val="00A73784"/>
    <w:rsid w:val="00A737DF"/>
    <w:rsid w:val="00A739B3"/>
    <w:rsid w:val="00A73B1B"/>
    <w:rsid w:val="00A73E84"/>
    <w:rsid w:val="00A74216"/>
    <w:rsid w:val="00A746EC"/>
    <w:rsid w:val="00A747A4"/>
    <w:rsid w:val="00A74E21"/>
    <w:rsid w:val="00A75027"/>
    <w:rsid w:val="00A75306"/>
    <w:rsid w:val="00A75365"/>
    <w:rsid w:val="00A7555A"/>
    <w:rsid w:val="00A75776"/>
    <w:rsid w:val="00A75A7B"/>
    <w:rsid w:val="00A75D14"/>
    <w:rsid w:val="00A760E5"/>
    <w:rsid w:val="00A7628C"/>
    <w:rsid w:val="00A76C06"/>
    <w:rsid w:val="00A7757F"/>
    <w:rsid w:val="00A7759B"/>
    <w:rsid w:val="00A77921"/>
    <w:rsid w:val="00A779DD"/>
    <w:rsid w:val="00A77CC2"/>
    <w:rsid w:val="00A8014D"/>
    <w:rsid w:val="00A80389"/>
    <w:rsid w:val="00A80468"/>
    <w:rsid w:val="00A80546"/>
    <w:rsid w:val="00A806C1"/>
    <w:rsid w:val="00A80D82"/>
    <w:rsid w:val="00A817D9"/>
    <w:rsid w:val="00A81E08"/>
    <w:rsid w:val="00A81F90"/>
    <w:rsid w:val="00A8261F"/>
    <w:rsid w:val="00A82BE7"/>
    <w:rsid w:val="00A82E5D"/>
    <w:rsid w:val="00A83309"/>
    <w:rsid w:val="00A8387D"/>
    <w:rsid w:val="00A83948"/>
    <w:rsid w:val="00A83B82"/>
    <w:rsid w:val="00A83DAD"/>
    <w:rsid w:val="00A83DDC"/>
    <w:rsid w:val="00A83EAB"/>
    <w:rsid w:val="00A841FE"/>
    <w:rsid w:val="00A8428C"/>
    <w:rsid w:val="00A844D2"/>
    <w:rsid w:val="00A84526"/>
    <w:rsid w:val="00A84785"/>
    <w:rsid w:val="00A84CE0"/>
    <w:rsid w:val="00A85313"/>
    <w:rsid w:val="00A85932"/>
    <w:rsid w:val="00A860FC"/>
    <w:rsid w:val="00A8610F"/>
    <w:rsid w:val="00A861B7"/>
    <w:rsid w:val="00A86946"/>
    <w:rsid w:val="00A86D7D"/>
    <w:rsid w:val="00A86DB1"/>
    <w:rsid w:val="00A86DDA"/>
    <w:rsid w:val="00A875F5"/>
    <w:rsid w:val="00A87CC9"/>
    <w:rsid w:val="00A87F70"/>
    <w:rsid w:val="00A90416"/>
    <w:rsid w:val="00A90575"/>
    <w:rsid w:val="00A90C2B"/>
    <w:rsid w:val="00A90C40"/>
    <w:rsid w:val="00A911CA"/>
    <w:rsid w:val="00A91635"/>
    <w:rsid w:val="00A91745"/>
    <w:rsid w:val="00A91992"/>
    <w:rsid w:val="00A92024"/>
    <w:rsid w:val="00A9271E"/>
    <w:rsid w:val="00A92DD1"/>
    <w:rsid w:val="00A92E68"/>
    <w:rsid w:val="00A92EB4"/>
    <w:rsid w:val="00A93162"/>
    <w:rsid w:val="00A931CC"/>
    <w:rsid w:val="00A935FC"/>
    <w:rsid w:val="00A93A0D"/>
    <w:rsid w:val="00A943C9"/>
    <w:rsid w:val="00A94E9A"/>
    <w:rsid w:val="00A953FA"/>
    <w:rsid w:val="00A95519"/>
    <w:rsid w:val="00A955E7"/>
    <w:rsid w:val="00A9576D"/>
    <w:rsid w:val="00A9576E"/>
    <w:rsid w:val="00A95CFC"/>
    <w:rsid w:val="00A964CC"/>
    <w:rsid w:val="00A96C74"/>
    <w:rsid w:val="00A97103"/>
    <w:rsid w:val="00A97736"/>
    <w:rsid w:val="00A9799B"/>
    <w:rsid w:val="00A97A7F"/>
    <w:rsid w:val="00A97B2C"/>
    <w:rsid w:val="00A97D00"/>
    <w:rsid w:val="00A97FED"/>
    <w:rsid w:val="00AA00BC"/>
    <w:rsid w:val="00AA05AA"/>
    <w:rsid w:val="00AA0BD0"/>
    <w:rsid w:val="00AA1C08"/>
    <w:rsid w:val="00AA1C5F"/>
    <w:rsid w:val="00AA1D69"/>
    <w:rsid w:val="00AA1F83"/>
    <w:rsid w:val="00AA2037"/>
    <w:rsid w:val="00AA2079"/>
    <w:rsid w:val="00AA27C2"/>
    <w:rsid w:val="00AA27E3"/>
    <w:rsid w:val="00AA2C58"/>
    <w:rsid w:val="00AA2D40"/>
    <w:rsid w:val="00AA2FA5"/>
    <w:rsid w:val="00AA3273"/>
    <w:rsid w:val="00AA36BE"/>
    <w:rsid w:val="00AA3739"/>
    <w:rsid w:val="00AA3A61"/>
    <w:rsid w:val="00AA3B61"/>
    <w:rsid w:val="00AA3C23"/>
    <w:rsid w:val="00AA3DB6"/>
    <w:rsid w:val="00AA45E3"/>
    <w:rsid w:val="00AA467C"/>
    <w:rsid w:val="00AA4D73"/>
    <w:rsid w:val="00AA4FA8"/>
    <w:rsid w:val="00AA5290"/>
    <w:rsid w:val="00AA5C31"/>
    <w:rsid w:val="00AA629F"/>
    <w:rsid w:val="00AA6988"/>
    <w:rsid w:val="00AA6D66"/>
    <w:rsid w:val="00AA6E9C"/>
    <w:rsid w:val="00AA749A"/>
    <w:rsid w:val="00AA754B"/>
    <w:rsid w:val="00AA7E13"/>
    <w:rsid w:val="00AA7FC4"/>
    <w:rsid w:val="00AB023A"/>
    <w:rsid w:val="00AB06D3"/>
    <w:rsid w:val="00AB0AB7"/>
    <w:rsid w:val="00AB0D2D"/>
    <w:rsid w:val="00AB0E63"/>
    <w:rsid w:val="00AB0ED7"/>
    <w:rsid w:val="00AB1724"/>
    <w:rsid w:val="00AB1B5D"/>
    <w:rsid w:val="00AB1B74"/>
    <w:rsid w:val="00AB1C71"/>
    <w:rsid w:val="00AB1EE5"/>
    <w:rsid w:val="00AB21B8"/>
    <w:rsid w:val="00AB23BE"/>
    <w:rsid w:val="00AB2507"/>
    <w:rsid w:val="00AB25A4"/>
    <w:rsid w:val="00AB2E9E"/>
    <w:rsid w:val="00AB3590"/>
    <w:rsid w:val="00AB388D"/>
    <w:rsid w:val="00AB3D04"/>
    <w:rsid w:val="00AB402B"/>
    <w:rsid w:val="00AB49A3"/>
    <w:rsid w:val="00AB49B4"/>
    <w:rsid w:val="00AB4BAF"/>
    <w:rsid w:val="00AB4BBD"/>
    <w:rsid w:val="00AB52DC"/>
    <w:rsid w:val="00AB5597"/>
    <w:rsid w:val="00AB585F"/>
    <w:rsid w:val="00AB598D"/>
    <w:rsid w:val="00AB5AA4"/>
    <w:rsid w:val="00AB674A"/>
    <w:rsid w:val="00AB6815"/>
    <w:rsid w:val="00AB68F5"/>
    <w:rsid w:val="00AB6B7C"/>
    <w:rsid w:val="00AB6FB2"/>
    <w:rsid w:val="00AB7227"/>
    <w:rsid w:val="00AB7C0B"/>
    <w:rsid w:val="00AB7E84"/>
    <w:rsid w:val="00AC00C2"/>
    <w:rsid w:val="00AC00FC"/>
    <w:rsid w:val="00AC0322"/>
    <w:rsid w:val="00AC07CE"/>
    <w:rsid w:val="00AC0CDD"/>
    <w:rsid w:val="00AC1570"/>
    <w:rsid w:val="00AC157D"/>
    <w:rsid w:val="00AC1645"/>
    <w:rsid w:val="00AC1BD4"/>
    <w:rsid w:val="00AC1E89"/>
    <w:rsid w:val="00AC1F9E"/>
    <w:rsid w:val="00AC236F"/>
    <w:rsid w:val="00AC244E"/>
    <w:rsid w:val="00AC34E9"/>
    <w:rsid w:val="00AC34FF"/>
    <w:rsid w:val="00AC3510"/>
    <w:rsid w:val="00AC36C4"/>
    <w:rsid w:val="00AC3BE0"/>
    <w:rsid w:val="00AC4079"/>
    <w:rsid w:val="00AC420B"/>
    <w:rsid w:val="00AC452F"/>
    <w:rsid w:val="00AC54E3"/>
    <w:rsid w:val="00AC5759"/>
    <w:rsid w:val="00AC5786"/>
    <w:rsid w:val="00AC57CA"/>
    <w:rsid w:val="00AC60F4"/>
    <w:rsid w:val="00AC6118"/>
    <w:rsid w:val="00AC6420"/>
    <w:rsid w:val="00AC6E81"/>
    <w:rsid w:val="00AC6E9E"/>
    <w:rsid w:val="00AC7556"/>
    <w:rsid w:val="00AC77A8"/>
    <w:rsid w:val="00AC7B57"/>
    <w:rsid w:val="00AC7CFD"/>
    <w:rsid w:val="00AC7E1F"/>
    <w:rsid w:val="00AD0032"/>
    <w:rsid w:val="00AD057F"/>
    <w:rsid w:val="00AD06D3"/>
    <w:rsid w:val="00AD072A"/>
    <w:rsid w:val="00AD098C"/>
    <w:rsid w:val="00AD0D67"/>
    <w:rsid w:val="00AD0F44"/>
    <w:rsid w:val="00AD12A5"/>
    <w:rsid w:val="00AD1880"/>
    <w:rsid w:val="00AD1A30"/>
    <w:rsid w:val="00AD1BDC"/>
    <w:rsid w:val="00AD2182"/>
    <w:rsid w:val="00AD2473"/>
    <w:rsid w:val="00AD3BA5"/>
    <w:rsid w:val="00AD433A"/>
    <w:rsid w:val="00AD5092"/>
    <w:rsid w:val="00AD52D6"/>
    <w:rsid w:val="00AD535D"/>
    <w:rsid w:val="00AD5C7E"/>
    <w:rsid w:val="00AD5F05"/>
    <w:rsid w:val="00AD5F7E"/>
    <w:rsid w:val="00AD6240"/>
    <w:rsid w:val="00AD628B"/>
    <w:rsid w:val="00AD631E"/>
    <w:rsid w:val="00AD6593"/>
    <w:rsid w:val="00AD693E"/>
    <w:rsid w:val="00AD76DA"/>
    <w:rsid w:val="00AD7A8F"/>
    <w:rsid w:val="00AD7E79"/>
    <w:rsid w:val="00AD7F43"/>
    <w:rsid w:val="00AE07AD"/>
    <w:rsid w:val="00AE0BC6"/>
    <w:rsid w:val="00AE13AB"/>
    <w:rsid w:val="00AE1416"/>
    <w:rsid w:val="00AE1896"/>
    <w:rsid w:val="00AE2732"/>
    <w:rsid w:val="00AE2857"/>
    <w:rsid w:val="00AE2861"/>
    <w:rsid w:val="00AE2B2B"/>
    <w:rsid w:val="00AE2D83"/>
    <w:rsid w:val="00AE3749"/>
    <w:rsid w:val="00AE377F"/>
    <w:rsid w:val="00AE38AF"/>
    <w:rsid w:val="00AE39A5"/>
    <w:rsid w:val="00AE3A27"/>
    <w:rsid w:val="00AE41F8"/>
    <w:rsid w:val="00AE4595"/>
    <w:rsid w:val="00AE4AE4"/>
    <w:rsid w:val="00AE4CE8"/>
    <w:rsid w:val="00AE4ED2"/>
    <w:rsid w:val="00AE4F9C"/>
    <w:rsid w:val="00AE5033"/>
    <w:rsid w:val="00AE51A1"/>
    <w:rsid w:val="00AE5434"/>
    <w:rsid w:val="00AE5500"/>
    <w:rsid w:val="00AE596B"/>
    <w:rsid w:val="00AE5FF5"/>
    <w:rsid w:val="00AE6049"/>
    <w:rsid w:val="00AE62F1"/>
    <w:rsid w:val="00AE6546"/>
    <w:rsid w:val="00AE65C0"/>
    <w:rsid w:val="00AE66E3"/>
    <w:rsid w:val="00AE6854"/>
    <w:rsid w:val="00AE6C47"/>
    <w:rsid w:val="00AE6F8E"/>
    <w:rsid w:val="00AE7320"/>
    <w:rsid w:val="00AE73C2"/>
    <w:rsid w:val="00AE7402"/>
    <w:rsid w:val="00AE755A"/>
    <w:rsid w:val="00AE769D"/>
    <w:rsid w:val="00AE7838"/>
    <w:rsid w:val="00AE7883"/>
    <w:rsid w:val="00AE7BDE"/>
    <w:rsid w:val="00AE7E54"/>
    <w:rsid w:val="00AF0804"/>
    <w:rsid w:val="00AF112C"/>
    <w:rsid w:val="00AF1B7A"/>
    <w:rsid w:val="00AF1C70"/>
    <w:rsid w:val="00AF1D60"/>
    <w:rsid w:val="00AF1DD8"/>
    <w:rsid w:val="00AF1EC9"/>
    <w:rsid w:val="00AF2581"/>
    <w:rsid w:val="00AF258C"/>
    <w:rsid w:val="00AF26A6"/>
    <w:rsid w:val="00AF289E"/>
    <w:rsid w:val="00AF334C"/>
    <w:rsid w:val="00AF35F2"/>
    <w:rsid w:val="00AF3AF1"/>
    <w:rsid w:val="00AF4512"/>
    <w:rsid w:val="00AF4779"/>
    <w:rsid w:val="00AF48F9"/>
    <w:rsid w:val="00AF50F7"/>
    <w:rsid w:val="00AF515F"/>
    <w:rsid w:val="00AF527A"/>
    <w:rsid w:val="00AF5333"/>
    <w:rsid w:val="00AF5386"/>
    <w:rsid w:val="00AF5A03"/>
    <w:rsid w:val="00AF5E60"/>
    <w:rsid w:val="00AF65FE"/>
    <w:rsid w:val="00AF6951"/>
    <w:rsid w:val="00AF6B32"/>
    <w:rsid w:val="00AF6E97"/>
    <w:rsid w:val="00AF7F7E"/>
    <w:rsid w:val="00B007B5"/>
    <w:rsid w:val="00B0097F"/>
    <w:rsid w:val="00B00A22"/>
    <w:rsid w:val="00B00AFD"/>
    <w:rsid w:val="00B00E61"/>
    <w:rsid w:val="00B00F52"/>
    <w:rsid w:val="00B01190"/>
    <w:rsid w:val="00B01569"/>
    <w:rsid w:val="00B016C0"/>
    <w:rsid w:val="00B017E7"/>
    <w:rsid w:val="00B01C4F"/>
    <w:rsid w:val="00B01D0F"/>
    <w:rsid w:val="00B01F39"/>
    <w:rsid w:val="00B023DA"/>
    <w:rsid w:val="00B02840"/>
    <w:rsid w:val="00B02F0E"/>
    <w:rsid w:val="00B04006"/>
    <w:rsid w:val="00B04BCA"/>
    <w:rsid w:val="00B04DD6"/>
    <w:rsid w:val="00B0546F"/>
    <w:rsid w:val="00B055B1"/>
    <w:rsid w:val="00B059BE"/>
    <w:rsid w:val="00B0627E"/>
    <w:rsid w:val="00B0637F"/>
    <w:rsid w:val="00B07203"/>
    <w:rsid w:val="00B073F9"/>
    <w:rsid w:val="00B0741D"/>
    <w:rsid w:val="00B07A37"/>
    <w:rsid w:val="00B07BDF"/>
    <w:rsid w:val="00B07E27"/>
    <w:rsid w:val="00B10325"/>
    <w:rsid w:val="00B107DB"/>
    <w:rsid w:val="00B10C93"/>
    <w:rsid w:val="00B11002"/>
    <w:rsid w:val="00B112DF"/>
    <w:rsid w:val="00B119C3"/>
    <w:rsid w:val="00B11F25"/>
    <w:rsid w:val="00B123C5"/>
    <w:rsid w:val="00B12E44"/>
    <w:rsid w:val="00B12EED"/>
    <w:rsid w:val="00B130A2"/>
    <w:rsid w:val="00B134DE"/>
    <w:rsid w:val="00B13548"/>
    <w:rsid w:val="00B13860"/>
    <w:rsid w:val="00B138A4"/>
    <w:rsid w:val="00B13925"/>
    <w:rsid w:val="00B13C72"/>
    <w:rsid w:val="00B1474D"/>
    <w:rsid w:val="00B149C5"/>
    <w:rsid w:val="00B14C35"/>
    <w:rsid w:val="00B14D25"/>
    <w:rsid w:val="00B1503B"/>
    <w:rsid w:val="00B15100"/>
    <w:rsid w:val="00B152A6"/>
    <w:rsid w:val="00B15476"/>
    <w:rsid w:val="00B157D8"/>
    <w:rsid w:val="00B1581B"/>
    <w:rsid w:val="00B158FA"/>
    <w:rsid w:val="00B15ABF"/>
    <w:rsid w:val="00B15EAE"/>
    <w:rsid w:val="00B16039"/>
    <w:rsid w:val="00B161B5"/>
    <w:rsid w:val="00B1667E"/>
    <w:rsid w:val="00B16A1F"/>
    <w:rsid w:val="00B16BF0"/>
    <w:rsid w:val="00B16C8A"/>
    <w:rsid w:val="00B16F0F"/>
    <w:rsid w:val="00B172E1"/>
    <w:rsid w:val="00B173BD"/>
    <w:rsid w:val="00B17474"/>
    <w:rsid w:val="00B1758E"/>
    <w:rsid w:val="00B17694"/>
    <w:rsid w:val="00B17C83"/>
    <w:rsid w:val="00B17E53"/>
    <w:rsid w:val="00B20263"/>
    <w:rsid w:val="00B20EA0"/>
    <w:rsid w:val="00B20FD0"/>
    <w:rsid w:val="00B2143E"/>
    <w:rsid w:val="00B21AE4"/>
    <w:rsid w:val="00B21CA8"/>
    <w:rsid w:val="00B21E2E"/>
    <w:rsid w:val="00B2311C"/>
    <w:rsid w:val="00B231F6"/>
    <w:rsid w:val="00B235FF"/>
    <w:rsid w:val="00B23779"/>
    <w:rsid w:val="00B23F1C"/>
    <w:rsid w:val="00B2408F"/>
    <w:rsid w:val="00B24397"/>
    <w:rsid w:val="00B244E7"/>
    <w:rsid w:val="00B24B82"/>
    <w:rsid w:val="00B24BEC"/>
    <w:rsid w:val="00B24CFD"/>
    <w:rsid w:val="00B2521F"/>
    <w:rsid w:val="00B25BE4"/>
    <w:rsid w:val="00B25CC4"/>
    <w:rsid w:val="00B25F8B"/>
    <w:rsid w:val="00B25FA6"/>
    <w:rsid w:val="00B260A4"/>
    <w:rsid w:val="00B26153"/>
    <w:rsid w:val="00B26219"/>
    <w:rsid w:val="00B2657C"/>
    <w:rsid w:val="00B26BE8"/>
    <w:rsid w:val="00B27091"/>
    <w:rsid w:val="00B27406"/>
    <w:rsid w:val="00B274D2"/>
    <w:rsid w:val="00B27AB4"/>
    <w:rsid w:val="00B27F11"/>
    <w:rsid w:val="00B27F41"/>
    <w:rsid w:val="00B30013"/>
    <w:rsid w:val="00B30121"/>
    <w:rsid w:val="00B30986"/>
    <w:rsid w:val="00B30D67"/>
    <w:rsid w:val="00B30DF3"/>
    <w:rsid w:val="00B31059"/>
    <w:rsid w:val="00B31231"/>
    <w:rsid w:val="00B3125A"/>
    <w:rsid w:val="00B313CF"/>
    <w:rsid w:val="00B31820"/>
    <w:rsid w:val="00B31D64"/>
    <w:rsid w:val="00B328E2"/>
    <w:rsid w:val="00B33141"/>
    <w:rsid w:val="00B331A2"/>
    <w:rsid w:val="00B33391"/>
    <w:rsid w:val="00B33637"/>
    <w:rsid w:val="00B3482A"/>
    <w:rsid w:val="00B348E1"/>
    <w:rsid w:val="00B3503E"/>
    <w:rsid w:val="00B35166"/>
    <w:rsid w:val="00B35349"/>
    <w:rsid w:val="00B35508"/>
    <w:rsid w:val="00B3585C"/>
    <w:rsid w:val="00B361B4"/>
    <w:rsid w:val="00B36565"/>
    <w:rsid w:val="00B3661C"/>
    <w:rsid w:val="00B36718"/>
    <w:rsid w:val="00B367C1"/>
    <w:rsid w:val="00B37634"/>
    <w:rsid w:val="00B37CA5"/>
    <w:rsid w:val="00B37FFE"/>
    <w:rsid w:val="00B400E4"/>
    <w:rsid w:val="00B40895"/>
    <w:rsid w:val="00B40E12"/>
    <w:rsid w:val="00B4175B"/>
    <w:rsid w:val="00B41883"/>
    <w:rsid w:val="00B41C97"/>
    <w:rsid w:val="00B41D1A"/>
    <w:rsid w:val="00B42487"/>
    <w:rsid w:val="00B425E2"/>
    <w:rsid w:val="00B4277C"/>
    <w:rsid w:val="00B42A11"/>
    <w:rsid w:val="00B430F2"/>
    <w:rsid w:val="00B43708"/>
    <w:rsid w:val="00B43869"/>
    <w:rsid w:val="00B43B5C"/>
    <w:rsid w:val="00B454B3"/>
    <w:rsid w:val="00B4576A"/>
    <w:rsid w:val="00B457BC"/>
    <w:rsid w:val="00B45AEA"/>
    <w:rsid w:val="00B45EE7"/>
    <w:rsid w:val="00B45EF3"/>
    <w:rsid w:val="00B46026"/>
    <w:rsid w:val="00B46083"/>
    <w:rsid w:val="00B463AE"/>
    <w:rsid w:val="00B466E2"/>
    <w:rsid w:val="00B4679A"/>
    <w:rsid w:val="00B471E3"/>
    <w:rsid w:val="00B473DC"/>
    <w:rsid w:val="00B47CD8"/>
    <w:rsid w:val="00B47F1E"/>
    <w:rsid w:val="00B47FC8"/>
    <w:rsid w:val="00B502A2"/>
    <w:rsid w:val="00B504A4"/>
    <w:rsid w:val="00B50BD1"/>
    <w:rsid w:val="00B50D79"/>
    <w:rsid w:val="00B510F5"/>
    <w:rsid w:val="00B5204D"/>
    <w:rsid w:val="00B52527"/>
    <w:rsid w:val="00B527AF"/>
    <w:rsid w:val="00B533E9"/>
    <w:rsid w:val="00B5347D"/>
    <w:rsid w:val="00B5348F"/>
    <w:rsid w:val="00B536CD"/>
    <w:rsid w:val="00B538DE"/>
    <w:rsid w:val="00B539DB"/>
    <w:rsid w:val="00B53D1B"/>
    <w:rsid w:val="00B5412A"/>
    <w:rsid w:val="00B54810"/>
    <w:rsid w:val="00B54A63"/>
    <w:rsid w:val="00B54EFF"/>
    <w:rsid w:val="00B54F06"/>
    <w:rsid w:val="00B555EE"/>
    <w:rsid w:val="00B55628"/>
    <w:rsid w:val="00B55B3B"/>
    <w:rsid w:val="00B55E5E"/>
    <w:rsid w:val="00B56068"/>
    <w:rsid w:val="00B565DF"/>
    <w:rsid w:val="00B572CB"/>
    <w:rsid w:val="00B573D0"/>
    <w:rsid w:val="00B57879"/>
    <w:rsid w:val="00B57A84"/>
    <w:rsid w:val="00B603B6"/>
    <w:rsid w:val="00B6122E"/>
    <w:rsid w:val="00B61CCF"/>
    <w:rsid w:val="00B61FFF"/>
    <w:rsid w:val="00B63292"/>
    <w:rsid w:val="00B638E8"/>
    <w:rsid w:val="00B63FAB"/>
    <w:rsid w:val="00B647AE"/>
    <w:rsid w:val="00B64BC0"/>
    <w:rsid w:val="00B64DA1"/>
    <w:rsid w:val="00B64E6C"/>
    <w:rsid w:val="00B65472"/>
    <w:rsid w:val="00B665C7"/>
    <w:rsid w:val="00B66CC2"/>
    <w:rsid w:val="00B674F5"/>
    <w:rsid w:val="00B677C6"/>
    <w:rsid w:val="00B678E2"/>
    <w:rsid w:val="00B67AB1"/>
    <w:rsid w:val="00B67AE2"/>
    <w:rsid w:val="00B67C23"/>
    <w:rsid w:val="00B67DA3"/>
    <w:rsid w:val="00B7002E"/>
    <w:rsid w:val="00B702BB"/>
    <w:rsid w:val="00B702C7"/>
    <w:rsid w:val="00B70853"/>
    <w:rsid w:val="00B70A09"/>
    <w:rsid w:val="00B70CBC"/>
    <w:rsid w:val="00B70E88"/>
    <w:rsid w:val="00B7155D"/>
    <w:rsid w:val="00B71949"/>
    <w:rsid w:val="00B719D6"/>
    <w:rsid w:val="00B71C2F"/>
    <w:rsid w:val="00B72269"/>
    <w:rsid w:val="00B72472"/>
    <w:rsid w:val="00B72544"/>
    <w:rsid w:val="00B7274A"/>
    <w:rsid w:val="00B7298E"/>
    <w:rsid w:val="00B729A2"/>
    <w:rsid w:val="00B72FCA"/>
    <w:rsid w:val="00B73093"/>
    <w:rsid w:val="00B734F0"/>
    <w:rsid w:val="00B7350C"/>
    <w:rsid w:val="00B73D6F"/>
    <w:rsid w:val="00B74AC8"/>
    <w:rsid w:val="00B755B4"/>
    <w:rsid w:val="00B757A7"/>
    <w:rsid w:val="00B75AE3"/>
    <w:rsid w:val="00B75C74"/>
    <w:rsid w:val="00B76294"/>
    <w:rsid w:val="00B762D7"/>
    <w:rsid w:val="00B769BF"/>
    <w:rsid w:val="00B76D38"/>
    <w:rsid w:val="00B7702F"/>
    <w:rsid w:val="00B77040"/>
    <w:rsid w:val="00B776D9"/>
    <w:rsid w:val="00B77A78"/>
    <w:rsid w:val="00B77ACA"/>
    <w:rsid w:val="00B801F8"/>
    <w:rsid w:val="00B809BE"/>
    <w:rsid w:val="00B80E2E"/>
    <w:rsid w:val="00B8101E"/>
    <w:rsid w:val="00B8152C"/>
    <w:rsid w:val="00B81B3C"/>
    <w:rsid w:val="00B821EA"/>
    <w:rsid w:val="00B82267"/>
    <w:rsid w:val="00B824AF"/>
    <w:rsid w:val="00B82745"/>
    <w:rsid w:val="00B82E85"/>
    <w:rsid w:val="00B8350F"/>
    <w:rsid w:val="00B8369E"/>
    <w:rsid w:val="00B83865"/>
    <w:rsid w:val="00B83A74"/>
    <w:rsid w:val="00B8417F"/>
    <w:rsid w:val="00B84489"/>
    <w:rsid w:val="00B84ED5"/>
    <w:rsid w:val="00B84FB9"/>
    <w:rsid w:val="00B85073"/>
    <w:rsid w:val="00B854C0"/>
    <w:rsid w:val="00B85953"/>
    <w:rsid w:val="00B85CFB"/>
    <w:rsid w:val="00B85D82"/>
    <w:rsid w:val="00B85DBE"/>
    <w:rsid w:val="00B85EE0"/>
    <w:rsid w:val="00B861BD"/>
    <w:rsid w:val="00B862AC"/>
    <w:rsid w:val="00B865A8"/>
    <w:rsid w:val="00B865C1"/>
    <w:rsid w:val="00B865E8"/>
    <w:rsid w:val="00B8695C"/>
    <w:rsid w:val="00B87378"/>
    <w:rsid w:val="00B875F0"/>
    <w:rsid w:val="00B87777"/>
    <w:rsid w:val="00B87B35"/>
    <w:rsid w:val="00B900D6"/>
    <w:rsid w:val="00B902BB"/>
    <w:rsid w:val="00B90527"/>
    <w:rsid w:val="00B90570"/>
    <w:rsid w:val="00B90772"/>
    <w:rsid w:val="00B90805"/>
    <w:rsid w:val="00B908B4"/>
    <w:rsid w:val="00B9179E"/>
    <w:rsid w:val="00B9181E"/>
    <w:rsid w:val="00B92729"/>
    <w:rsid w:val="00B92913"/>
    <w:rsid w:val="00B92BCE"/>
    <w:rsid w:val="00B92D3D"/>
    <w:rsid w:val="00B92EA2"/>
    <w:rsid w:val="00B93349"/>
    <w:rsid w:val="00B93674"/>
    <w:rsid w:val="00B9393A"/>
    <w:rsid w:val="00B93AC1"/>
    <w:rsid w:val="00B93CC2"/>
    <w:rsid w:val="00B93E1D"/>
    <w:rsid w:val="00B94966"/>
    <w:rsid w:val="00B94E70"/>
    <w:rsid w:val="00B9517F"/>
    <w:rsid w:val="00B95B28"/>
    <w:rsid w:val="00B95E21"/>
    <w:rsid w:val="00B9615B"/>
    <w:rsid w:val="00B96886"/>
    <w:rsid w:val="00B96B20"/>
    <w:rsid w:val="00B96C4E"/>
    <w:rsid w:val="00B97023"/>
    <w:rsid w:val="00B97512"/>
    <w:rsid w:val="00B977AF"/>
    <w:rsid w:val="00B977EB"/>
    <w:rsid w:val="00B97C39"/>
    <w:rsid w:val="00B97FCC"/>
    <w:rsid w:val="00BA03F9"/>
    <w:rsid w:val="00BA07E4"/>
    <w:rsid w:val="00BA0AA0"/>
    <w:rsid w:val="00BA0C0E"/>
    <w:rsid w:val="00BA0D7F"/>
    <w:rsid w:val="00BA171C"/>
    <w:rsid w:val="00BA1D6F"/>
    <w:rsid w:val="00BA1E57"/>
    <w:rsid w:val="00BA2070"/>
    <w:rsid w:val="00BA2345"/>
    <w:rsid w:val="00BA236E"/>
    <w:rsid w:val="00BA26CD"/>
    <w:rsid w:val="00BA29B2"/>
    <w:rsid w:val="00BA2F39"/>
    <w:rsid w:val="00BA3149"/>
    <w:rsid w:val="00BA35C4"/>
    <w:rsid w:val="00BA35F5"/>
    <w:rsid w:val="00BA37F3"/>
    <w:rsid w:val="00BA3B0E"/>
    <w:rsid w:val="00BA3DDF"/>
    <w:rsid w:val="00BA4B32"/>
    <w:rsid w:val="00BA4D22"/>
    <w:rsid w:val="00BA4F28"/>
    <w:rsid w:val="00BA5F17"/>
    <w:rsid w:val="00BA68B6"/>
    <w:rsid w:val="00BA6960"/>
    <w:rsid w:val="00BA6B7B"/>
    <w:rsid w:val="00BA7196"/>
    <w:rsid w:val="00BA7661"/>
    <w:rsid w:val="00BA7F0F"/>
    <w:rsid w:val="00BB000C"/>
    <w:rsid w:val="00BB0302"/>
    <w:rsid w:val="00BB09D5"/>
    <w:rsid w:val="00BB0E18"/>
    <w:rsid w:val="00BB1396"/>
    <w:rsid w:val="00BB13BF"/>
    <w:rsid w:val="00BB2186"/>
    <w:rsid w:val="00BB22CA"/>
    <w:rsid w:val="00BB270B"/>
    <w:rsid w:val="00BB299F"/>
    <w:rsid w:val="00BB2AF3"/>
    <w:rsid w:val="00BB2D17"/>
    <w:rsid w:val="00BB3C5C"/>
    <w:rsid w:val="00BB3DEF"/>
    <w:rsid w:val="00BB4628"/>
    <w:rsid w:val="00BB48BF"/>
    <w:rsid w:val="00BB50CA"/>
    <w:rsid w:val="00BB52DB"/>
    <w:rsid w:val="00BB546E"/>
    <w:rsid w:val="00BB560E"/>
    <w:rsid w:val="00BB57B2"/>
    <w:rsid w:val="00BB5927"/>
    <w:rsid w:val="00BB63F4"/>
    <w:rsid w:val="00BB6874"/>
    <w:rsid w:val="00BB6970"/>
    <w:rsid w:val="00BB6FA7"/>
    <w:rsid w:val="00BB7157"/>
    <w:rsid w:val="00BB78E9"/>
    <w:rsid w:val="00BB7D64"/>
    <w:rsid w:val="00BB7FBF"/>
    <w:rsid w:val="00BC02E5"/>
    <w:rsid w:val="00BC046D"/>
    <w:rsid w:val="00BC0B16"/>
    <w:rsid w:val="00BC14BB"/>
    <w:rsid w:val="00BC14F5"/>
    <w:rsid w:val="00BC18D2"/>
    <w:rsid w:val="00BC2BDB"/>
    <w:rsid w:val="00BC2C5F"/>
    <w:rsid w:val="00BC33BA"/>
    <w:rsid w:val="00BC3A43"/>
    <w:rsid w:val="00BC3E2B"/>
    <w:rsid w:val="00BC401C"/>
    <w:rsid w:val="00BC41D2"/>
    <w:rsid w:val="00BC44AC"/>
    <w:rsid w:val="00BC4970"/>
    <w:rsid w:val="00BC4D6E"/>
    <w:rsid w:val="00BC516E"/>
    <w:rsid w:val="00BC54D6"/>
    <w:rsid w:val="00BC56AF"/>
    <w:rsid w:val="00BC56D5"/>
    <w:rsid w:val="00BC5F44"/>
    <w:rsid w:val="00BC6773"/>
    <w:rsid w:val="00BC7239"/>
    <w:rsid w:val="00BC78B5"/>
    <w:rsid w:val="00BC7A2F"/>
    <w:rsid w:val="00BC7A6E"/>
    <w:rsid w:val="00BC7B34"/>
    <w:rsid w:val="00BC7B85"/>
    <w:rsid w:val="00BD03A3"/>
    <w:rsid w:val="00BD0413"/>
    <w:rsid w:val="00BD05B7"/>
    <w:rsid w:val="00BD07FC"/>
    <w:rsid w:val="00BD0A8B"/>
    <w:rsid w:val="00BD105C"/>
    <w:rsid w:val="00BD1152"/>
    <w:rsid w:val="00BD15CD"/>
    <w:rsid w:val="00BD1646"/>
    <w:rsid w:val="00BD2109"/>
    <w:rsid w:val="00BD2608"/>
    <w:rsid w:val="00BD29DF"/>
    <w:rsid w:val="00BD2B49"/>
    <w:rsid w:val="00BD3169"/>
    <w:rsid w:val="00BD34E0"/>
    <w:rsid w:val="00BD36F0"/>
    <w:rsid w:val="00BD3F68"/>
    <w:rsid w:val="00BD4047"/>
    <w:rsid w:val="00BD4112"/>
    <w:rsid w:val="00BD4123"/>
    <w:rsid w:val="00BD412E"/>
    <w:rsid w:val="00BD4656"/>
    <w:rsid w:val="00BD4C74"/>
    <w:rsid w:val="00BD4FF0"/>
    <w:rsid w:val="00BD51FE"/>
    <w:rsid w:val="00BD53EB"/>
    <w:rsid w:val="00BD54BB"/>
    <w:rsid w:val="00BD5646"/>
    <w:rsid w:val="00BD599C"/>
    <w:rsid w:val="00BD5E98"/>
    <w:rsid w:val="00BD5F0D"/>
    <w:rsid w:val="00BD6613"/>
    <w:rsid w:val="00BD752E"/>
    <w:rsid w:val="00BE066E"/>
    <w:rsid w:val="00BE11C1"/>
    <w:rsid w:val="00BE13CC"/>
    <w:rsid w:val="00BE1755"/>
    <w:rsid w:val="00BE177A"/>
    <w:rsid w:val="00BE188A"/>
    <w:rsid w:val="00BE18A6"/>
    <w:rsid w:val="00BE1E6D"/>
    <w:rsid w:val="00BE2243"/>
    <w:rsid w:val="00BE254A"/>
    <w:rsid w:val="00BE26E0"/>
    <w:rsid w:val="00BE270F"/>
    <w:rsid w:val="00BE2714"/>
    <w:rsid w:val="00BE2FDE"/>
    <w:rsid w:val="00BE31E9"/>
    <w:rsid w:val="00BE33A4"/>
    <w:rsid w:val="00BE33F3"/>
    <w:rsid w:val="00BE3940"/>
    <w:rsid w:val="00BE3F3E"/>
    <w:rsid w:val="00BE4660"/>
    <w:rsid w:val="00BE486E"/>
    <w:rsid w:val="00BE4C5F"/>
    <w:rsid w:val="00BE5605"/>
    <w:rsid w:val="00BE587D"/>
    <w:rsid w:val="00BE59E7"/>
    <w:rsid w:val="00BE5FFA"/>
    <w:rsid w:val="00BE6802"/>
    <w:rsid w:val="00BE69A5"/>
    <w:rsid w:val="00BE6D33"/>
    <w:rsid w:val="00BE6E11"/>
    <w:rsid w:val="00BE708C"/>
    <w:rsid w:val="00BE7499"/>
    <w:rsid w:val="00BE74E5"/>
    <w:rsid w:val="00BE7A22"/>
    <w:rsid w:val="00BE7C3B"/>
    <w:rsid w:val="00BF0162"/>
    <w:rsid w:val="00BF0178"/>
    <w:rsid w:val="00BF0820"/>
    <w:rsid w:val="00BF0A05"/>
    <w:rsid w:val="00BF0DC4"/>
    <w:rsid w:val="00BF1144"/>
    <w:rsid w:val="00BF11EB"/>
    <w:rsid w:val="00BF1362"/>
    <w:rsid w:val="00BF13D8"/>
    <w:rsid w:val="00BF14F8"/>
    <w:rsid w:val="00BF1EDD"/>
    <w:rsid w:val="00BF1EDE"/>
    <w:rsid w:val="00BF243E"/>
    <w:rsid w:val="00BF2A05"/>
    <w:rsid w:val="00BF2C5C"/>
    <w:rsid w:val="00BF338E"/>
    <w:rsid w:val="00BF34B9"/>
    <w:rsid w:val="00BF361C"/>
    <w:rsid w:val="00BF37E3"/>
    <w:rsid w:val="00BF383C"/>
    <w:rsid w:val="00BF3867"/>
    <w:rsid w:val="00BF3BB9"/>
    <w:rsid w:val="00BF414F"/>
    <w:rsid w:val="00BF4333"/>
    <w:rsid w:val="00BF44A4"/>
    <w:rsid w:val="00BF4BF4"/>
    <w:rsid w:val="00BF4DA9"/>
    <w:rsid w:val="00BF53D3"/>
    <w:rsid w:val="00BF5419"/>
    <w:rsid w:val="00BF5562"/>
    <w:rsid w:val="00BF5B2C"/>
    <w:rsid w:val="00BF5D49"/>
    <w:rsid w:val="00BF6585"/>
    <w:rsid w:val="00BF6711"/>
    <w:rsid w:val="00BF67DF"/>
    <w:rsid w:val="00BF6C77"/>
    <w:rsid w:val="00BF6F54"/>
    <w:rsid w:val="00BF7178"/>
    <w:rsid w:val="00BF78CB"/>
    <w:rsid w:val="00BF78DA"/>
    <w:rsid w:val="00C000CA"/>
    <w:rsid w:val="00C009C0"/>
    <w:rsid w:val="00C01116"/>
    <w:rsid w:val="00C011D1"/>
    <w:rsid w:val="00C012F8"/>
    <w:rsid w:val="00C013F5"/>
    <w:rsid w:val="00C01689"/>
    <w:rsid w:val="00C01737"/>
    <w:rsid w:val="00C02022"/>
    <w:rsid w:val="00C02735"/>
    <w:rsid w:val="00C029E2"/>
    <w:rsid w:val="00C03A96"/>
    <w:rsid w:val="00C03B8B"/>
    <w:rsid w:val="00C03E35"/>
    <w:rsid w:val="00C03E49"/>
    <w:rsid w:val="00C04275"/>
    <w:rsid w:val="00C04501"/>
    <w:rsid w:val="00C04717"/>
    <w:rsid w:val="00C04A3A"/>
    <w:rsid w:val="00C04CED"/>
    <w:rsid w:val="00C052C8"/>
    <w:rsid w:val="00C05631"/>
    <w:rsid w:val="00C05682"/>
    <w:rsid w:val="00C05CB2"/>
    <w:rsid w:val="00C05E84"/>
    <w:rsid w:val="00C0635C"/>
    <w:rsid w:val="00C06711"/>
    <w:rsid w:val="00C0686D"/>
    <w:rsid w:val="00C0742A"/>
    <w:rsid w:val="00C0750C"/>
    <w:rsid w:val="00C07955"/>
    <w:rsid w:val="00C10594"/>
    <w:rsid w:val="00C10633"/>
    <w:rsid w:val="00C1065C"/>
    <w:rsid w:val="00C10663"/>
    <w:rsid w:val="00C10C24"/>
    <w:rsid w:val="00C10EE7"/>
    <w:rsid w:val="00C11382"/>
    <w:rsid w:val="00C114CF"/>
    <w:rsid w:val="00C114E2"/>
    <w:rsid w:val="00C11B51"/>
    <w:rsid w:val="00C11FBA"/>
    <w:rsid w:val="00C12029"/>
    <w:rsid w:val="00C12373"/>
    <w:rsid w:val="00C123E0"/>
    <w:rsid w:val="00C12743"/>
    <w:rsid w:val="00C12A0D"/>
    <w:rsid w:val="00C12CF3"/>
    <w:rsid w:val="00C1306E"/>
    <w:rsid w:val="00C13409"/>
    <w:rsid w:val="00C1371B"/>
    <w:rsid w:val="00C13ED6"/>
    <w:rsid w:val="00C142C1"/>
    <w:rsid w:val="00C142DB"/>
    <w:rsid w:val="00C14623"/>
    <w:rsid w:val="00C148BC"/>
    <w:rsid w:val="00C15187"/>
    <w:rsid w:val="00C15307"/>
    <w:rsid w:val="00C156BE"/>
    <w:rsid w:val="00C16EDE"/>
    <w:rsid w:val="00C174F5"/>
    <w:rsid w:val="00C17607"/>
    <w:rsid w:val="00C201EE"/>
    <w:rsid w:val="00C20556"/>
    <w:rsid w:val="00C2070B"/>
    <w:rsid w:val="00C20D74"/>
    <w:rsid w:val="00C215DB"/>
    <w:rsid w:val="00C218DD"/>
    <w:rsid w:val="00C21AF4"/>
    <w:rsid w:val="00C220B0"/>
    <w:rsid w:val="00C22B17"/>
    <w:rsid w:val="00C22C1C"/>
    <w:rsid w:val="00C231D3"/>
    <w:rsid w:val="00C2338E"/>
    <w:rsid w:val="00C23999"/>
    <w:rsid w:val="00C23E64"/>
    <w:rsid w:val="00C23F61"/>
    <w:rsid w:val="00C23F91"/>
    <w:rsid w:val="00C240A1"/>
    <w:rsid w:val="00C24C27"/>
    <w:rsid w:val="00C2542A"/>
    <w:rsid w:val="00C2585D"/>
    <w:rsid w:val="00C25C12"/>
    <w:rsid w:val="00C260B4"/>
    <w:rsid w:val="00C2628D"/>
    <w:rsid w:val="00C26377"/>
    <w:rsid w:val="00C26427"/>
    <w:rsid w:val="00C265EE"/>
    <w:rsid w:val="00C267D0"/>
    <w:rsid w:val="00C26C9E"/>
    <w:rsid w:val="00C26DBC"/>
    <w:rsid w:val="00C2716C"/>
    <w:rsid w:val="00C27354"/>
    <w:rsid w:val="00C274CA"/>
    <w:rsid w:val="00C274E8"/>
    <w:rsid w:val="00C2754D"/>
    <w:rsid w:val="00C275FA"/>
    <w:rsid w:val="00C27953"/>
    <w:rsid w:val="00C27C1E"/>
    <w:rsid w:val="00C27F0A"/>
    <w:rsid w:val="00C30009"/>
    <w:rsid w:val="00C30415"/>
    <w:rsid w:val="00C304C0"/>
    <w:rsid w:val="00C30F8D"/>
    <w:rsid w:val="00C312E0"/>
    <w:rsid w:val="00C31714"/>
    <w:rsid w:val="00C3217D"/>
    <w:rsid w:val="00C3227C"/>
    <w:rsid w:val="00C323C6"/>
    <w:rsid w:val="00C3248D"/>
    <w:rsid w:val="00C32796"/>
    <w:rsid w:val="00C3295E"/>
    <w:rsid w:val="00C32F29"/>
    <w:rsid w:val="00C33153"/>
    <w:rsid w:val="00C33281"/>
    <w:rsid w:val="00C332FC"/>
    <w:rsid w:val="00C33302"/>
    <w:rsid w:val="00C33854"/>
    <w:rsid w:val="00C3403C"/>
    <w:rsid w:val="00C3493B"/>
    <w:rsid w:val="00C34B9C"/>
    <w:rsid w:val="00C356C5"/>
    <w:rsid w:val="00C3581B"/>
    <w:rsid w:val="00C359FD"/>
    <w:rsid w:val="00C36367"/>
    <w:rsid w:val="00C3646A"/>
    <w:rsid w:val="00C36509"/>
    <w:rsid w:val="00C36801"/>
    <w:rsid w:val="00C36C5F"/>
    <w:rsid w:val="00C36E05"/>
    <w:rsid w:val="00C3726A"/>
    <w:rsid w:val="00C37678"/>
    <w:rsid w:val="00C37690"/>
    <w:rsid w:val="00C37B2B"/>
    <w:rsid w:val="00C402B1"/>
    <w:rsid w:val="00C40616"/>
    <w:rsid w:val="00C40DBE"/>
    <w:rsid w:val="00C40DDE"/>
    <w:rsid w:val="00C40F24"/>
    <w:rsid w:val="00C410B6"/>
    <w:rsid w:val="00C41224"/>
    <w:rsid w:val="00C416F2"/>
    <w:rsid w:val="00C42213"/>
    <w:rsid w:val="00C424F6"/>
    <w:rsid w:val="00C4284A"/>
    <w:rsid w:val="00C42B4A"/>
    <w:rsid w:val="00C433FF"/>
    <w:rsid w:val="00C43AFE"/>
    <w:rsid w:val="00C446F0"/>
    <w:rsid w:val="00C44A18"/>
    <w:rsid w:val="00C44BEB"/>
    <w:rsid w:val="00C452E5"/>
    <w:rsid w:val="00C45B41"/>
    <w:rsid w:val="00C45E3A"/>
    <w:rsid w:val="00C46A2E"/>
    <w:rsid w:val="00C473A6"/>
    <w:rsid w:val="00C473E9"/>
    <w:rsid w:val="00C47529"/>
    <w:rsid w:val="00C47576"/>
    <w:rsid w:val="00C47AF4"/>
    <w:rsid w:val="00C47BF2"/>
    <w:rsid w:val="00C50279"/>
    <w:rsid w:val="00C50579"/>
    <w:rsid w:val="00C50737"/>
    <w:rsid w:val="00C50D43"/>
    <w:rsid w:val="00C51175"/>
    <w:rsid w:val="00C5153E"/>
    <w:rsid w:val="00C5191D"/>
    <w:rsid w:val="00C51F77"/>
    <w:rsid w:val="00C52B36"/>
    <w:rsid w:val="00C52BCF"/>
    <w:rsid w:val="00C52CA8"/>
    <w:rsid w:val="00C52CF6"/>
    <w:rsid w:val="00C52EDA"/>
    <w:rsid w:val="00C53E25"/>
    <w:rsid w:val="00C54348"/>
    <w:rsid w:val="00C548DA"/>
    <w:rsid w:val="00C54CB3"/>
    <w:rsid w:val="00C55206"/>
    <w:rsid w:val="00C55281"/>
    <w:rsid w:val="00C554BE"/>
    <w:rsid w:val="00C55A9D"/>
    <w:rsid w:val="00C5613D"/>
    <w:rsid w:val="00C562AF"/>
    <w:rsid w:val="00C566C4"/>
    <w:rsid w:val="00C56B4F"/>
    <w:rsid w:val="00C56C0D"/>
    <w:rsid w:val="00C56E88"/>
    <w:rsid w:val="00C574F9"/>
    <w:rsid w:val="00C5795E"/>
    <w:rsid w:val="00C57E89"/>
    <w:rsid w:val="00C608BD"/>
    <w:rsid w:val="00C60A25"/>
    <w:rsid w:val="00C60BA2"/>
    <w:rsid w:val="00C612CC"/>
    <w:rsid w:val="00C61609"/>
    <w:rsid w:val="00C61A5D"/>
    <w:rsid w:val="00C62016"/>
    <w:rsid w:val="00C620BB"/>
    <w:rsid w:val="00C62351"/>
    <w:rsid w:val="00C6280D"/>
    <w:rsid w:val="00C63073"/>
    <w:rsid w:val="00C634C9"/>
    <w:rsid w:val="00C639F0"/>
    <w:rsid w:val="00C640E9"/>
    <w:rsid w:val="00C6424D"/>
    <w:rsid w:val="00C6442D"/>
    <w:rsid w:val="00C64861"/>
    <w:rsid w:val="00C65436"/>
    <w:rsid w:val="00C655FB"/>
    <w:rsid w:val="00C6571D"/>
    <w:rsid w:val="00C657F4"/>
    <w:rsid w:val="00C65C94"/>
    <w:rsid w:val="00C65D03"/>
    <w:rsid w:val="00C65E7B"/>
    <w:rsid w:val="00C66296"/>
    <w:rsid w:val="00C66775"/>
    <w:rsid w:val="00C66895"/>
    <w:rsid w:val="00C66EA6"/>
    <w:rsid w:val="00C6705F"/>
    <w:rsid w:val="00C672D5"/>
    <w:rsid w:val="00C67691"/>
    <w:rsid w:val="00C70356"/>
    <w:rsid w:val="00C7042B"/>
    <w:rsid w:val="00C7077F"/>
    <w:rsid w:val="00C7097A"/>
    <w:rsid w:val="00C70EAB"/>
    <w:rsid w:val="00C72067"/>
    <w:rsid w:val="00C72332"/>
    <w:rsid w:val="00C7259A"/>
    <w:rsid w:val="00C725A7"/>
    <w:rsid w:val="00C72606"/>
    <w:rsid w:val="00C72CF9"/>
    <w:rsid w:val="00C739AE"/>
    <w:rsid w:val="00C73FA1"/>
    <w:rsid w:val="00C73FB4"/>
    <w:rsid w:val="00C742AD"/>
    <w:rsid w:val="00C746B2"/>
    <w:rsid w:val="00C7485B"/>
    <w:rsid w:val="00C74C8A"/>
    <w:rsid w:val="00C74EBC"/>
    <w:rsid w:val="00C756C7"/>
    <w:rsid w:val="00C764FA"/>
    <w:rsid w:val="00C76728"/>
    <w:rsid w:val="00C772E5"/>
    <w:rsid w:val="00C77327"/>
    <w:rsid w:val="00C77395"/>
    <w:rsid w:val="00C77BFD"/>
    <w:rsid w:val="00C77D54"/>
    <w:rsid w:val="00C80173"/>
    <w:rsid w:val="00C803B9"/>
    <w:rsid w:val="00C80557"/>
    <w:rsid w:val="00C80801"/>
    <w:rsid w:val="00C808C0"/>
    <w:rsid w:val="00C80B2A"/>
    <w:rsid w:val="00C80CA0"/>
    <w:rsid w:val="00C80E29"/>
    <w:rsid w:val="00C81213"/>
    <w:rsid w:val="00C81458"/>
    <w:rsid w:val="00C816F2"/>
    <w:rsid w:val="00C819A4"/>
    <w:rsid w:val="00C81FBA"/>
    <w:rsid w:val="00C821F0"/>
    <w:rsid w:val="00C8295C"/>
    <w:rsid w:val="00C83238"/>
    <w:rsid w:val="00C837FF"/>
    <w:rsid w:val="00C83841"/>
    <w:rsid w:val="00C8388C"/>
    <w:rsid w:val="00C83924"/>
    <w:rsid w:val="00C83BA2"/>
    <w:rsid w:val="00C83D4A"/>
    <w:rsid w:val="00C83E0D"/>
    <w:rsid w:val="00C83ED4"/>
    <w:rsid w:val="00C83F96"/>
    <w:rsid w:val="00C83FD7"/>
    <w:rsid w:val="00C840F7"/>
    <w:rsid w:val="00C8412D"/>
    <w:rsid w:val="00C8414A"/>
    <w:rsid w:val="00C84793"/>
    <w:rsid w:val="00C848BF"/>
    <w:rsid w:val="00C8494A"/>
    <w:rsid w:val="00C84F35"/>
    <w:rsid w:val="00C850F3"/>
    <w:rsid w:val="00C853F2"/>
    <w:rsid w:val="00C85A1C"/>
    <w:rsid w:val="00C85A54"/>
    <w:rsid w:val="00C85C02"/>
    <w:rsid w:val="00C85CC1"/>
    <w:rsid w:val="00C869C6"/>
    <w:rsid w:val="00C86E2A"/>
    <w:rsid w:val="00C87065"/>
    <w:rsid w:val="00C87074"/>
    <w:rsid w:val="00C8733D"/>
    <w:rsid w:val="00C87CD0"/>
    <w:rsid w:val="00C911EB"/>
    <w:rsid w:val="00C9145B"/>
    <w:rsid w:val="00C9196F"/>
    <w:rsid w:val="00C923C9"/>
    <w:rsid w:val="00C92647"/>
    <w:rsid w:val="00C927D3"/>
    <w:rsid w:val="00C929CF"/>
    <w:rsid w:val="00C92D3D"/>
    <w:rsid w:val="00C9330B"/>
    <w:rsid w:val="00C93614"/>
    <w:rsid w:val="00C93A3F"/>
    <w:rsid w:val="00C93E0A"/>
    <w:rsid w:val="00C94BED"/>
    <w:rsid w:val="00C94DE4"/>
    <w:rsid w:val="00C94EE5"/>
    <w:rsid w:val="00C95232"/>
    <w:rsid w:val="00C95AB0"/>
    <w:rsid w:val="00C95BFC"/>
    <w:rsid w:val="00C95D18"/>
    <w:rsid w:val="00C95F15"/>
    <w:rsid w:val="00C96F73"/>
    <w:rsid w:val="00C97332"/>
    <w:rsid w:val="00C97590"/>
    <w:rsid w:val="00C97637"/>
    <w:rsid w:val="00CA037C"/>
    <w:rsid w:val="00CA0736"/>
    <w:rsid w:val="00CA07CC"/>
    <w:rsid w:val="00CA0F44"/>
    <w:rsid w:val="00CA1274"/>
    <w:rsid w:val="00CA129A"/>
    <w:rsid w:val="00CA12C7"/>
    <w:rsid w:val="00CA1446"/>
    <w:rsid w:val="00CA17DE"/>
    <w:rsid w:val="00CA1846"/>
    <w:rsid w:val="00CA1C70"/>
    <w:rsid w:val="00CA237A"/>
    <w:rsid w:val="00CA265A"/>
    <w:rsid w:val="00CA2A08"/>
    <w:rsid w:val="00CA3C50"/>
    <w:rsid w:val="00CA433C"/>
    <w:rsid w:val="00CA43E3"/>
    <w:rsid w:val="00CA44F3"/>
    <w:rsid w:val="00CA455A"/>
    <w:rsid w:val="00CA4687"/>
    <w:rsid w:val="00CA48D4"/>
    <w:rsid w:val="00CA4A18"/>
    <w:rsid w:val="00CA4BFF"/>
    <w:rsid w:val="00CA5015"/>
    <w:rsid w:val="00CA5864"/>
    <w:rsid w:val="00CA5EE7"/>
    <w:rsid w:val="00CA62CE"/>
    <w:rsid w:val="00CA63BA"/>
    <w:rsid w:val="00CA67E4"/>
    <w:rsid w:val="00CA6C94"/>
    <w:rsid w:val="00CA6CFD"/>
    <w:rsid w:val="00CA7307"/>
    <w:rsid w:val="00CA7603"/>
    <w:rsid w:val="00CA77AD"/>
    <w:rsid w:val="00CA7BE7"/>
    <w:rsid w:val="00CA7E63"/>
    <w:rsid w:val="00CA7FD7"/>
    <w:rsid w:val="00CB0294"/>
    <w:rsid w:val="00CB04D9"/>
    <w:rsid w:val="00CB0648"/>
    <w:rsid w:val="00CB0681"/>
    <w:rsid w:val="00CB0E62"/>
    <w:rsid w:val="00CB0ED1"/>
    <w:rsid w:val="00CB11F9"/>
    <w:rsid w:val="00CB1292"/>
    <w:rsid w:val="00CB1497"/>
    <w:rsid w:val="00CB20EB"/>
    <w:rsid w:val="00CB229C"/>
    <w:rsid w:val="00CB231B"/>
    <w:rsid w:val="00CB275D"/>
    <w:rsid w:val="00CB2D81"/>
    <w:rsid w:val="00CB31EB"/>
    <w:rsid w:val="00CB32FC"/>
    <w:rsid w:val="00CB34B3"/>
    <w:rsid w:val="00CB38E1"/>
    <w:rsid w:val="00CB3ACE"/>
    <w:rsid w:val="00CB4671"/>
    <w:rsid w:val="00CB4DE0"/>
    <w:rsid w:val="00CB50C7"/>
    <w:rsid w:val="00CB53CF"/>
    <w:rsid w:val="00CB540C"/>
    <w:rsid w:val="00CB5429"/>
    <w:rsid w:val="00CB5636"/>
    <w:rsid w:val="00CB5881"/>
    <w:rsid w:val="00CB58CE"/>
    <w:rsid w:val="00CB5928"/>
    <w:rsid w:val="00CB59BC"/>
    <w:rsid w:val="00CB601D"/>
    <w:rsid w:val="00CB627B"/>
    <w:rsid w:val="00CB62F5"/>
    <w:rsid w:val="00CB6532"/>
    <w:rsid w:val="00CB67D4"/>
    <w:rsid w:val="00CB6ADD"/>
    <w:rsid w:val="00CB6C6F"/>
    <w:rsid w:val="00CB6CA1"/>
    <w:rsid w:val="00CB7098"/>
    <w:rsid w:val="00CB73FA"/>
    <w:rsid w:val="00CB764D"/>
    <w:rsid w:val="00CB7B76"/>
    <w:rsid w:val="00CB7E12"/>
    <w:rsid w:val="00CC0029"/>
    <w:rsid w:val="00CC036F"/>
    <w:rsid w:val="00CC05B0"/>
    <w:rsid w:val="00CC0612"/>
    <w:rsid w:val="00CC112E"/>
    <w:rsid w:val="00CC173C"/>
    <w:rsid w:val="00CC196A"/>
    <w:rsid w:val="00CC1A15"/>
    <w:rsid w:val="00CC1B0A"/>
    <w:rsid w:val="00CC1D11"/>
    <w:rsid w:val="00CC250F"/>
    <w:rsid w:val="00CC2638"/>
    <w:rsid w:val="00CC2641"/>
    <w:rsid w:val="00CC2C2A"/>
    <w:rsid w:val="00CC2DFC"/>
    <w:rsid w:val="00CC30D3"/>
    <w:rsid w:val="00CC3483"/>
    <w:rsid w:val="00CC3952"/>
    <w:rsid w:val="00CC4117"/>
    <w:rsid w:val="00CC41CF"/>
    <w:rsid w:val="00CC446F"/>
    <w:rsid w:val="00CC51FF"/>
    <w:rsid w:val="00CC5D5C"/>
    <w:rsid w:val="00CC5E55"/>
    <w:rsid w:val="00CC6F20"/>
    <w:rsid w:val="00CC7187"/>
    <w:rsid w:val="00CC74DE"/>
    <w:rsid w:val="00CC768D"/>
    <w:rsid w:val="00CC77D6"/>
    <w:rsid w:val="00CC7832"/>
    <w:rsid w:val="00CC7DF3"/>
    <w:rsid w:val="00CD0103"/>
    <w:rsid w:val="00CD0E84"/>
    <w:rsid w:val="00CD0FF9"/>
    <w:rsid w:val="00CD18C7"/>
    <w:rsid w:val="00CD1BCF"/>
    <w:rsid w:val="00CD2316"/>
    <w:rsid w:val="00CD2376"/>
    <w:rsid w:val="00CD275F"/>
    <w:rsid w:val="00CD27F5"/>
    <w:rsid w:val="00CD2B8E"/>
    <w:rsid w:val="00CD2E66"/>
    <w:rsid w:val="00CD38FF"/>
    <w:rsid w:val="00CD3957"/>
    <w:rsid w:val="00CD3991"/>
    <w:rsid w:val="00CD3E66"/>
    <w:rsid w:val="00CD4704"/>
    <w:rsid w:val="00CD49DC"/>
    <w:rsid w:val="00CD52DA"/>
    <w:rsid w:val="00CD5834"/>
    <w:rsid w:val="00CD5867"/>
    <w:rsid w:val="00CD5992"/>
    <w:rsid w:val="00CD5F4D"/>
    <w:rsid w:val="00CD614E"/>
    <w:rsid w:val="00CD6B62"/>
    <w:rsid w:val="00CD6F72"/>
    <w:rsid w:val="00CD7318"/>
    <w:rsid w:val="00CD768D"/>
    <w:rsid w:val="00CD7B35"/>
    <w:rsid w:val="00CE0013"/>
    <w:rsid w:val="00CE0852"/>
    <w:rsid w:val="00CE08D0"/>
    <w:rsid w:val="00CE1A64"/>
    <w:rsid w:val="00CE1B1B"/>
    <w:rsid w:val="00CE1B44"/>
    <w:rsid w:val="00CE1DD2"/>
    <w:rsid w:val="00CE1F79"/>
    <w:rsid w:val="00CE2157"/>
    <w:rsid w:val="00CE2435"/>
    <w:rsid w:val="00CE24AF"/>
    <w:rsid w:val="00CE2540"/>
    <w:rsid w:val="00CE25F2"/>
    <w:rsid w:val="00CE2AA5"/>
    <w:rsid w:val="00CE2AF3"/>
    <w:rsid w:val="00CE313A"/>
    <w:rsid w:val="00CE322E"/>
    <w:rsid w:val="00CE34DD"/>
    <w:rsid w:val="00CE3586"/>
    <w:rsid w:val="00CE384D"/>
    <w:rsid w:val="00CE3865"/>
    <w:rsid w:val="00CE3B4C"/>
    <w:rsid w:val="00CE3DB0"/>
    <w:rsid w:val="00CE3DE0"/>
    <w:rsid w:val="00CE3E81"/>
    <w:rsid w:val="00CE4061"/>
    <w:rsid w:val="00CE431A"/>
    <w:rsid w:val="00CE4EA3"/>
    <w:rsid w:val="00CE53F3"/>
    <w:rsid w:val="00CE61BC"/>
    <w:rsid w:val="00CE63C8"/>
    <w:rsid w:val="00CE6D06"/>
    <w:rsid w:val="00CE6D0D"/>
    <w:rsid w:val="00CE7491"/>
    <w:rsid w:val="00CE752F"/>
    <w:rsid w:val="00CE785B"/>
    <w:rsid w:val="00CE7ABC"/>
    <w:rsid w:val="00CE7C19"/>
    <w:rsid w:val="00CF0076"/>
    <w:rsid w:val="00CF00AF"/>
    <w:rsid w:val="00CF0164"/>
    <w:rsid w:val="00CF0A33"/>
    <w:rsid w:val="00CF0C61"/>
    <w:rsid w:val="00CF0EB1"/>
    <w:rsid w:val="00CF12AB"/>
    <w:rsid w:val="00CF12B8"/>
    <w:rsid w:val="00CF17FB"/>
    <w:rsid w:val="00CF1B4B"/>
    <w:rsid w:val="00CF1EBB"/>
    <w:rsid w:val="00CF1F0E"/>
    <w:rsid w:val="00CF2BAA"/>
    <w:rsid w:val="00CF34E1"/>
    <w:rsid w:val="00CF34ED"/>
    <w:rsid w:val="00CF3949"/>
    <w:rsid w:val="00CF3AB1"/>
    <w:rsid w:val="00CF3EBA"/>
    <w:rsid w:val="00CF3EC1"/>
    <w:rsid w:val="00CF4715"/>
    <w:rsid w:val="00CF4F48"/>
    <w:rsid w:val="00CF5049"/>
    <w:rsid w:val="00CF5481"/>
    <w:rsid w:val="00CF554B"/>
    <w:rsid w:val="00CF56A1"/>
    <w:rsid w:val="00CF5B05"/>
    <w:rsid w:val="00CF5FB7"/>
    <w:rsid w:val="00CF648F"/>
    <w:rsid w:val="00CF6573"/>
    <w:rsid w:val="00CF6587"/>
    <w:rsid w:val="00CF686A"/>
    <w:rsid w:val="00CF6BDD"/>
    <w:rsid w:val="00CF6C98"/>
    <w:rsid w:val="00CF6D98"/>
    <w:rsid w:val="00CF7047"/>
    <w:rsid w:val="00CF70AB"/>
    <w:rsid w:val="00CF77CA"/>
    <w:rsid w:val="00CF7846"/>
    <w:rsid w:val="00D0017F"/>
    <w:rsid w:val="00D00432"/>
    <w:rsid w:val="00D008C3"/>
    <w:rsid w:val="00D00A57"/>
    <w:rsid w:val="00D0137E"/>
    <w:rsid w:val="00D023F3"/>
    <w:rsid w:val="00D0240A"/>
    <w:rsid w:val="00D02585"/>
    <w:rsid w:val="00D02A4C"/>
    <w:rsid w:val="00D02B83"/>
    <w:rsid w:val="00D03953"/>
    <w:rsid w:val="00D03994"/>
    <w:rsid w:val="00D03A75"/>
    <w:rsid w:val="00D03BBE"/>
    <w:rsid w:val="00D03C22"/>
    <w:rsid w:val="00D047F0"/>
    <w:rsid w:val="00D04885"/>
    <w:rsid w:val="00D04C69"/>
    <w:rsid w:val="00D0540D"/>
    <w:rsid w:val="00D056B9"/>
    <w:rsid w:val="00D05C4C"/>
    <w:rsid w:val="00D063A6"/>
    <w:rsid w:val="00D066B1"/>
    <w:rsid w:val="00D0672D"/>
    <w:rsid w:val="00D06827"/>
    <w:rsid w:val="00D06B08"/>
    <w:rsid w:val="00D06BF1"/>
    <w:rsid w:val="00D06FEF"/>
    <w:rsid w:val="00D070AC"/>
    <w:rsid w:val="00D077B7"/>
    <w:rsid w:val="00D07808"/>
    <w:rsid w:val="00D07950"/>
    <w:rsid w:val="00D10280"/>
    <w:rsid w:val="00D10425"/>
    <w:rsid w:val="00D105CC"/>
    <w:rsid w:val="00D10704"/>
    <w:rsid w:val="00D1079C"/>
    <w:rsid w:val="00D10850"/>
    <w:rsid w:val="00D10A28"/>
    <w:rsid w:val="00D10C61"/>
    <w:rsid w:val="00D11788"/>
    <w:rsid w:val="00D11823"/>
    <w:rsid w:val="00D11A77"/>
    <w:rsid w:val="00D11AA4"/>
    <w:rsid w:val="00D11DCF"/>
    <w:rsid w:val="00D12322"/>
    <w:rsid w:val="00D1257D"/>
    <w:rsid w:val="00D128BB"/>
    <w:rsid w:val="00D130C3"/>
    <w:rsid w:val="00D13158"/>
    <w:rsid w:val="00D136EB"/>
    <w:rsid w:val="00D13721"/>
    <w:rsid w:val="00D13F3F"/>
    <w:rsid w:val="00D144D9"/>
    <w:rsid w:val="00D145F9"/>
    <w:rsid w:val="00D14A89"/>
    <w:rsid w:val="00D14A93"/>
    <w:rsid w:val="00D14B8F"/>
    <w:rsid w:val="00D15003"/>
    <w:rsid w:val="00D1547F"/>
    <w:rsid w:val="00D15F78"/>
    <w:rsid w:val="00D15FE8"/>
    <w:rsid w:val="00D162BF"/>
    <w:rsid w:val="00D16532"/>
    <w:rsid w:val="00D1687A"/>
    <w:rsid w:val="00D171DA"/>
    <w:rsid w:val="00D17573"/>
    <w:rsid w:val="00D17913"/>
    <w:rsid w:val="00D1798A"/>
    <w:rsid w:val="00D20176"/>
    <w:rsid w:val="00D20249"/>
    <w:rsid w:val="00D2088E"/>
    <w:rsid w:val="00D20B2F"/>
    <w:rsid w:val="00D210F6"/>
    <w:rsid w:val="00D21243"/>
    <w:rsid w:val="00D213CB"/>
    <w:rsid w:val="00D21526"/>
    <w:rsid w:val="00D226B1"/>
    <w:rsid w:val="00D227C1"/>
    <w:rsid w:val="00D22E8B"/>
    <w:rsid w:val="00D2361A"/>
    <w:rsid w:val="00D23642"/>
    <w:rsid w:val="00D2447D"/>
    <w:rsid w:val="00D2457E"/>
    <w:rsid w:val="00D24842"/>
    <w:rsid w:val="00D24C13"/>
    <w:rsid w:val="00D25766"/>
    <w:rsid w:val="00D25792"/>
    <w:rsid w:val="00D25966"/>
    <w:rsid w:val="00D25A3D"/>
    <w:rsid w:val="00D25EDD"/>
    <w:rsid w:val="00D25F9A"/>
    <w:rsid w:val="00D26168"/>
    <w:rsid w:val="00D26A59"/>
    <w:rsid w:val="00D26A71"/>
    <w:rsid w:val="00D2702A"/>
    <w:rsid w:val="00D270A9"/>
    <w:rsid w:val="00D270C5"/>
    <w:rsid w:val="00D277E6"/>
    <w:rsid w:val="00D27B07"/>
    <w:rsid w:val="00D27FDE"/>
    <w:rsid w:val="00D300E6"/>
    <w:rsid w:val="00D30D08"/>
    <w:rsid w:val="00D30DCC"/>
    <w:rsid w:val="00D312A2"/>
    <w:rsid w:val="00D314B6"/>
    <w:rsid w:val="00D3180B"/>
    <w:rsid w:val="00D31BBC"/>
    <w:rsid w:val="00D31C6D"/>
    <w:rsid w:val="00D31E0C"/>
    <w:rsid w:val="00D31FB4"/>
    <w:rsid w:val="00D324DB"/>
    <w:rsid w:val="00D32BBD"/>
    <w:rsid w:val="00D32C15"/>
    <w:rsid w:val="00D32DB5"/>
    <w:rsid w:val="00D32EB3"/>
    <w:rsid w:val="00D32F37"/>
    <w:rsid w:val="00D32F4E"/>
    <w:rsid w:val="00D33D04"/>
    <w:rsid w:val="00D34328"/>
    <w:rsid w:val="00D346F5"/>
    <w:rsid w:val="00D3486E"/>
    <w:rsid w:val="00D35192"/>
    <w:rsid w:val="00D35E2B"/>
    <w:rsid w:val="00D36A71"/>
    <w:rsid w:val="00D36D88"/>
    <w:rsid w:val="00D3769B"/>
    <w:rsid w:val="00D37901"/>
    <w:rsid w:val="00D37D9E"/>
    <w:rsid w:val="00D37E6F"/>
    <w:rsid w:val="00D409A4"/>
    <w:rsid w:val="00D40BC4"/>
    <w:rsid w:val="00D418E7"/>
    <w:rsid w:val="00D4281A"/>
    <w:rsid w:val="00D42FAA"/>
    <w:rsid w:val="00D4308E"/>
    <w:rsid w:val="00D442F5"/>
    <w:rsid w:val="00D446DA"/>
    <w:rsid w:val="00D44758"/>
    <w:rsid w:val="00D44A2D"/>
    <w:rsid w:val="00D4528B"/>
    <w:rsid w:val="00D45502"/>
    <w:rsid w:val="00D45591"/>
    <w:rsid w:val="00D45AE9"/>
    <w:rsid w:val="00D45C14"/>
    <w:rsid w:val="00D45D6C"/>
    <w:rsid w:val="00D46259"/>
    <w:rsid w:val="00D4629D"/>
    <w:rsid w:val="00D46D68"/>
    <w:rsid w:val="00D46DCF"/>
    <w:rsid w:val="00D471D3"/>
    <w:rsid w:val="00D472C1"/>
    <w:rsid w:val="00D4736B"/>
    <w:rsid w:val="00D50A34"/>
    <w:rsid w:val="00D50D63"/>
    <w:rsid w:val="00D51156"/>
    <w:rsid w:val="00D51242"/>
    <w:rsid w:val="00D516E0"/>
    <w:rsid w:val="00D520A6"/>
    <w:rsid w:val="00D525A3"/>
    <w:rsid w:val="00D5272D"/>
    <w:rsid w:val="00D52EDE"/>
    <w:rsid w:val="00D52EF5"/>
    <w:rsid w:val="00D53155"/>
    <w:rsid w:val="00D535E4"/>
    <w:rsid w:val="00D535FA"/>
    <w:rsid w:val="00D536A8"/>
    <w:rsid w:val="00D53A6E"/>
    <w:rsid w:val="00D53D4A"/>
    <w:rsid w:val="00D547A6"/>
    <w:rsid w:val="00D547CD"/>
    <w:rsid w:val="00D5480F"/>
    <w:rsid w:val="00D54853"/>
    <w:rsid w:val="00D54917"/>
    <w:rsid w:val="00D549EF"/>
    <w:rsid w:val="00D54B77"/>
    <w:rsid w:val="00D5508A"/>
    <w:rsid w:val="00D556C5"/>
    <w:rsid w:val="00D55D51"/>
    <w:rsid w:val="00D5625A"/>
    <w:rsid w:val="00D56C7A"/>
    <w:rsid w:val="00D57021"/>
    <w:rsid w:val="00D571E6"/>
    <w:rsid w:val="00D574A5"/>
    <w:rsid w:val="00D57B81"/>
    <w:rsid w:val="00D6000E"/>
    <w:rsid w:val="00D608E6"/>
    <w:rsid w:val="00D60DC1"/>
    <w:rsid w:val="00D623A3"/>
    <w:rsid w:val="00D623FF"/>
    <w:rsid w:val="00D62509"/>
    <w:rsid w:val="00D625C1"/>
    <w:rsid w:val="00D62C3D"/>
    <w:rsid w:val="00D62C4A"/>
    <w:rsid w:val="00D62CB8"/>
    <w:rsid w:val="00D62E0B"/>
    <w:rsid w:val="00D62EC7"/>
    <w:rsid w:val="00D6308F"/>
    <w:rsid w:val="00D630EC"/>
    <w:rsid w:val="00D6345D"/>
    <w:rsid w:val="00D6351D"/>
    <w:rsid w:val="00D63A31"/>
    <w:rsid w:val="00D63DE2"/>
    <w:rsid w:val="00D63ED0"/>
    <w:rsid w:val="00D63F8C"/>
    <w:rsid w:val="00D63FD4"/>
    <w:rsid w:val="00D641D3"/>
    <w:rsid w:val="00D6441D"/>
    <w:rsid w:val="00D64845"/>
    <w:rsid w:val="00D6511F"/>
    <w:rsid w:val="00D6513A"/>
    <w:rsid w:val="00D65248"/>
    <w:rsid w:val="00D6588D"/>
    <w:rsid w:val="00D662EC"/>
    <w:rsid w:val="00D66D7F"/>
    <w:rsid w:val="00D66D8C"/>
    <w:rsid w:val="00D67374"/>
    <w:rsid w:val="00D67426"/>
    <w:rsid w:val="00D6762D"/>
    <w:rsid w:val="00D7014D"/>
    <w:rsid w:val="00D70411"/>
    <w:rsid w:val="00D706C7"/>
    <w:rsid w:val="00D713D6"/>
    <w:rsid w:val="00D71465"/>
    <w:rsid w:val="00D7147C"/>
    <w:rsid w:val="00D716B0"/>
    <w:rsid w:val="00D716DC"/>
    <w:rsid w:val="00D71828"/>
    <w:rsid w:val="00D72283"/>
    <w:rsid w:val="00D724BD"/>
    <w:rsid w:val="00D7271C"/>
    <w:rsid w:val="00D7281A"/>
    <w:rsid w:val="00D72A79"/>
    <w:rsid w:val="00D72D8B"/>
    <w:rsid w:val="00D72DA5"/>
    <w:rsid w:val="00D72F43"/>
    <w:rsid w:val="00D73737"/>
    <w:rsid w:val="00D7398D"/>
    <w:rsid w:val="00D739AA"/>
    <w:rsid w:val="00D73A40"/>
    <w:rsid w:val="00D74760"/>
    <w:rsid w:val="00D74C33"/>
    <w:rsid w:val="00D75875"/>
    <w:rsid w:val="00D75A64"/>
    <w:rsid w:val="00D75A81"/>
    <w:rsid w:val="00D75F0A"/>
    <w:rsid w:val="00D75F6B"/>
    <w:rsid w:val="00D75FF6"/>
    <w:rsid w:val="00D76387"/>
    <w:rsid w:val="00D765B7"/>
    <w:rsid w:val="00D7681A"/>
    <w:rsid w:val="00D76C9F"/>
    <w:rsid w:val="00D76EA3"/>
    <w:rsid w:val="00D76F6F"/>
    <w:rsid w:val="00D76FAC"/>
    <w:rsid w:val="00D76FBD"/>
    <w:rsid w:val="00D77218"/>
    <w:rsid w:val="00D773DC"/>
    <w:rsid w:val="00D779EF"/>
    <w:rsid w:val="00D80080"/>
    <w:rsid w:val="00D80107"/>
    <w:rsid w:val="00D80165"/>
    <w:rsid w:val="00D80488"/>
    <w:rsid w:val="00D80821"/>
    <w:rsid w:val="00D8082C"/>
    <w:rsid w:val="00D811E4"/>
    <w:rsid w:val="00D81694"/>
    <w:rsid w:val="00D817B7"/>
    <w:rsid w:val="00D8188F"/>
    <w:rsid w:val="00D81926"/>
    <w:rsid w:val="00D81DCB"/>
    <w:rsid w:val="00D82548"/>
    <w:rsid w:val="00D82BCE"/>
    <w:rsid w:val="00D82C49"/>
    <w:rsid w:val="00D834B9"/>
    <w:rsid w:val="00D83A9D"/>
    <w:rsid w:val="00D83EAC"/>
    <w:rsid w:val="00D845D7"/>
    <w:rsid w:val="00D8465A"/>
    <w:rsid w:val="00D847BB"/>
    <w:rsid w:val="00D84E48"/>
    <w:rsid w:val="00D85546"/>
    <w:rsid w:val="00D855DB"/>
    <w:rsid w:val="00D85698"/>
    <w:rsid w:val="00D8594D"/>
    <w:rsid w:val="00D85AC1"/>
    <w:rsid w:val="00D85B95"/>
    <w:rsid w:val="00D85F4D"/>
    <w:rsid w:val="00D860E4"/>
    <w:rsid w:val="00D8663B"/>
    <w:rsid w:val="00D86BB9"/>
    <w:rsid w:val="00D86CFD"/>
    <w:rsid w:val="00D86E8E"/>
    <w:rsid w:val="00D86F44"/>
    <w:rsid w:val="00D877CE"/>
    <w:rsid w:val="00D90581"/>
    <w:rsid w:val="00D905C6"/>
    <w:rsid w:val="00D90749"/>
    <w:rsid w:val="00D90B29"/>
    <w:rsid w:val="00D90B53"/>
    <w:rsid w:val="00D90CC6"/>
    <w:rsid w:val="00D91758"/>
    <w:rsid w:val="00D919F5"/>
    <w:rsid w:val="00D91FFD"/>
    <w:rsid w:val="00D92077"/>
    <w:rsid w:val="00D92446"/>
    <w:rsid w:val="00D92518"/>
    <w:rsid w:val="00D927EA"/>
    <w:rsid w:val="00D92981"/>
    <w:rsid w:val="00D92A62"/>
    <w:rsid w:val="00D92ADE"/>
    <w:rsid w:val="00D92E43"/>
    <w:rsid w:val="00D931B2"/>
    <w:rsid w:val="00D933B1"/>
    <w:rsid w:val="00D93754"/>
    <w:rsid w:val="00D938E9"/>
    <w:rsid w:val="00D93B99"/>
    <w:rsid w:val="00D93D76"/>
    <w:rsid w:val="00D93E9D"/>
    <w:rsid w:val="00D93ED5"/>
    <w:rsid w:val="00D94399"/>
    <w:rsid w:val="00D944A1"/>
    <w:rsid w:val="00D947D7"/>
    <w:rsid w:val="00D94B49"/>
    <w:rsid w:val="00D94ECD"/>
    <w:rsid w:val="00D94F76"/>
    <w:rsid w:val="00D95252"/>
    <w:rsid w:val="00D95339"/>
    <w:rsid w:val="00D9556E"/>
    <w:rsid w:val="00D962CD"/>
    <w:rsid w:val="00D96774"/>
    <w:rsid w:val="00D96B83"/>
    <w:rsid w:val="00D96D9F"/>
    <w:rsid w:val="00D96FEE"/>
    <w:rsid w:val="00D9725E"/>
    <w:rsid w:val="00D977D9"/>
    <w:rsid w:val="00D979DD"/>
    <w:rsid w:val="00DA04C8"/>
    <w:rsid w:val="00DA069E"/>
    <w:rsid w:val="00DA0744"/>
    <w:rsid w:val="00DA0CDB"/>
    <w:rsid w:val="00DA0D18"/>
    <w:rsid w:val="00DA0EA7"/>
    <w:rsid w:val="00DA159C"/>
    <w:rsid w:val="00DA19FA"/>
    <w:rsid w:val="00DA1B5E"/>
    <w:rsid w:val="00DA1B83"/>
    <w:rsid w:val="00DA1D79"/>
    <w:rsid w:val="00DA2001"/>
    <w:rsid w:val="00DA22F6"/>
    <w:rsid w:val="00DA2D64"/>
    <w:rsid w:val="00DA31B7"/>
    <w:rsid w:val="00DA3402"/>
    <w:rsid w:val="00DA373E"/>
    <w:rsid w:val="00DA42BF"/>
    <w:rsid w:val="00DA4695"/>
    <w:rsid w:val="00DA481A"/>
    <w:rsid w:val="00DA4955"/>
    <w:rsid w:val="00DA499D"/>
    <w:rsid w:val="00DA54A9"/>
    <w:rsid w:val="00DA54EA"/>
    <w:rsid w:val="00DA5877"/>
    <w:rsid w:val="00DA5F2A"/>
    <w:rsid w:val="00DA61DB"/>
    <w:rsid w:val="00DA6230"/>
    <w:rsid w:val="00DA62D6"/>
    <w:rsid w:val="00DA6490"/>
    <w:rsid w:val="00DA658F"/>
    <w:rsid w:val="00DA6BEF"/>
    <w:rsid w:val="00DA7043"/>
    <w:rsid w:val="00DA7566"/>
    <w:rsid w:val="00DA7A21"/>
    <w:rsid w:val="00DB000B"/>
    <w:rsid w:val="00DB024E"/>
    <w:rsid w:val="00DB0311"/>
    <w:rsid w:val="00DB0461"/>
    <w:rsid w:val="00DB05FF"/>
    <w:rsid w:val="00DB078A"/>
    <w:rsid w:val="00DB0826"/>
    <w:rsid w:val="00DB0A33"/>
    <w:rsid w:val="00DB0C83"/>
    <w:rsid w:val="00DB165E"/>
    <w:rsid w:val="00DB18C9"/>
    <w:rsid w:val="00DB1CD4"/>
    <w:rsid w:val="00DB1E82"/>
    <w:rsid w:val="00DB2221"/>
    <w:rsid w:val="00DB2645"/>
    <w:rsid w:val="00DB291C"/>
    <w:rsid w:val="00DB2D76"/>
    <w:rsid w:val="00DB2FDB"/>
    <w:rsid w:val="00DB35BF"/>
    <w:rsid w:val="00DB3609"/>
    <w:rsid w:val="00DB374C"/>
    <w:rsid w:val="00DB39EA"/>
    <w:rsid w:val="00DB3CB9"/>
    <w:rsid w:val="00DB3CE7"/>
    <w:rsid w:val="00DB4B10"/>
    <w:rsid w:val="00DB4DDB"/>
    <w:rsid w:val="00DB5624"/>
    <w:rsid w:val="00DB57D5"/>
    <w:rsid w:val="00DB5962"/>
    <w:rsid w:val="00DB597C"/>
    <w:rsid w:val="00DB598B"/>
    <w:rsid w:val="00DB5A12"/>
    <w:rsid w:val="00DB5EAD"/>
    <w:rsid w:val="00DB659B"/>
    <w:rsid w:val="00DB66EB"/>
    <w:rsid w:val="00DB6CF5"/>
    <w:rsid w:val="00DB6D45"/>
    <w:rsid w:val="00DB713A"/>
    <w:rsid w:val="00DB71D7"/>
    <w:rsid w:val="00DB75E2"/>
    <w:rsid w:val="00DB7790"/>
    <w:rsid w:val="00DC018D"/>
    <w:rsid w:val="00DC03C5"/>
    <w:rsid w:val="00DC0B49"/>
    <w:rsid w:val="00DC1D19"/>
    <w:rsid w:val="00DC1EDA"/>
    <w:rsid w:val="00DC1F8C"/>
    <w:rsid w:val="00DC215A"/>
    <w:rsid w:val="00DC25F5"/>
    <w:rsid w:val="00DC2BC4"/>
    <w:rsid w:val="00DC3546"/>
    <w:rsid w:val="00DC3E2D"/>
    <w:rsid w:val="00DC3ECC"/>
    <w:rsid w:val="00DC3F26"/>
    <w:rsid w:val="00DC438B"/>
    <w:rsid w:val="00DC4D6B"/>
    <w:rsid w:val="00DC5149"/>
    <w:rsid w:val="00DC555B"/>
    <w:rsid w:val="00DC5A3E"/>
    <w:rsid w:val="00DC639D"/>
    <w:rsid w:val="00DC644E"/>
    <w:rsid w:val="00DC6758"/>
    <w:rsid w:val="00DC70F4"/>
    <w:rsid w:val="00DC731E"/>
    <w:rsid w:val="00DC7325"/>
    <w:rsid w:val="00DC7898"/>
    <w:rsid w:val="00DD028B"/>
    <w:rsid w:val="00DD0303"/>
    <w:rsid w:val="00DD034E"/>
    <w:rsid w:val="00DD03B2"/>
    <w:rsid w:val="00DD053D"/>
    <w:rsid w:val="00DD075E"/>
    <w:rsid w:val="00DD0982"/>
    <w:rsid w:val="00DD09A7"/>
    <w:rsid w:val="00DD0C44"/>
    <w:rsid w:val="00DD0D99"/>
    <w:rsid w:val="00DD0F75"/>
    <w:rsid w:val="00DD1055"/>
    <w:rsid w:val="00DD109F"/>
    <w:rsid w:val="00DD1242"/>
    <w:rsid w:val="00DD15DE"/>
    <w:rsid w:val="00DD1BCB"/>
    <w:rsid w:val="00DD1DAB"/>
    <w:rsid w:val="00DD2043"/>
    <w:rsid w:val="00DD2745"/>
    <w:rsid w:val="00DD2773"/>
    <w:rsid w:val="00DD2B8D"/>
    <w:rsid w:val="00DD2C03"/>
    <w:rsid w:val="00DD331A"/>
    <w:rsid w:val="00DD391A"/>
    <w:rsid w:val="00DD3E80"/>
    <w:rsid w:val="00DD404F"/>
    <w:rsid w:val="00DD4864"/>
    <w:rsid w:val="00DD4879"/>
    <w:rsid w:val="00DD4892"/>
    <w:rsid w:val="00DD4A17"/>
    <w:rsid w:val="00DD4AB6"/>
    <w:rsid w:val="00DD4B57"/>
    <w:rsid w:val="00DD4BC8"/>
    <w:rsid w:val="00DD515A"/>
    <w:rsid w:val="00DD5287"/>
    <w:rsid w:val="00DD5AA6"/>
    <w:rsid w:val="00DD5F74"/>
    <w:rsid w:val="00DD6081"/>
    <w:rsid w:val="00DD60D0"/>
    <w:rsid w:val="00DD6147"/>
    <w:rsid w:val="00DD6418"/>
    <w:rsid w:val="00DD66C1"/>
    <w:rsid w:val="00DD69FA"/>
    <w:rsid w:val="00DD7263"/>
    <w:rsid w:val="00DD79CA"/>
    <w:rsid w:val="00DD7BE7"/>
    <w:rsid w:val="00DE01EB"/>
    <w:rsid w:val="00DE04AC"/>
    <w:rsid w:val="00DE0AC7"/>
    <w:rsid w:val="00DE0B93"/>
    <w:rsid w:val="00DE0EE1"/>
    <w:rsid w:val="00DE0FD0"/>
    <w:rsid w:val="00DE1559"/>
    <w:rsid w:val="00DE15EF"/>
    <w:rsid w:val="00DE16FD"/>
    <w:rsid w:val="00DE1996"/>
    <w:rsid w:val="00DE271F"/>
    <w:rsid w:val="00DE28A9"/>
    <w:rsid w:val="00DE2ADE"/>
    <w:rsid w:val="00DE2E68"/>
    <w:rsid w:val="00DE3CA7"/>
    <w:rsid w:val="00DE470D"/>
    <w:rsid w:val="00DE48B8"/>
    <w:rsid w:val="00DE4F7E"/>
    <w:rsid w:val="00DE537B"/>
    <w:rsid w:val="00DE57FB"/>
    <w:rsid w:val="00DE59A4"/>
    <w:rsid w:val="00DE5F30"/>
    <w:rsid w:val="00DE6614"/>
    <w:rsid w:val="00DE67C1"/>
    <w:rsid w:val="00DE6CC7"/>
    <w:rsid w:val="00DE6E52"/>
    <w:rsid w:val="00DE7158"/>
    <w:rsid w:val="00DE7700"/>
    <w:rsid w:val="00DE7E75"/>
    <w:rsid w:val="00DF001A"/>
    <w:rsid w:val="00DF039E"/>
    <w:rsid w:val="00DF0478"/>
    <w:rsid w:val="00DF0616"/>
    <w:rsid w:val="00DF0EF3"/>
    <w:rsid w:val="00DF102A"/>
    <w:rsid w:val="00DF1AE1"/>
    <w:rsid w:val="00DF1C5C"/>
    <w:rsid w:val="00DF1EA5"/>
    <w:rsid w:val="00DF1EC3"/>
    <w:rsid w:val="00DF2368"/>
    <w:rsid w:val="00DF2413"/>
    <w:rsid w:val="00DF244C"/>
    <w:rsid w:val="00DF250E"/>
    <w:rsid w:val="00DF262D"/>
    <w:rsid w:val="00DF2749"/>
    <w:rsid w:val="00DF291B"/>
    <w:rsid w:val="00DF2941"/>
    <w:rsid w:val="00DF2BFA"/>
    <w:rsid w:val="00DF2C5E"/>
    <w:rsid w:val="00DF2DC1"/>
    <w:rsid w:val="00DF2DD8"/>
    <w:rsid w:val="00DF38C6"/>
    <w:rsid w:val="00DF3C96"/>
    <w:rsid w:val="00DF3F09"/>
    <w:rsid w:val="00DF430C"/>
    <w:rsid w:val="00DF4BA5"/>
    <w:rsid w:val="00DF4C06"/>
    <w:rsid w:val="00DF517F"/>
    <w:rsid w:val="00DF51CA"/>
    <w:rsid w:val="00DF51F4"/>
    <w:rsid w:val="00DF5487"/>
    <w:rsid w:val="00DF5516"/>
    <w:rsid w:val="00DF57EB"/>
    <w:rsid w:val="00DF5A11"/>
    <w:rsid w:val="00DF5C23"/>
    <w:rsid w:val="00DF60F1"/>
    <w:rsid w:val="00DF66F8"/>
    <w:rsid w:val="00DF75BA"/>
    <w:rsid w:val="00DF76D6"/>
    <w:rsid w:val="00DF7F22"/>
    <w:rsid w:val="00E002A4"/>
    <w:rsid w:val="00E006D9"/>
    <w:rsid w:val="00E00BA7"/>
    <w:rsid w:val="00E0121E"/>
    <w:rsid w:val="00E015F0"/>
    <w:rsid w:val="00E01C3A"/>
    <w:rsid w:val="00E01E0C"/>
    <w:rsid w:val="00E01EEA"/>
    <w:rsid w:val="00E02229"/>
    <w:rsid w:val="00E02778"/>
    <w:rsid w:val="00E02B2A"/>
    <w:rsid w:val="00E02D4D"/>
    <w:rsid w:val="00E02F9E"/>
    <w:rsid w:val="00E0322B"/>
    <w:rsid w:val="00E03441"/>
    <w:rsid w:val="00E03998"/>
    <w:rsid w:val="00E03A91"/>
    <w:rsid w:val="00E03FF8"/>
    <w:rsid w:val="00E0400C"/>
    <w:rsid w:val="00E047D0"/>
    <w:rsid w:val="00E04C9E"/>
    <w:rsid w:val="00E04D4C"/>
    <w:rsid w:val="00E051AB"/>
    <w:rsid w:val="00E05928"/>
    <w:rsid w:val="00E05C97"/>
    <w:rsid w:val="00E05EDC"/>
    <w:rsid w:val="00E060B9"/>
    <w:rsid w:val="00E060F7"/>
    <w:rsid w:val="00E063D6"/>
    <w:rsid w:val="00E06540"/>
    <w:rsid w:val="00E06E15"/>
    <w:rsid w:val="00E06EF3"/>
    <w:rsid w:val="00E0774C"/>
    <w:rsid w:val="00E07854"/>
    <w:rsid w:val="00E07B73"/>
    <w:rsid w:val="00E07BEB"/>
    <w:rsid w:val="00E07D2F"/>
    <w:rsid w:val="00E07F75"/>
    <w:rsid w:val="00E101F0"/>
    <w:rsid w:val="00E1026D"/>
    <w:rsid w:val="00E103CC"/>
    <w:rsid w:val="00E10673"/>
    <w:rsid w:val="00E1074D"/>
    <w:rsid w:val="00E10E5B"/>
    <w:rsid w:val="00E117E6"/>
    <w:rsid w:val="00E1184A"/>
    <w:rsid w:val="00E11D01"/>
    <w:rsid w:val="00E11FDB"/>
    <w:rsid w:val="00E12691"/>
    <w:rsid w:val="00E1278A"/>
    <w:rsid w:val="00E135C9"/>
    <w:rsid w:val="00E1367A"/>
    <w:rsid w:val="00E13A5D"/>
    <w:rsid w:val="00E149A1"/>
    <w:rsid w:val="00E14B08"/>
    <w:rsid w:val="00E15045"/>
    <w:rsid w:val="00E15426"/>
    <w:rsid w:val="00E15CF5"/>
    <w:rsid w:val="00E15E89"/>
    <w:rsid w:val="00E15FFB"/>
    <w:rsid w:val="00E17019"/>
    <w:rsid w:val="00E1709D"/>
    <w:rsid w:val="00E172F6"/>
    <w:rsid w:val="00E174A3"/>
    <w:rsid w:val="00E174FA"/>
    <w:rsid w:val="00E177F1"/>
    <w:rsid w:val="00E17822"/>
    <w:rsid w:val="00E17916"/>
    <w:rsid w:val="00E179AF"/>
    <w:rsid w:val="00E17DE4"/>
    <w:rsid w:val="00E17FB4"/>
    <w:rsid w:val="00E20A3F"/>
    <w:rsid w:val="00E20CE0"/>
    <w:rsid w:val="00E20D0A"/>
    <w:rsid w:val="00E20F2E"/>
    <w:rsid w:val="00E2120D"/>
    <w:rsid w:val="00E21240"/>
    <w:rsid w:val="00E21980"/>
    <w:rsid w:val="00E21A27"/>
    <w:rsid w:val="00E21CDF"/>
    <w:rsid w:val="00E222AF"/>
    <w:rsid w:val="00E22B53"/>
    <w:rsid w:val="00E2304C"/>
    <w:rsid w:val="00E2329A"/>
    <w:rsid w:val="00E24886"/>
    <w:rsid w:val="00E2548A"/>
    <w:rsid w:val="00E2590F"/>
    <w:rsid w:val="00E25A27"/>
    <w:rsid w:val="00E260B6"/>
    <w:rsid w:val="00E26216"/>
    <w:rsid w:val="00E26235"/>
    <w:rsid w:val="00E26615"/>
    <w:rsid w:val="00E26767"/>
    <w:rsid w:val="00E26909"/>
    <w:rsid w:val="00E27958"/>
    <w:rsid w:val="00E27973"/>
    <w:rsid w:val="00E27BC7"/>
    <w:rsid w:val="00E27BD4"/>
    <w:rsid w:val="00E27CC4"/>
    <w:rsid w:val="00E30160"/>
    <w:rsid w:val="00E301DB"/>
    <w:rsid w:val="00E30405"/>
    <w:rsid w:val="00E30CAC"/>
    <w:rsid w:val="00E31145"/>
    <w:rsid w:val="00E31378"/>
    <w:rsid w:val="00E318BC"/>
    <w:rsid w:val="00E31DCF"/>
    <w:rsid w:val="00E31F46"/>
    <w:rsid w:val="00E321E4"/>
    <w:rsid w:val="00E32E8E"/>
    <w:rsid w:val="00E332B4"/>
    <w:rsid w:val="00E33875"/>
    <w:rsid w:val="00E33A2D"/>
    <w:rsid w:val="00E33F4A"/>
    <w:rsid w:val="00E34076"/>
    <w:rsid w:val="00E34235"/>
    <w:rsid w:val="00E35397"/>
    <w:rsid w:val="00E35403"/>
    <w:rsid w:val="00E3592D"/>
    <w:rsid w:val="00E35D7C"/>
    <w:rsid w:val="00E36121"/>
    <w:rsid w:val="00E3615A"/>
    <w:rsid w:val="00E3626C"/>
    <w:rsid w:val="00E362D6"/>
    <w:rsid w:val="00E36443"/>
    <w:rsid w:val="00E36953"/>
    <w:rsid w:val="00E36C3A"/>
    <w:rsid w:val="00E36EAE"/>
    <w:rsid w:val="00E3734A"/>
    <w:rsid w:val="00E374CA"/>
    <w:rsid w:val="00E375CC"/>
    <w:rsid w:val="00E406CA"/>
    <w:rsid w:val="00E40731"/>
    <w:rsid w:val="00E40A67"/>
    <w:rsid w:val="00E40E23"/>
    <w:rsid w:val="00E40FFD"/>
    <w:rsid w:val="00E412D6"/>
    <w:rsid w:val="00E4144E"/>
    <w:rsid w:val="00E41671"/>
    <w:rsid w:val="00E41B6D"/>
    <w:rsid w:val="00E41B99"/>
    <w:rsid w:val="00E41FFC"/>
    <w:rsid w:val="00E4242E"/>
    <w:rsid w:val="00E42D73"/>
    <w:rsid w:val="00E42DD2"/>
    <w:rsid w:val="00E4322A"/>
    <w:rsid w:val="00E43495"/>
    <w:rsid w:val="00E439E7"/>
    <w:rsid w:val="00E43AC7"/>
    <w:rsid w:val="00E43AD5"/>
    <w:rsid w:val="00E43DA4"/>
    <w:rsid w:val="00E43DD6"/>
    <w:rsid w:val="00E43F14"/>
    <w:rsid w:val="00E4475C"/>
    <w:rsid w:val="00E45C4F"/>
    <w:rsid w:val="00E463EC"/>
    <w:rsid w:val="00E46E2F"/>
    <w:rsid w:val="00E46FB1"/>
    <w:rsid w:val="00E475C3"/>
    <w:rsid w:val="00E47B64"/>
    <w:rsid w:val="00E47C75"/>
    <w:rsid w:val="00E47DAD"/>
    <w:rsid w:val="00E47E4F"/>
    <w:rsid w:val="00E503A5"/>
    <w:rsid w:val="00E5067A"/>
    <w:rsid w:val="00E50E57"/>
    <w:rsid w:val="00E5101F"/>
    <w:rsid w:val="00E51740"/>
    <w:rsid w:val="00E5198A"/>
    <w:rsid w:val="00E519D7"/>
    <w:rsid w:val="00E51EF7"/>
    <w:rsid w:val="00E51F1A"/>
    <w:rsid w:val="00E5270F"/>
    <w:rsid w:val="00E528BE"/>
    <w:rsid w:val="00E52C6E"/>
    <w:rsid w:val="00E52FF7"/>
    <w:rsid w:val="00E533B6"/>
    <w:rsid w:val="00E53795"/>
    <w:rsid w:val="00E546D6"/>
    <w:rsid w:val="00E546E5"/>
    <w:rsid w:val="00E549EA"/>
    <w:rsid w:val="00E54C78"/>
    <w:rsid w:val="00E54EA7"/>
    <w:rsid w:val="00E54FAE"/>
    <w:rsid w:val="00E550AA"/>
    <w:rsid w:val="00E550C8"/>
    <w:rsid w:val="00E553B8"/>
    <w:rsid w:val="00E554FB"/>
    <w:rsid w:val="00E5573E"/>
    <w:rsid w:val="00E559C0"/>
    <w:rsid w:val="00E55A67"/>
    <w:rsid w:val="00E55A76"/>
    <w:rsid w:val="00E56A62"/>
    <w:rsid w:val="00E56B34"/>
    <w:rsid w:val="00E56BD2"/>
    <w:rsid w:val="00E56D33"/>
    <w:rsid w:val="00E573C5"/>
    <w:rsid w:val="00E573D9"/>
    <w:rsid w:val="00E574D2"/>
    <w:rsid w:val="00E6008B"/>
    <w:rsid w:val="00E60101"/>
    <w:rsid w:val="00E60172"/>
    <w:rsid w:val="00E60198"/>
    <w:rsid w:val="00E609A0"/>
    <w:rsid w:val="00E6141A"/>
    <w:rsid w:val="00E61602"/>
    <w:rsid w:val="00E6180B"/>
    <w:rsid w:val="00E61A06"/>
    <w:rsid w:val="00E61C27"/>
    <w:rsid w:val="00E62457"/>
    <w:rsid w:val="00E62E74"/>
    <w:rsid w:val="00E62FF8"/>
    <w:rsid w:val="00E63108"/>
    <w:rsid w:val="00E63886"/>
    <w:rsid w:val="00E63B4E"/>
    <w:rsid w:val="00E63E77"/>
    <w:rsid w:val="00E64184"/>
    <w:rsid w:val="00E64256"/>
    <w:rsid w:val="00E6428D"/>
    <w:rsid w:val="00E64438"/>
    <w:rsid w:val="00E64A55"/>
    <w:rsid w:val="00E64D4B"/>
    <w:rsid w:val="00E64EB3"/>
    <w:rsid w:val="00E65838"/>
    <w:rsid w:val="00E65BEA"/>
    <w:rsid w:val="00E65D15"/>
    <w:rsid w:val="00E65F78"/>
    <w:rsid w:val="00E65FE8"/>
    <w:rsid w:val="00E660A5"/>
    <w:rsid w:val="00E662CD"/>
    <w:rsid w:val="00E665EE"/>
    <w:rsid w:val="00E667DA"/>
    <w:rsid w:val="00E66ABD"/>
    <w:rsid w:val="00E66F62"/>
    <w:rsid w:val="00E675E4"/>
    <w:rsid w:val="00E678D2"/>
    <w:rsid w:val="00E67B8A"/>
    <w:rsid w:val="00E67BE2"/>
    <w:rsid w:val="00E705CF"/>
    <w:rsid w:val="00E7084B"/>
    <w:rsid w:val="00E71289"/>
    <w:rsid w:val="00E715EC"/>
    <w:rsid w:val="00E7189D"/>
    <w:rsid w:val="00E71EE2"/>
    <w:rsid w:val="00E7271D"/>
    <w:rsid w:val="00E72D05"/>
    <w:rsid w:val="00E72E02"/>
    <w:rsid w:val="00E73100"/>
    <w:rsid w:val="00E735D8"/>
    <w:rsid w:val="00E7453B"/>
    <w:rsid w:val="00E7521E"/>
    <w:rsid w:val="00E75280"/>
    <w:rsid w:val="00E752A5"/>
    <w:rsid w:val="00E755C0"/>
    <w:rsid w:val="00E75963"/>
    <w:rsid w:val="00E75FC4"/>
    <w:rsid w:val="00E75FFE"/>
    <w:rsid w:val="00E76624"/>
    <w:rsid w:val="00E76CF8"/>
    <w:rsid w:val="00E779AF"/>
    <w:rsid w:val="00E77B08"/>
    <w:rsid w:val="00E80023"/>
    <w:rsid w:val="00E8011C"/>
    <w:rsid w:val="00E801AB"/>
    <w:rsid w:val="00E80258"/>
    <w:rsid w:val="00E80E50"/>
    <w:rsid w:val="00E811CE"/>
    <w:rsid w:val="00E81471"/>
    <w:rsid w:val="00E81ACE"/>
    <w:rsid w:val="00E81ECE"/>
    <w:rsid w:val="00E8245A"/>
    <w:rsid w:val="00E82726"/>
    <w:rsid w:val="00E827E0"/>
    <w:rsid w:val="00E82934"/>
    <w:rsid w:val="00E82999"/>
    <w:rsid w:val="00E82B16"/>
    <w:rsid w:val="00E834F5"/>
    <w:rsid w:val="00E83B77"/>
    <w:rsid w:val="00E84365"/>
    <w:rsid w:val="00E8465A"/>
    <w:rsid w:val="00E852E9"/>
    <w:rsid w:val="00E8530A"/>
    <w:rsid w:val="00E8560F"/>
    <w:rsid w:val="00E8578B"/>
    <w:rsid w:val="00E85CF0"/>
    <w:rsid w:val="00E85EC1"/>
    <w:rsid w:val="00E8656E"/>
    <w:rsid w:val="00E8670F"/>
    <w:rsid w:val="00E86973"/>
    <w:rsid w:val="00E869C1"/>
    <w:rsid w:val="00E86F43"/>
    <w:rsid w:val="00E87422"/>
    <w:rsid w:val="00E87B1A"/>
    <w:rsid w:val="00E87F86"/>
    <w:rsid w:val="00E9054C"/>
    <w:rsid w:val="00E90636"/>
    <w:rsid w:val="00E90AA2"/>
    <w:rsid w:val="00E91047"/>
    <w:rsid w:val="00E918E3"/>
    <w:rsid w:val="00E919E6"/>
    <w:rsid w:val="00E91DB4"/>
    <w:rsid w:val="00E9203A"/>
    <w:rsid w:val="00E926CA"/>
    <w:rsid w:val="00E92784"/>
    <w:rsid w:val="00E9279E"/>
    <w:rsid w:val="00E927C8"/>
    <w:rsid w:val="00E92837"/>
    <w:rsid w:val="00E92C3B"/>
    <w:rsid w:val="00E92DB0"/>
    <w:rsid w:val="00E92DE7"/>
    <w:rsid w:val="00E92F1F"/>
    <w:rsid w:val="00E93F30"/>
    <w:rsid w:val="00E94492"/>
    <w:rsid w:val="00E94856"/>
    <w:rsid w:val="00E94C5C"/>
    <w:rsid w:val="00E94D15"/>
    <w:rsid w:val="00E950F0"/>
    <w:rsid w:val="00E95241"/>
    <w:rsid w:val="00E9543E"/>
    <w:rsid w:val="00E95906"/>
    <w:rsid w:val="00E95C83"/>
    <w:rsid w:val="00E96598"/>
    <w:rsid w:val="00E96965"/>
    <w:rsid w:val="00E96A58"/>
    <w:rsid w:val="00E96AF4"/>
    <w:rsid w:val="00E96BB1"/>
    <w:rsid w:val="00E96C02"/>
    <w:rsid w:val="00E9711D"/>
    <w:rsid w:val="00E97770"/>
    <w:rsid w:val="00E979B7"/>
    <w:rsid w:val="00E979E0"/>
    <w:rsid w:val="00E97D3D"/>
    <w:rsid w:val="00E97F8C"/>
    <w:rsid w:val="00EA005B"/>
    <w:rsid w:val="00EA0916"/>
    <w:rsid w:val="00EA0F6A"/>
    <w:rsid w:val="00EA1C81"/>
    <w:rsid w:val="00EA2095"/>
    <w:rsid w:val="00EA210D"/>
    <w:rsid w:val="00EA2318"/>
    <w:rsid w:val="00EA2577"/>
    <w:rsid w:val="00EA2B3E"/>
    <w:rsid w:val="00EA39A7"/>
    <w:rsid w:val="00EA4124"/>
    <w:rsid w:val="00EA449B"/>
    <w:rsid w:val="00EA451C"/>
    <w:rsid w:val="00EA47E0"/>
    <w:rsid w:val="00EA4A50"/>
    <w:rsid w:val="00EA4BDD"/>
    <w:rsid w:val="00EA53D6"/>
    <w:rsid w:val="00EA5638"/>
    <w:rsid w:val="00EA5A78"/>
    <w:rsid w:val="00EA5B44"/>
    <w:rsid w:val="00EA5D13"/>
    <w:rsid w:val="00EA6116"/>
    <w:rsid w:val="00EA644E"/>
    <w:rsid w:val="00EA64AD"/>
    <w:rsid w:val="00EA6545"/>
    <w:rsid w:val="00EA69FC"/>
    <w:rsid w:val="00EA6E32"/>
    <w:rsid w:val="00EA732E"/>
    <w:rsid w:val="00EA7504"/>
    <w:rsid w:val="00EA7517"/>
    <w:rsid w:val="00EA75D0"/>
    <w:rsid w:val="00EA7710"/>
    <w:rsid w:val="00EA7F20"/>
    <w:rsid w:val="00EB007B"/>
    <w:rsid w:val="00EB0565"/>
    <w:rsid w:val="00EB16F7"/>
    <w:rsid w:val="00EB1BF5"/>
    <w:rsid w:val="00EB2270"/>
    <w:rsid w:val="00EB2B5A"/>
    <w:rsid w:val="00EB3085"/>
    <w:rsid w:val="00EB32AB"/>
    <w:rsid w:val="00EB35B5"/>
    <w:rsid w:val="00EB3FDC"/>
    <w:rsid w:val="00EB4001"/>
    <w:rsid w:val="00EB42EC"/>
    <w:rsid w:val="00EB4300"/>
    <w:rsid w:val="00EB43CC"/>
    <w:rsid w:val="00EB4565"/>
    <w:rsid w:val="00EB467B"/>
    <w:rsid w:val="00EB47C5"/>
    <w:rsid w:val="00EB4D9E"/>
    <w:rsid w:val="00EB4F3F"/>
    <w:rsid w:val="00EB5485"/>
    <w:rsid w:val="00EB58DD"/>
    <w:rsid w:val="00EB688B"/>
    <w:rsid w:val="00EB6929"/>
    <w:rsid w:val="00EB6C0F"/>
    <w:rsid w:val="00EB6E97"/>
    <w:rsid w:val="00EB727A"/>
    <w:rsid w:val="00EB731F"/>
    <w:rsid w:val="00EB746B"/>
    <w:rsid w:val="00EB74BC"/>
    <w:rsid w:val="00EB7D33"/>
    <w:rsid w:val="00EC016F"/>
    <w:rsid w:val="00EC03F6"/>
    <w:rsid w:val="00EC046B"/>
    <w:rsid w:val="00EC0D1D"/>
    <w:rsid w:val="00EC0E43"/>
    <w:rsid w:val="00EC146D"/>
    <w:rsid w:val="00EC1505"/>
    <w:rsid w:val="00EC178D"/>
    <w:rsid w:val="00EC18AB"/>
    <w:rsid w:val="00EC1A52"/>
    <w:rsid w:val="00EC1C01"/>
    <w:rsid w:val="00EC1FCD"/>
    <w:rsid w:val="00EC2053"/>
    <w:rsid w:val="00EC20EB"/>
    <w:rsid w:val="00EC22C7"/>
    <w:rsid w:val="00EC23F6"/>
    <w:rsid w:val="00EC2595"/>
    <w:rsid w:val="00EC296B"/>
    <w:rsid w:val="00EC296F"/>
    <w:rsid w:val="00EC2D6C"/>
    <w:rsid w:val="00EC2DCD"/>
    <w:rsid w:val="00EC32F3"/>
    <w:rsid w:val="00EC354E"/>
    <w:rsid w:val="00EC408D"/>
    <w:rsid w:val="00EC410C"/>
    <w:rsid w:val="00EC41C1"/>
    <w:rsid w:val="00EC452C"/>
    <w:rsid w:val="00EC49E5"/>
    <w:rsid w:val="00EC4AB0"/>
    <w:rsid w:val="00EC4B7D"/>
    <w:rsid w:val="00EC4C6B"/>
    <w:rsid w:val="00EC4EC7"/>
    <w:rsid w:val="00EC5089"/>
    <w:rsid w:val="00EC52E6"/>
    <w:rsid w:val="00EC6496"/>
    <w:rsid w:val="00EC6A93"/>
    <w:rsid w:val="00EC700A"/>
    <w:rsid w:val="00EC705B"/>
    <w:rsid w:val="00EC7556"/>
    <w:rsid w:val="00EC766E"/>
    <w:rsid w:val="00EC7B06"/>
    <w:rsid w:val="00ED096B"/>
    <w:rsid w:val="00ED0CFA"/>
    <w:rsid w:val="00ED143C"/>
    <w:rsid w:val="00ED16CB"/>
    <w:rsid w:val="00ED1763"/>
    <w:rsid w:val="00ED1C54"/>
    <w:rsid w:val="00ED1DD8"/>
    <w:rsid w:val="00ED1F13"/>
    <w:rsid w:val="00ED2371"/>
    <w:rsid w:val="00ED24E5"/>
    <w:rsid w:val="00ED27E3"/>
    <w:rsid w:val="00ED2D42"/>
    <w:rsid w:val="00ED31E7"/>
    <w:rsid w:val="00ED35B9"/>
    <w:rsid w:val="00ED37B7"/>
    <w:rsid w:val="00ED3A7A"/>
    <w:rsid w:val="00ED3AB4"/>
    <w:rsid w:val="00ED3D50"/>
    <w:rsid w:val="00ED48D2"/>
    <w:rsid w:val="00ED493A"/>
    <w:rsid w:val="00ED5641"/>
    <w:rsid w:val="00ED5801"/>
    <w:rsid w:val="00ED5819"/>
    <w:rsid w:val="00ED6005"/>
    <w:rsid w:val="00ED68C5"/>
    <w:rsid w:val="00ED7129"/>
    <w:rsid w:val="00ED73A4"/>
    <w:rsid w:val="00ED7519"/>
    <w:rsid w:val="00ED7764"/>
    <w:rsid w:val="00ED77DE"/>
    <w:rsid w:val="00ED7B37"/>
    <w:rsid w:val="00EE0046"/>
    <w:rsid w:val="00EE0853"/>
    <w:rsid w:val="00EE08E3"/>
    <w:rsid w:val="00EE0A59"/>
    <w:rsid w:val="00EE0BF5"/>
    <w:rsid w:val="00EE13CD"/>
    <w:rsid w:val="00EE1571"/>
    <w:rsid w:val="00EE2752"/>
    <w:rsid w:val="00EE28D3"/>
    <w:rsid w:val="00EE2A2E"/>
    <w:rsid w:val="00EE2A3B"/>
    <w:rsid w:val="00EE32C6"/>
    <w:rsid w:val="00EE333D"/>
    <w:rsid w:val="00EE33D0"/>
    <w:rsid w:val="00EE3526"/>
    <w:rsid w:val="00EE355D"/>
    <w:rsid w:val="00EE35E4"/>
    <w:rsid w:val="00EE3865"/>
    <w:rsid w:val="00EE3A0E"/>
    <w:rsid w:val="00EE3AC0"/>
    <w:rsid w:val="00EE4498"/>
    <w:rsid w:val="00EE4CF0"/>
    <w:rsid w:val="00EE5084"/>
    <w:rsid w:val="00EE55FD"/>
    <w:rsid w:val="00EE572F"/>
    <w:rsid w:val="00EE5D99"/>
    <w:rsid w:val="00EE5E08"/>
    <w:rsid w:val="00EE601C"/>
    <w:rsid w:val="00EE6638"/>
    <w:rsid w:val="00EE6BAD"/>
    <w:rsid w:val="00EE6CF7"/>
    <w:rsid w:val="00EE705C"/>
    <w:rsid w:val="00EE75AD"/>
    <w:rsid w:val="00EE7757"/>
    <w:rsid w:val="00EE7765"/>
    <w:rsid w:val="00EE78B8"/>
    <w:rsid w:val="00EE78CE"/>
    <w:rsid w:val="00EE79FF"/>
    <w:rsid w:val="00EE7BBA"/>
    <w:rsid w:val="00EF093C"/>
    <w:rsid w:val="00EF0AD4"/>
    <w:rsid w:val="00EF0BAC"/>
    <w:rsid w:val="00EF0BF7"/>
    <w:rsid w:val="00EF0C53"/>
    <w:rsid w:val="00EF0CE5"/>
    <w:rsid w:val="00EF0D13"/>
    <w:rsid w:val="00EF150C"/>
    <w:rsid w:val="00EF1E95"/>
    <w:rsid w:val="00EF22B4"/>
    <w:rsid w:val="00EF24B7"/>
    <w:rsid w:val="00EF259E"/>
    <w:rsid w:val="00EF2896"/>
    <w:rsid w:val="00EF2AE2"/>
    <w:rsid w:val="00EF2B61"/>
    <w:rsid w:val="00EF2D5A"/>
    <w:rsid w:val="00EF2FD7"/>
    <w:rsid w:val="00EF314D"/>
    <w:rsid w:val="00EF3912"/>
    <w:rsid w:val="00EF43D1"/>
    <w:rsid w:val="00EF4C97"/>
    <w:rsid w:val="00EF58D0"/>
    <w:rsid w:val="00EF5D07"/>
    <w:rsid w:val="00EF6023"/>
    <w:rsid w:val="00EF695A"/>
    <w:rsid w:val="00EF6CF8"/>
    <w:rsid w:val="00EF6F06"/>
    <w:rsid w:val="00EF712C"/>
    <w:rsid w:val="00EF7204"/>
    <w:rsid w:val="00EF7292"/>
    <w:rsid w:val="00EF76BD"/>
    <w:rsid w:val="00EF7FCF"/>
    <w:rsid w:val="00F00112"/>
    <w:rsid w:val="00F0073B"/>
    <w:rsid w:val="00F00D1A"/>
    <w:rsid w:val="00F00D87"/>
    <w:rsid w:val="00F00FFC"/>
    <w:rsid w:val="00F011FF"/>
    <w:rsid w:val="00F012A9"/>
    <w:rsid w:val="00F01730"/>
    <w:rsid w:val="00F01BDC"/>
    <w:rsid w:val="00F02B62"/>
    <w:rsid w:val="00F03344"/>
    <w:rsid w:val="00F03775"/>
    <w:rsid w:val="00F039A4"/>
    <w:rsid w:val="00F03BD3"/>
    <w:rsid w:val="00F03E17"/>
    <w:rsid w:val="00F03E95"/>
    <w:rsid w:val="00F04585"/>
    <w:rsid w:val="00F04F88"/>
    <w:rsid w:val="00F05151"/>
    <w:rsid w:val="00F05337"/>
    <w:rsid w:val="00F053C8"/>
    <w:rsid w:val="00F05719"/>
    <w:rsid w:val="00F0571A"/>
    <w:rsid w:val="00F05A28"/>
    <w:rsid w:val="00F05EC1"/>
    <w:rsid w:val="00F05F85"/>
    <w:rsid w:val="00F0618C"/>
    <w:rsid w:val="00F0638A"/>
    <w:rsid w:val="00F066AB"/>
    <w:rsid w:val="00F06CB9"/>
    <w:rsid w:val="00F071A9"/>
    <w:rsid w:val="00F072DD"/>
    <w:rsid w:val="00F07305"/>
    <w:rsid w:val="00F07574"/>
    <w:rsid w:val="00F077B1"/>
    <w:rsid w:val="00F101DC"/>
    <w:rsid w:val="00F107AA"/>
    <w:rsid w:val="00F11756"/>
    <w:rsid w:val="00F117B7"/>
    <w:rsid w:val="00F1205C"/>
    <w:rsid w:val="00F12246"/>
    <w:rsid w:val="00F122A0"/>
    <w:rsid w:val="00F126B1"/>
    <w:rsid w:val="00F13073"/>
    <w:rsid w:val="00F13761"/>
    <w:rsid w:val="00F13B11"/>
    <w:rsid w:val="00F14109"/>
    <w:rsid w:val="00F14301"/>
    <w:rsid w:val="00F14340"/>
    <w:rsid w:val="00F145EA"/>
    <w:rsid w:val="00F145FD"/>
    <w:rsid w:val="00F14680"/>
    <w:rsid w:val="00F14E68"/>
    <w:rsid w:val="00F14FC3"/>
    <w:rsid w:val="00F155BF"/>
    <w:rsid w:val="00F156B1"/>
    <w:rsid w:val="00F15AA5"/>
    <w:rsid w:val="00F15B17"/>
    <w:rsid w:val="00F15C87"/>
    <w:rsid w:val="00F15D63"/>
    <w:rsid w:val="00F15E5D"/>
    <w:rsid w:val="00F16200"/>
    <w:rsid w:val="00F16251"/>
    <w:rsid w:val="00F16339"/>
    <w:rsid w:val="00F16E24"/>
    <w:rsid w:val="00F17252"/>
    <w:rsid w:val="00F1741E"/>
    <w:rsid w:val="00F1758F"/>
    <w:rsid w:val="00F175D9"/>
    <w:rsid w:val="00F17C8A"/>
    <w:rsid w:val="00F20AC1"/>
    <w:rsid w:val="00F20D40"/>
    <w:rsid w:val="00F20D88"/>
    <w:rsid w:val="00F20DDB"/>
    <w:rsid w:val="00F2178C"/>
    <w:rsid w:val="00F22015"/>
    <w:rsid w:val="00F22623"/>
    <w:rsid w:val="00F22880"/>
    <w:rsid w:val="00F2297F"/>
    <w:rsid w:val="00F22C6A"/>
    <w:rsid w:val="00F22CE1"/>
    <w:rsid w:val="00F22D5F"/>
    <w:rsid w:val="00F2301B"/>
    <w:rsid w:val="00F2360A"/>
    <w:rsid w:val="00F24281"/>
    <w:rsid w:val="00F24960"/>
    <w:rsid w:val="00F24A02"/>
    <w:rsid w:val="00F24D8D"/>
    <w:rsid w:val="00F24F1D"/>
    <w:rsid w:val="00F2509C"/>
    <w:rsid w:val="00F25248"/>
    <w:rsid w:val="00F259DE"/>
    <w:rsid w:val="00F25DDC"/>
    <w:rsid w:val="00F25E42"/>
    <w:rsid w:val="00F25FC0"/>
    <w:rsid w:val="00F26C79"/>
    <w:rsid w:val="00F27432"/>
    <w:rsid w:val="00F2753E"/>
    <w:rsid w:val="00F2776A"/>
    <w:rsid w:val="00F27BCD"/>
    <w:rsid w:val="00F27DAF"/>
    <w:rsid w:val="00F301C0"/>
    <w:rsid w:val="00F30224"/>
    <w:rsid w:val="00F3040A"/>
    <w:rsid w:val="00F306D6"/>
    <w:rsid w:val="00F307BC"/>
    <w:rsid w:val="00F30C7E"/>
    <w:rsid w:val="00F30D02"/>
    <w:rsid w:val="00F31523"/>
    <w:rsid w:val="00F3158C"/>
    <w:rsid w:val="00F31743"/>
    <w:rsid w:val="00F31979"/>
    <w:rsid w:val="00F3198D"/>
    <w:rsid w:val="00F31EB4"/>
    <w:rsid w:val="00F3210D"/>
    <w:rsid w:val="00F322CC"/>
    <w:rsid w:val="00F323A5"/>
    <w:rsid w:val="00F3255A"/>
    <w:rsid w:val="00F32782"/>
    <w:rsid w:val="00F32EE4"/>
    <w:rsid w:val="00F32F59"/>
    <w:rsid w:val="00F32F5D"/>
    <w:rsid w:val="00F331E5"/>
    <w:rsid w:val="00F337E9"/>
    <w:rsid w:val="00F33851"/>
    <w:rsid w:val="00F34168"/>
    <w:rsid w:val="00F342A8"/>
    <w:rsid w:val="00F342DC"/>
    <w:rsid w:val="00F34722"/>
    <w:rsid w:val="00F34E2D"/>
    <w:rsid w:val="00F35286"/>
    <w:rsid w:val="00F35325"/>
    <w:rsid w:val="00F3585E"/>
    <w:rsid w:val="00F3587E"/>
    <w:rsid w:val="00F358E3"/>
    <w:rsid w:val="00F358F6"/>
    <w:rsid w:val="00F35902"/>
    <w:rsid w:val="00F3614A"/>
    <w:rsid w:val="00F36393"/>
    <w:rsid w:val="00F36457"/>
    <w:rsid w:val="00F36530"/>
    <w:rsid w:val="00F36638"/>
    <w:rsid w:val="00F36BE6"/>
    <w:rsid w:val="00F400A2"/>
    <w:rsid w:val="00F401C2"/>
    <w:rsid w:val="00F402D1"/>
    <w:rsid w:val="00F407A5"/>
    <w:rsid w:val="00F408EF"/>
    <w:rsid w:val="00F40DC5"/>
    <w:rsid w:val="00F412BC"/>
    <w:rsid w:val="00F41574"/>
    <w:rsid w:val="00F422B3"/>
    <w:rsid w:val="00F42D10"/>
    <w:rsid w:val="00F42D34"/>
    <w:rsid w:val="00F435CD"/>
    <w:rsid w:val="00F436A5"/>
    <w:rsid w:val="00F4388A"/>
    <w:rsid w:val="00F43F59"/>
    <w:rsid w:val="00F443B5"/>
    <w:rsid w:val="00F44D47"/>
    <w:rsid w:val="00F45509"/>
    <w:rsid w:val="00F45F9D"/>
    <w:rsid w:val="00F461A8"/>
    <w:rsid w:val="00F4621E"/>
    <w:rsid w:val="00F46621"/>
    <w:rsid w:val="00F469F4"/>
    <w:rsid w:val="00F46B81"/>
    <w:rsid w:val="00F46CF2"/>
    <w:rsid w:val="00F46EE3"/>
    <w:rsid w:val="00F47779"/>
    <w:rsid w:val="00F47810"/>
    <w:rsid w:val="00F4782C"/>
    <w:rsid w:val="00F47A50"/>
    <w:rsid w:val="00F47BD9"/>
    <w:rsid w:val="00F47C25"/>
    <w:rsid w:val="00F47E5F"/>
    <w:rsid w:val="00F47EF4"/>
    <w:rsid w:val="00F50514"/>
    <w:rsid w:val="00F51172"/>
    <w:rsid w:val="00F51491"/>
    <w:rsid w:val="00F5187F"/>
    <w:rsid w:val="00F52115"/>
    <w:rsid w:val="00F52201"/>
    <w:rsid w:val="00F52759"/>
    <w:rsid w:val="00F527E3"/>
    <w:rsid w:val="00F529B4"/>
    <w:rsid w:val="00F529E3"/>
    <w:rsid w:val="00F52CD5"/>
    <w:rsid w:val="00F52ED6"/>
    <w:rsid w:val="00F52FE0"/>
    <w:rsid w:val="00F530A4"/>
    <w:rsid w:val="00F53149"/>
    <w:rsid w:val="00F531F5"/>
    <w:rsid w:val="00F535F4"/>
    <w:rsid w:val="00F5366C"/>
    <w:rsid w:val="00F53C3C"/>
    <w:rsid w:val="00F53D09"/>
    <w:rsid w:val="00F53D71"/>
    <w:rsid w:val="00F54029"/>
    <w:rsid w:val="00F54141"/>
    <w:rsid w:val="00F5421B"/>
    <w:rsid w:val="00F542F9"/>
    <w:rsid w:val="00F5431F"/>
    <w:rsid w:val="00F544D7"/>
    <w:rsid w:val="00F545FE"/>
    <w:rsid w:val="00F54B60"/>
    <w:rsid w:val="00F54E17"/>
    <w:rsid w:val="00F550A7"/>
    <w:rsid w:val="00F55C76"/>
    <w:rsid w:val="00F55FF8"/>
    <w:rsid w:val="00F560E9"/>
    <w:rsid w:val="00F561FA"/>
    <w:rsid w:val="00F56258"/>
    <w:rsid w:val="00F5677E"/>
    <w:rsid w:val="00F569E6"/>
    <w:rsid w:val="00F56B2D"/>
    <w:rsid w:val="00F56DA2"/>
    <w:rsid w:val="00F56F2D"/>
    <w:rsid w:val="00F5725E"/>
    <w:rsid w:val="00F5740F"/>
    <w:rsid w:val="00F57999"/>
    <w:rsid w:val="00F57F16"/>
    <w:rsid w:val="00F6027D"/>
    <w:rsid w:val="00F60414"/>
    <w:rsid w:val="00F608EB"/>
    <w:rsid w:val="00F60CB0"/>
    <w:rsid w:val="00F60F8D"/>
    <w:rsid w:val="00F61035"/>
    <w:rsid w:val="00F617D4"/>
    <w:rsid w:val="00F619C6"/>
    <w:rsid w:val="00F619EE"/>
    <w:rsid w:val="00F62C58"/>
    <w:rsid w:val="00F6391F"/>
    <w:rsid w:val="00F63CED"/>
    <w:rsid w:val="00F63D38"/>
    <w:rsid w:val="00F64425"/>
    <w:rsid w:val="00F6465A"/>
    <w:rsid w:val="00F6483C"/>
    <w:rsid w:val="00F64954"/>
    <w:rsid w:val="00F6512E"/>
    <w:rsid w:val="00F653E6"/>
    <w:rsid w:val="00F6577C"/>
    <w:rsid w:val="00F657B4"/>
    <w:rsid w:val="00F65BA2"/>
    <w:rsid w:val="00F65E2E"/>
    <w:rsid w:val="00F65F2B"/>
    <w:rsid w:val="00F66091"/>
    <w:rsid w:val="00F66205"/>
    <w:rsid w:val="00F6653F"/>
    <w:rsid w:val="00F66601"/>
    <w:rsid w:val="00F66C7E"/>
    <w:rsid w:val="00F66E71"/>
    <w:rsid w:val="00F66EF6"/>
    <w:rsid w:val="00F67B65"/>
    <w:rsid w:val="00F67D62"/>
    <w:rsid w:val="00F7010B"/>
    <w:rsid w:val="00F701B9"/>
    <w:rsid w:val="00F7024C"/>
    <w:rsid w:val="00F709E5"/>
    <w:rsid w:val="00F70A9A"/>
    <w:rsid w:val="00F70C50"/>
    <w:rsid w:val="00F70DD5"/>
    <w:rsid w:val="00F70E41"/>
    <w:rsid w:val="00F70F55"/>
    <w:rsid w:val="00F7116D"/>
    <w:rsid w:val="00F72206"/>
    <w:rsid w:val="00F7230D"/>
    <w:rsid w:val="00F72547"/>
    <w:rsid w:val="00F72770"/>
    <w:rsid w:val="00F7325E"/>
    <w:rsid w:val="00F7326E"/>
    <w:rsid w:val="00F73512"/>
    <w:rsid w:val="00F736EE"/>
    <w:rsid w:val="00F73AD0"/>
    <w:rsid w:val="00F7420A"/>
    <w:rsid w:val="00F7443E"/>
    <w:rsid w:val="00F7444F"/>
    <w:rsid w:val="00F749A7"/>
    <w:rsid w:val="00F74DA3"/>
    <w:rsid w:val="00F74E19"/>
    <w:rsid w:val="00F74F92"/>
    <w:rsid w:val="00F750B1"/>
    <w:rsid w:val="00F750EB"/>
    <w:rsid w:val="00F760EB"/>
    <w:rsid w:val="00F76B2B"/>
    <w:rsid w:val="00F773FB"/>
    <w:rsid w:val="00F77406"/>
    <w:rsid w:val="00F777B5"/>
    <w:rsid w:val="00F779A1"/>
    <w:rsid w:val="00F77AAA"/>
    <w:rsid w:val="00F77C43"/>
    <w:rsid w:val="00F805FD"/>
    <w:rsid w:val="00F8075D"/>
    <w:rsid w:val="00F80893"/>
    <w:rsid w:val="00F80DBC"/>
    <w:rsid w:val="00F80E3B"/>
    <w:rsid w:val="00F81BF3"/>
    <w:rsid w:val="00F8284C"/>
    <w:rsid w:val="00F82C61"/>
    <w:rsid w:val="00F82D61"/>
    <w:rsid w:val="00F83748"/>
    <w:rsid w:val="00F83790"/>
    <w:rsid w:val="00F83972"/>
    <w:rsid w:val="00F83A33"/>
    <w:rsid w:val="00F83B84"/>
    <w:rsid w:val="00F846EF"/>
    <w:rsid w:val="00F84788"/>
    <w:rsid w:val="00F84833"/>
    <w:rsid w:val="00F84835"/>
    <w:rsid w:val="00F84BE3"/>
    <w:rsid w:val="00F84FC8"/>
    <w:rsid w:val="00F84FFF"/>
    <w:rsid w:val="00F8542A"/>
    <w:rsid w:val="00F85CA7"/>
    <w:rsid w:val="00F85E72"/>
    <w:rsid w:val="00F860AE"/>
    <w:rsid w:val="00F86254"/>
    <w:rsid w:val="00F86D55"/>
    <w:rsid w:val="00F87311"/>
    <w:rsid w:val="00F87C1C"/>
    <w:rsid w:val="00F87CDC"/>
    <w:rsid w:val="00F87D61"/>
    <w:rsid w:val="00F87E4D"/>
    <w:rsid w:val="00F905D9"/>
    <w:rsid w:val="00F90B6A"/>
    <w:rsid w:val="00F9107B"/>
    <w:rsid w:val="00F9133F"/>
    <w:rsid w:val="00F922F7"/>
    <w:rsid w:val="00F928CB"/>
    <w:rsid w:val="00F92CB8"/>
    <w:rsid w:val="00F92CEC"/>
    <w:rsid w:val="00F93149"/>
    <w:rsid w:val="00F93E6E"/>
    <w:rsid w:val="00F93FF6"/>
    <w:rsid w:val="00F94567"/>
    <w:rsid w:val="00F94B46"/>
    <w:rsid w:val="00F94BFA"/>
    <w:rsid w:val="00F94DAB"/>
    <w:rsid w:val="00F95092"/>
    <w:rsid w:val="00F95260"/>
    <w:rsid w:val="00F95264"/>
    <w:rsid w:val="00F9532B"/>
    <w:rsid w:val="00F95AC2"/>
    <w:rsid w:val="00F95BCE"/>
    <w:rsid w:val="00F95D86"/>
    <w:rsid w:val="00F95E10"/>
    <w:rsid w:val="00F964BE"/>
    <w:rsid w:val="00F966AD"/>
    <w:rsid w:val="00F97183"/>
    <w:rsid w:val="00F9722A"/>
    <w:rsid w:val="00F97524"/>
    <w:rsid w:val="00F9755B"/>
    <w:rsid w:val="00F97718"/>
    <w:rsid w:val="00F97AF9"/>
    <w:rsid w:val="00F97C05"/>
    <w:rsid w:val="00F97E0F"/>
    <w:rsid w:val="00FA07D5"/>
    <w:rsid w:val="00FA0A1B"/>
    <w:rsid w:val="00FA0B23"/>
    <w:rsid w:val="00FA122E"/>
    <w:rsid w:val="00FA16ED"/>
    <w:rsid w:val="00FA183D"/>
    <w:rsid w:val="00FA199C"/>
    <w:rsid w:val="00FA1BC9"/>
    <w:rsid w:val="00FA1EEE"/>
    <w:rsid w:val="00FA27AA"/>
    <w:rsid w:val="00FA291A"/>
    <w:rsid w:val="00FA2A40"/>
    <w:rsid w:val="00FA3027"/>
    <w:rsid w:val="00FA34D2"/>
    <w:rsid w:val="00FA3D42"/>
    <w:rsid w:val="00FA3E82"/>
    <w:rsid w:val="00FA3F4B"/>
    <w:rsid w:val="00FA4776"/>
    <w:rsid w:val="00FA484E"/>
    <w:rsid w:val="00FA48E8"/>
    <w:rsid w:val="00FA4C23"/>
    <w:rsid w:val="00FA4CCB"/>
    <w:rsid w:val="00FA5A75"/>
    <w:rsid w:val="00FA5C64"/>
    <w:rsid w:val="00FA60FE"/>
    <w:rsid w:val="00FA610D"/>
    <w:rsid w:val="00FA6307"/>
    <w:rsid w:val="00FA6363"/>
    <w:rsid w:val="00FA63FF"/>
    <w:rsid w:val="00FA6A97"/>
    <w:rsid w:val="00FA6C6E"/>
    <w:rsid w:val="00FA70F0"/>
    <w:rsid w:val="00FA76D1"/>
    <w:rsid w:val="00FA775F"/>
    <w:rsid w:val="00FA7B44"/>
    <w:rsid w:val="00FB052E"/>
    <w:rsid w:val="00FB081E"/>
    <w:rsid w:val="00FB1228"/>
    <w:rsid w:val="00FB166E"/>
    <w:rsid w:val="00FB16FD"/>
    <w:rsid w:val="00FB1B01"/>
    <w:rsid w:val="00FB1F40"/>
    <w:rsid w:val="00FB22C6"/>
    <w:rsid w:val="00FB237E"/>
    <w:rsid w:val="00FB23AE"/>
    <w:rsid w:val="00FB251E"/>
    <w:rsid w:val="00FB280D"/>
    <w:rsid w:val="00FB2D01"/>
    <w:rsid w:val="00FB2E75"/>
    <w:rsid w:val="00FB3273"/>
    <w:rsid w:val="00FB3527"/>
    <w:rsid w:val="00FB38AC"/>
    <w:rsid w:val="00FB3AE8"/>
    <w:rsid w:val="00FB4136"/>
    <w:rsid w:val="00FB42C7"/>
    <w:rsid w:val="00FB45FD"/>
    <w:rsid w:val="00FB4743"/>
    <w:rsid w:val="00FB47DA"/>
    <w:rsid w:val="00FB5780"/>
    <w:rsid w:val="00FB5BAD"/>
    <w:rsid w:val="00FB5CD3"/>
    <w:rsid w:val="00FB6956"/>
    <w:rsid w:val="00FB6F2E"/>
    <w:rsid w:val="00FB7691"/>
    <w:rsid w:val="00FB7731"/>
    <w:rsid w:val="00FC0196"/>
    <w:rsid w:val="00FC060F"/>
    <w:rsid w:val="00FC06A3"/>
    <w:rsid w:val="00FC0A0F"/>
    <w:rsid w:val="00FC0E07"/>
    <w:rsid w:val="00FC0F07"/>
    <w:rsid w:val="00FC1434"/>
    <w:rsid w:val="00FC15C8"/>
    <w:rsid w:val="00FC1796"/>
    <w:rsid w:val="00FC25BE"/>
    <w:rsid w:val="00FC2728"/>
    <w:rsid w:val="00FC2765"/>
    <w:rsid w:val="00FC28A2"/>
    <w:rsid w:val="00FC2B9B"/>
    <w:rsid w:val="00FC2E16"/>
    <w:rsid w:val="00FC2F51"/>
    <w:rsid w:val="00FC2F82"/>
    <w:rsid w:val="00FC3039"/>
    <w:rsid w:val="00FC31CB"/>
    <w:rsid w:val="00FC3F71"/>
    <w:rsid w:val="00FC4418"/>
    <w:rsid w:val="00FC44AF"/>
    <w:rsid w:val="00FC49E4"/>
    <w:rsid w:val="00FC4D12"/>
    <w:rsid w:val="00FC4FA1"/>
    <w:rsid w:val="00FC580F"/>
    <w:rsid w:val="00FC5EF8"/>
    <w:rsid w:val="00FC67A7"/>
    <w:rsid w:val="00FC6956"/>
    <w:rsid w:val="00FC69D2"/>
    <w:rsid w:val="00FC7294"/>
    <w:rsid w:val="00FC7346"/>
    <w:rsid w:val="00FC7511"/>
    <w:rsid w:val="00FC7832"/>
    <w:rsid w:val="00FC7C3F"/>
    <w:rsid w:val="00FC7E99"/>
    <w:rsid w:val="00FD0027"/>
    <w:rsid w:val="00FD09D0"/>
    <w:rsid w:val="00FD0EBC"/>
    <w:rsid w:val="00FD0ED9"/>
    <w:rsid w:val="00FD10B6"/>
    <w:rsid w:val="00FD13A8"/>
    <w:rsid w:val="00FD1416"/>
    <w:rsid w:val="00FD164F"/>
    <w:rsid w:val="00FD1951"/>
    <w:rsid w:val="00FD1C2A"/>
    <w:rsid w:val="00FD2002"/>
    <w:rsid w:val="00FD21B1"/>
    <w:rsid w:val="00FD2365"/>
    <w:rsid w:val="00FD3301"/>
    <w:rsid w:val="00FD3EA2"/>
    <w:rsid w:val="00FD422E"/>
    <w:rsid w:val="00FD4250"/>
    <w:rsid w:val="00FD4266"/>
    <w:rsid w:val="00FD4967"/>
    <w:rsid w:val="00FD49E1"/>
    <w:rsid w:val="00FD4A51"/>
    <w:rsid w:val="00FD52B0"/>
    <w:rsid w:val="00FD52B8"/>
    <w:rsid w:val="00FD532A"/>
    <w:rsid w:val="00FD5435"/>
    <w:rsid w:val="00FD592A"/>
    <w:rsid w:val="00FD60BC"/>
    <w:rsid w:val="00FD63B1"/>
    <w:rsid w:val="00FD693F"/>
    <w:rsid w:val="00FD69C9"/>
    <w:rsid w:val="00FD6ECA"/>
    <w:rsid w:val="00FD6F07"/>
    <w:rsid w:val="00FD721F"/>
    <w:rsid w:val="00FD7649"/>
    <w:rsid w:val="00FD7664"/>
    <w:rsid w:val="00FD78CA"/>
    <w:rsid w:val="00FD7B69"/>
    <w:rsid w:val="00FD7E9E"/>
    <w:rsid w:val="00FE0654"/>
    <w:rsid w:val="00FE07FD"/>
    <w:rsid w:val="00FE0C36"/>
    <w:rsid w:val="00FE0CA4"/>
    <w:rsid w:val="00FE0E6A"/>
    <w:rsid w:val="00FE0EA7"/>
    <w:rsid w:val="00FE1562"/>
    <w:rsid w:val="00FE1D82"/>
    <w:rsid w:val="00FE1F82"/>
    <w:rsid w:val="00FE2A2A"/>
    <w:rsid w:val="00FE2E2F"/>
    <w:rsid w:val="00FE309F"/>
    <w:rsid w:val="00FE3325"/>
    <w:rsid w:val="00FE385B"/>
    <w:rsid w:val="00FE4070"/>
    <w:rsid w:val="00FE43AA"/>
    <w:rsid w:val="00FE4BFE"/>
    <w:rsid w:val="00FE4DAD"/>
    <w:rsid w:val="00FE62F9"/>
    <w:rsid w:val="00FE6388"/>
    <w:rsid w:val="00FE6415"/>
    <w:rsid w:val="00FE66A9"/>
    <w:rsid w:val="00FE69D5"/>
    <w:rsid w:val="00FE78CC"/>
    <w:rsid w:val="00FE7EF0"/>
    <w:rsid w:val="00FF063E"/>
    <w:rsid w:val="00FF06C0"/>
    <w:rsid w:val="00FF076E"/>
    <w:rsid w:val="00FF0A24"/>
    <w:rsid w:val="00FF0E69"/>
    <w:rsid w:val="00FF0FBE"/>
    <w:rsid w:val="00FF112C"/>
    <w:rsid w:val="00FF12AF"/>
    <w:rsid w:val="00FF2360"/>
    <w:rsid w:val="00FF2A6F"/>
    <w:rsid w:val="00FF399F"/>
    <w:rsid w:val="00FF3DD5"/>
    <w:rsid w:val="00FF43D0"/>
    <w:rsid w:val="00FF468E"/>
    <w:rsid w:val="00FF47AC"/>
    <w:rsid w:val="00FF4F77"/>
    <w:rsid w:val="00FF4FEE"/>
    <w:rsid w:val="00FF5566"/>
    <w:rsid w:val="00FF55C8"/>
    <w:rsid w:val="00FF5C76"/>
    <w:rsid w:val="00FF62D4"/>
    <w:rsid w:val="00FF66F4"/>
    <w:rsid w:val="00FF673F"/>
    <w:rsid w:val="00FF6770"/>
    <w:rsid w:val="00FF6C22"/>
    <w:rsid w:val="00FF73BB"/>
    <w:rsid w:val="00FF74D7"/>
    <w:rsid w:val="00FF781D"/>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908AA"/>
  <w15:docId w15:val="{74921B90-86B9-4C9D-AF39-54F04328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F"/>
    <w:rPr>
      <w:sz w:val="24"/>
      <w:szCs w:val="24"/>
    </w:rPr>
  </w:style>
  <w:style w:type="paragraph" w:styleId="Heading1">
    <w:name w:val="heading 1"/>
    <w:basedOn w:val="Normal"/>
    <w:next w:val="Normal"/>
    <w:link w:val="Heading1Char"/>
    <w:qFormat/>
    <w:rsid w:val="00A33A1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02996"/>
    <w:pPr>
      <w:keepNext/>
      <w:jc w:val="center"/>
      <w:outlineLvl w:val="1"/>
    </w:pPr>
    <w:rPr>
      <w:rFonts w:ascii=".VnTimeH" w:hAnsi=".VnTimeH"/>
      <w:b/>
      <w:bCs/>
      <w:szCs w:val="20"/>
    </w:rPr>
  </w:style>
  <w:style w:type="paragraph" w:styleId="Heading3">
    <w:name w:val="heading 3"/>
    <w:basedOn w:val="Normal"/>
    <w:next w:val="Normal"/>
    <w:link w:val="Heading3Char"/>
    <w:qFormat/>
    <w:rsid w:val="00902996"/>
    <w:pPr>
      <w:keepNext/>
      <w:jc w:val="center"/>
      <w:outlineLvl w:val="2"/>
    </w:pPr>
    <w:rPr>
      <w:rFonts w:ascii=".VnTime" w:hAnsi=".VnTime"/>
      <w:b/>
      <w:snapToGrid w:val="0"/>
      <w:color w:val="000000"/>
      <w:szCs w:val="20"/>
    </w:rPr>
  </w:style>
  <w:style w:type="paragraph" w:styleId="Heading4">
    <w:name w:val="heading 4"/>
    <w:basedOn w:val="Normal"/>
    <w:next w:val="Normal"/>
    <w:link w:val="Heading4Char"/>
    <w:qFormat/>
    <w:rsid w:val="00902996"/>
    <w:pPr>
      <w:keepNext/>
      <w:spacing w:line="320" w:lineRule="exact"/>
      <w:jc w:val="both"/>
      <w:outlineLvl w:val="3"/>
    </w:pPr>
    <w:rPr>
      <w:rFonts w:ascii=".VnTime" w:hAnsi=".VnTime"/>
      <w:i/>
      <w:szCs w:val="20"/>
    </w:rPr>
  </w:style>
  <w:style w:type="paragraph" w:styleId="Heading5">
    <w:name w:val="heading 5"/>
    <w:basedOn w:val="Normal"/>
    <w:next w:val="Normal"/>
    <w:qFormat/>
    <w:rsid w:val="008F4F31"/>
    <w:pPr>
      <w:keepNext/>
      <w:spacing w:line="360" w:lineRule="exact"/>
      <w:outlineLvl w:val="4"/>
    </w:pPr>
    <w:rPr>
      <w:b/>
      <w:bCs/>
    </w:rPr>
  </w:style>
  <w:style w:type="paragraph" w:styleId="Heading6">
    <w:name w:val="heading 6"/>
    <w:basedOn w:val="Normal"/>
    <w:next w:val="Normal"/>
    <w:link w:val="Heading6Char"/>
    <w:qFormat/>
    <w:rsid w:val="00902996"/>
    <w:pPr>
      <w:keepNext/>
      <w:tabs>
        <w:tab w:val="num" w:pos="360"/>
      </w:tabs>
      <w:spacing w:line="320" w:lineRule="exact"/>
      <w:jc w:val="both"/>
      <w:outlineLvl w:val="5"/>
    </w:pPr>
    <w:rPr>
      <w:rFonts w:ascii=".VnTimeH" w:hAnsi=".VnTimeH"/>
      <w:b/>
      <w:sz w:val="22"/>
      <w:szCs w:val="20"/>
    </w:rPr>
  </w:style>
  <w:style w:type="paragraph" w:styleId="Heading7">
    <w:name w:val="heading 7"/>
    <w:basedOn w:val="Normal"/>
    <w:next w:val="Normal"/>
    <w:qFormat/>
    <w:rsid w:val="008F4F31"/>
    <w:pPr>
      <w:keepNext/>
      <w:jc w:val="center"/>
      <w:outlineLvl w:val="6"/>
    </w:pPr>
    <w:rPr>
      <w:rFonts w:ascii="Arial" w:hAnsi="Arial" w:cs="Arial"/>
      <w:b/>
      <w:bCs/>
      <w:color w:val="000000"/>
      <w:sz w:val="22"/>
      <w:szCs w:val="22"/>
    </w:rPr>
  </w:style>
  <w:style w:type="paragraph" w:styleId="Heading8">
    <w:name w:val="heading 8"/>
    <w:basedOn w:val="Normal"/>
    <w:next w:val="Normal"/>
    <w:qFormat/>
    <w:rsid w:val="008F4F31"/>
    <w:pPr>
      <w:keepNext/>
      <w:jc w:val="center"/>
      <w:outlineLvl w:val="7"/>
    </w:pPr>
    <w:rPr>
      <w:b/>
      <w:bCs/>
    </w:rPr>
  </w:style>
  <w:style w:type="paragraph" w:styleId="Heading9">
    <w:name w:val="heading 9"/>
    <w:basedOn w:val="Normal"/>
    <w:next w:val="Normal"/>
    <w:qFormat/>
    <w:rsid w:val="00245C7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F4F31"/>
    <w:pPr>
      <w:jc w:val="both"/>
    </w:pPr>
  </w:style>
  <w:style w:type="paragraph" w:styleId="Footer">
    <w:name w:val="footer"/>
    <w:basedOn w:val="Normal"/>
    <w:link w:val="FooterChar"/>
    <w:uiPriority w:val="99"/>
    <w:rsid w:val="008F4F31"/>
    <w:pPr>
      <w:tabs>
        <w:tab w:val="center" w:pos="4320"/>
        <w:tab w:val="right" w:pos="8640"/>
      </w:tabs>
    </w:pPr>
  </w:style>
  <w:style w:type="character" w:styleId="PageNumber">
    <w:name w:val="page number"/>
    <w:basedOn w:val="DefaultParagraphFont"/>
    <w:rsid w:val="008F4F31"/>
  </w:style>
  <w:style w:type="table" w:styleId="TableGrid">
    <w:name w:val="Table Grid"/>
    <w:basedOn w:val="TableNormal"/>
    <w:rsid w:val="008F4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8F4F31"/>
    <w:pPr>
      <w:widowControl w:val="0"/>
      <w:ind w:left="900" w:right="-43" w:hanging="191"/>
      <w:jc w:val="both"/>
    </w:pPr>
  </w:style>
  <w:style w:type="character" w:customStyle="1" w:styleId="BodyTextChar">
    <w:name w:val="Body Text Char"/>
    <w:link w:val="BodyText"/>
    <w:locked/>
    <w:rsid w:val="008F4F31"/>
    <w:rPr>
      <w:sz w:val="24"/>
      <w:szCs w:val="24"/>
      <w:lang w:val="en-US" w:eastAsia="en-US" w:bidi="ar-SA"/>
    </w:rPr>
  </w:style>
  <w:style w:type="paragraph" w:customStyle="1" w:styleId="CharCharCharCharCharCharCharCharCharCharCharCharChar">
    <w:name w:val="Char Char Char Char Char Char Char Char Char Char Char Char Char"/>
    <w:basedOn w:val="Normal"/>
    <w:semiHidden/>
    <w:rsid w:val="008F4F31"/>
    <w:pPr>
      <w:spacing w:after="160" w:line="240" w:lineRule="exact"/>
    </w:pPr>
    <w:rPr>
      <w:rFonts w:ascii="Arial" w:hAnsi="Arial" w:cs="Arial"/>
      <w:color w:val="0000FF"/>
      <w:sz w:val="22"/>
      <w:szCs w:val="22"/>
    </w:rPr>
  </w:style>
  <w:style w:type="paragraph" w:customStyle="1" w:styleId="CharCharCharCharCharCharCharCharCharCharCharCharChar0">
    <w:name w:val="Char Char Char Char Char Char Char Char Char Char Char Char Char"/>
    <w:basedOn w:val="Normal"/>
    <w:semiHidden/>
    <w:rsid w:val="00245C77"/>
    <w:pPr>
      <w:spacing w:after="160" w:line="240" w:lineRule="exact"/>
    </w:pPr>
    <w:rPr>
      <w:rFonts w:ascii="Arial" w:hAnsi="Arial"/>
      <w:color w:val="0000FF"/>
      <w:sz w:val="22"/>
      <w:szCs w:val="22"/>
    </w:rPr>
  </w:style>
  <w:style w:type="paragraph" w:customStyle="1" w:styleId="MTDisplayEquation">
    <w:name w:val="MTDisplayEquation"/>
    <w:basedOn w:val="Normal"/>
    <w:next w:val="Normal"/>
    <w:rsid w:val="004E4638"/>
    <w:pPr>
      <w:tabs>
        <w:tab w:val="center" w:pos="5000"/>
        <w:tab w:val="right" w:pos="9640"/>
      </w:tabs>
      <w:spacing w:line="360" w:lineRule="auto"/>
      <w:ind w:left="360" w:hanging="360"/>
      <w:jc w:val="both"/>
    </w:pPr>
    <w:rPr>
      <w:color w:val="0000FF"/>
    </w:rPr>
  </w:style>
  <w:style w:type="character" w:styleId="CommentReference">
    <w:name w:val="annotation reference"/>
    <w:semiHidden/>
    <w:rsid w:val="0029387A"/>
    <w:rPr>
      <w:sz w:val="16"/>
      <w:szCs w:val="16"/>
    </w:rPr>
  </w:style>
  <w:style w:type="paragraph" w:styleId="CommentText">
    <w:name w:val="annotation text"/>
    <w:basedOn w:val="Normal"/>
    <w:semiHidden/>
    <w:rsid w:val="0029387A"/>
    <w:rPr>
      <w:sz w:val="20"/>
      <w:szCs w:val="20"/>
    </w:rPr>
  </w:style>
  <w:style w:type="paragraph" w:styleId="CommentSubject">
    <w:name w:val="annotation subject"/>
    <w:basedOn w:val="CommentText"/>
    <w:next w:val="CommentText"/>
    <w:semiHidden/>
    <w:rsid w:val="0029387A"/>
    <w:rPr>
      <w:b/>
      <w:bCs/>
    </w:rPr>
  </w:style>
  <w:style w:type="paragraph" w:styleId="BalloonText">
    <w:name w:val="Balloon Text"/>
    <w:basedOn w:val="Normal"/>
    <w:semiHidden/>
    <w:rsid w:val="0029387A"/>
    <w:rPr>
      <w:rFonts w:ascii="Tahoma" w:hAnsi="Tahoma" w:cs="Tahoma"/>
      <w:sz w:val="16"/>
      <w:szCs w:val="16"/>
    </w:rPr>
  </w:style>
  <w:style w:type="character" w:customStyle="1" w:styleId="CharChar1">
    <w:name w:val="Char Char1"/>
    <w:locked/>
    <w:rsid w:val="000A0D3F"/>
    <w:rPr>
      <w:sz w:val="24"/>
      <w:szCs w:val="24"/>
      <w:lang w:val="en-US" w:eastAsia="en-US" w:bidi="ar-SA"/>
    </w:rPr>
  </w:style>
  <w:style w:type="paragraph" w:styleId="ListContinue">
    <w:name w:val="List Continue"/>
    <w:basedOn w:val="Normal"/>
    <w:rsid w:val="0054138F"/>
    <w:pPr>
      <w:spacing w:after="120"/>
      <w:ind w:left="360"/>
    </w:pPr>
  </w:style>
  <w:style w:type="paragraph" w:styleId="ListBullet4">
    <w:name w:val="List Bullet 4"/>
    <w:basedOn w:val="Normal"/>
    <w:rsid w:val="001B7C68"/>
    <w:pPr>
      <w:numPr>
        <w:numId w:val="1"/>
      </w:numPr>
    </w:pPr>
  </w:style>
  <w:style w:type="paragraph" w:customStyle="1" w:styleId="abc">
    <w:name w:val="abc"/>
    <w:basedOn w:val="Normal"/>
    <w:rsid w:val="00D4736B"/>
    <w:pPr>
      <w:overflowPunct w:val="0"/>
      <w:autoSpaceDE w:val="0"/>
      <w:autoSpaceDN w:val="0"/>
      <w:adjustRightInd w:val="0"/>
      <w:textAlignment w:val="baseline"/>
    </w:pPr>
    <w:rPr>
      <w:rFonts w:ascii=".VnTime" w:hAnsi=".VnTime"/>
      <w:sz w:val="28"/>
      <w:szCs w:val="20"/>
    </w:rPr>
  </w:style>
  <w:style w:type="paragraph" w:styleId="Header">
    <w:name w:val="header"/>
    <w:basedOn w:val="Normal"/>
    <w:rsid w:val="00343B3C"/>
    <w:pPr>
      <w:tabs>
        <w:tab w:val="center" w:pos="4320"/>
        <w:tab w:val="right" w:pos="8640"/>
      </w:tabs>
    </w:pPr>
  </w:style>
  <w:style w:type="paragraph" w:customStyle="1" w:styleId="CharCharChar">
    <w:name w:val="Char Char Char"/>
    <w:basedOn w:val="Normal"/>
    <w:next w:val="Normal"/>
    <w:autoRedefine/>
    <w:semiHidden/>
    <w:rsid w:val="00AD0032"/>
    <w:pPr>
      <w:spacing w:before="120" w:after="120" w:line="312" w:lineRule="auto"/>
    </w:pPr>
    <w:rPr>
      <w:sz w:val="28"/>
      <w:szCs w:val="28"/>
    </w:rPr>
  </w:style>
  <w:style w:type="character" w:styleId="Hyperlink">
    <w:name w:val="Hyperlink"/>
    <w:rsid w:val="00C37690"/>
    <w:rPr>
      <w:color w:val="0000FF"/>
      <w:u w:val="single"/>
    </w:rPr>
  </w:style>
  <w:style w:type="paragraph" w:styleId="ListParagraph">
    <w:name w:val="List Paragraph"/>
    <w:basedOn w:val="Normal"/>
    <w:uiPriority w:val="34"/>
    <w:qFormat/>
    <w:rsid w:val="00DD109F"/>
    <w:pPr>
      <w:ind w:left="720"/>
    </w:pPr>
  </w:style>
  <w:style w:type="paragraph" w:styleId="BodyTextIndent2">
    <w:name w:val="Body Text Indent 2"/>
    <w:basedOn w:val="Normal"/>
    <w:rsid w:val="00C80801"/>
    <w:pPr>
      <w:spacing w:after="120" w:line="480" w:lineRule="auto"/>
      <w:ind w:left="283"/>
    </w:pPr>
  </w:style>
  <w:style w:type="character" w:customStyle="1" w:styleId="FooterChar">
    <w:name w:val="Footer Char"/>
    <w:link w:val="Footer"/>
    <w:uiPriority w:val="99"/>
    <w:rsid w:val="008978F3"/>
    <w:rPr>
      <w:sz w:val="24"/>
      <w:szCs w:val="24"/>
    </w:rPr>
  </w:style>
  <w:style w:type="paragraph" w:customStyle="1" w:styleId="Char">
    <w:name w:val="Char"/>
    <w:basedOn w:val="Normal"/>
    <w:next w:val="Normal"/>
    <w:autoRedefine/>
    <w:semiHidden/>
    <w:rsid w:val="00675EFA"/>
    <w:pPr>
      <w:spacing w:before="120" w:after="120" w:line="312" w:lineRule="auto"/>
    </w:pPr>
    <w:rPr>
      <w:sz w:val="28"/>
      <w:szCs w:val="28"/>
    </w:rPr>
  </w:style>
  <w:style w:type="paragraph" w:styleId="NormalWeb">
    <w:name w:val="Normal (Web)"/>
    <w:basedOn w:val="Normal"/>
    <w:rsid w:val="006A6611"/>
    <w:pPr>
      <w:spacing w:before="100" w:beforeAutospacing="1" w:after="100" w:afterAutospacing="1"/>
    </w:pPr>
  </w:style>
  <w:style w:type="character" w:customStyle="1" w:styleId="Heading1Char">
    <w:name w:val="Heading 1 Char"/>
    <w:link w:val="Heading1"/>
    <w:rsid w:val="00A33A12"/>
    <w:rPr>
      <w:rFonts w:ascii="Arial" w:hAnsi="Arial" w:cs="Arial"/>
      <w:b/>
      <w:bCs/>
      <w:kern w:val="32"/>
      <w:sz w:val="32"/>
      <w:szCs w:val="32"/>
    </w:rPr>
  </w:style>
  <w:style w:type="paragraph" w:customStyle="1" w:styleId="CharCharCharCharCharCharCharCharCharCharCharCharChar1">
    <w:name w:val="Char Char Char Char Char Char Char Char Char Char Char Char Char"/>
    <w:basedOn w:val="Normal"/>
    <w:semiHidden/>
    <w:rsid w:val="00A33A12"/>
    <w:pPr>
      <w:spacing w:after="160" w:line="240" w:lineRule="exact"/>
    </w:pPr>
    <w:rPr>
      <w:rFonts w:ascii="Arial" w:hAnsi="Arial"/>
      <w:color w:val="0000FF"/>
      <w:sz w:val="22"/>
      <w:szCs w:val="22"/>
    </w:rPr>
  </w:style>
  <w:style w:type="paragraph" w:customStyle="1" w:styleId="CharCharChar0">
    <w:name w:val="Char Char Char"/>
    <w:basedOn w:val="Normal"/>
    <w:next w:val="Normal"/>
    <w:autoRedefine/>
    <w:semiHidden/>
    <w:rsid w:val="00A33A12"/>
    <w:pPr>
      <w:spacing w:before="120" w:after="120" w:line="312" w:lineRule="auto"/>
    </w:pPr>
    <w:rPr>
      <w:sz w:val="28"/>
      <w:szCs w:val="28"/>
    </w:rPr>
  </w:style>
  <w:style w:type="paragraph" w:customStyle="1" w:styleId="Char0">
    <w:name w:val="Char"/>
    <w:basedOn w:val="Normal"/>
    <w:rsid w:val="00A33A12"/>
    <w:pPr>
      <w:pageBreakBefore/>
      <w:spacing w:before="100" w:beforeAutospacing="1" w:after="100" w:afterAutospacing="1"/>
    </w:pPr>
    <w:rPr>
      <w:rFonts w:ascii="Tahoma" w:hAnsi="Tahoma"/>
      <w:sz w:val="20"/>
      <w:szCs w:val="20"/>
    </w:rPr>
  </w:style>
  <w:style w:type="paragraph" w:customStyle="1" w:styleId="cancu">
    <w:name w:val="can cu"/>
    <w:basedOn w:val="BodyText"/>
    <w:autoRedefine/>
    <w:rsid w:val="00461E10"/>
    <w:pPr>
      <w:tabs>
        <w:tab w:val="num" w:pos="600"/>
      </w:tabs>
      <w:spacing w:before="120" w:after="120"/>
      <w:ind w:left="595" w:hanging="357"/>
    </w:pPr>
    <w:rPr>
      <w:sz w:val="22"/>
      <w:szCs w:val="22"/>
      <w:lang w:val="pt-BR"/>
    </w:rPr>
  </w:style>
  <w:style w:type="paragraph" w:styleId="DocumentMap">
    <w:name w:val="Document Map"/>
    <w:basedOn w:val="Normal"/>
    <w:link w:val="DocumentMapChar"/>
    <w:rsid w:val="00C26C9E"/>
    <w:rPr>
      <w:rFonts w:ascii="Tahoma" w:hAnsi="Tahoma" w:cs="Tahoma"/>
      <w:sz w:val="16"/>
      <w:szCs w:val="16"/>
    </w:rPr>
  </w:style>
  <w:style w:type="character" w:customStyle="1" w:styleId="DocumentMapChar">
    <w:name w:val="Document Map Char"/>
    <w:link w:val="DocumentMap"/>
    <w:rsid w:val="00C26C9E"/>
    <w:rPr>
      <w:rFonts w:ascii="Tahoma" w:hAnsi="Tahoma" w:cs="Tahoma"/>
      <w:sz w:val="16"/>
      <w:szCs w:val="16"/>
    </w:rPr>
  </w:style>
  <w:style w:type="character" w:customStyle="1" w:styleId="Heading2Char">
    <w:name w:val="Heading 2 Char"/>
    <w:link w:val="Heading2"/>
    <w:rsid w:val="00902996"/>
    <w:rPr>
      <w:rFonts w:ascii=".VnTimeH" w:hAnsi=".VnTimeH"/>
      <w:b/>
      <w:bCs/>
      <w:sz w:val="24"/>
    </w:rPr>
  </w:style>
  <w:style w:type="character" w:customStyle="1" w:styleId="Heading3Char">
    <w:name w:val="Heading 3 Char"/>
    <w:link w:val="Heading3"/>
    <w:rsid w:val="00902996"/>
    <w:rPr>
      <w:rFonts w:ascii=".VnTime" w:hAnsi=".VnTime"/>
      <w:b/>
      <w:snapToGrid w:val="0"/>
      <w:color w:val="000000"/>
      <w:sz w:val="24"/>
    </w:rPr>
  </w:style>
  <w:style w:type="character" w:customStyle="1" w:styleId="Heading4Char">
    <w:name w:val="Heading 4 Char"/>
    <w:link w:val="Heading4"/>
    <w:rsid w:val="00902996"/>
    <w:rPr>
      <w:rFonts w:ascii=".VnTime" w:hAnsi=".VnTime"/>
      <w:i/>
      <w:sz w:val="24"/>
    </w:rPr>
  </w:style>
  <w:style w:type="character" w:customStyle="1" w:styleId="Heading6Char">
    <w:name w:val="Heading 6 Char"/>
    <w:link w:val="Heading6"/>
    <w:rsid w:val="00902996"/>
    <w:rPr>
      <w:rFonts w:ascii=".VnTimeH" w:hAnsi=".VnTimeH"/>
      <w:b/>
      <w:sz w:val="22"/>
    </w:rPr>
  </w:style>
  <w:style w:type="paragraph" w:customStyle="1" w:styleId="CharCharCharChar">
    <w:name w:val="Char Char Char Char"/>
    <w:basedOn w:val="Normal"/>
    <w:rsid w:val="00902996"/>
    <w:pPr>
      <w:keepNext/>
      <w:pageBreakBefore/>
      <w:spacing w:before="100" w:beforeAutospacing="1" w:after="100" w:afterAutospacing="1"/>
    </w:pPr>
    <w:rPr>
      <w:szCs w:val="20"/>
    </w:rPr>
  </w:style>
  <w:style w:type="paragraph" w:styleId="BodyText2">
    <w:name w:val="Body Text 2"/>
    <w:basedOn w:val="Normal"/>
    <w:link w:val="BodyText2Char"/>
    <w:rsid w:val="00902996"/>
    <w:pPr>
      <w:spacing w:before="120" w:line="320" w:lineRule="exact"/>
      <w:jc w:val="both"/>
    </w:pPr>
    <w:rPr>
      <w:rFonts w:ascii=".VnTime" w:hAnsi=".VnTime"/>
      <w:i/>
      <w:szCs w:val="20"/>
    </w:rPr>
  </w:style>
  <w:style w:type="character" w:customStyle="1" w:styleId="BodyText2Char">
    <w:name w:val="Body Text 2 Char"/>
    <w:link w:val="BodyText2"/>
    <w:rsid w:val="00902996"/>
    <w:rPr>
      <w:rFonts w:ascii=".VnTime" w:hAnsi=".VnTime"/>
      <w:i/>
      <w:sz w:val="24"/>
    </w:rPr>
  </w:style>
  <w:style w:type="paragraph" w:styleId="BodyTextIndent">
    <w:name w:val="Body Text Indent"/>
    <w:basedOn w:val="Normal"/>
    <w:link w:val="BodyTextIndentChar"/>
    <w:rsid w:val="00902996"/>
    <w:pPr>
      <w:spacing w:before="120" w:line="320" w:lineRule="exact"/>
      <w:ind w:left="720" w:hanging="360"/>
      <w:jc w:val="both"/>
    </w:pPr>
    <w:rPr>
      <w:rFonts w:ascii=".VnTime" w:hAnsi=".VnTime"/>
      <w:szCs w:val="20"/>
    </w:rPr>
  </w:style>
  <w:style w:type="character" w:customStyle="1" w:styleId="BodyTextIndentChar">
    <w:name w:val="Body Text Indent Char"/>
    <w:link w:val="BodyTextIndent"/>
    <w:rsid w:val="00902996"/>
    <w:rPr>
      <w:rFonts w:ascii=".VnTime" w:hAnsi=".VnTime"/>
      <w:sz w:val="24"/>
    </w:rPr>
  </w:style>
  <w:style w:type="paragraph" w:styleId="EndnoteText">
    <w:name w:val="endnote text"/>
    <w:basedOn w:val="Normal"/>
    <w:link w:val="EndnoteTextChar"/>
    <w:rsid w:val="00902996"/>
    <w:rPr>
      <w:rFonts w:ascii=".VnTime" w:hAnsi=".VnTime"/>
      <w:sz w:val="20"/>
      <w:szCs w:val="20"/>
    </w:rPr>
  </w:style>
  <w:style w:type="character" w:customStyle="1" w:styleId="EndnoteTextChar">
    <w:name w:val="Endnote Text Char"/>
    <w:link w:val="EndnoteText"/>
    <w:rsid w:val="00902996"/>
    <w:rPr>
      <w:rFonts w:ascii=".VnTime" w:hAnsi=".VnTime"/>
    </w:rPr>
  </w:style>
  <w:style w:type="character" w:styleId="EndnoteReference">
    <w:name w:val="endnote reference"/>
    <w:rsid w:val="00902996"/>
    <w:rPr>
      <w:vertAlign w:val="superscript"/>
    </w:rPr>
  </w:style>
  <w:style w:type="paragraph" w:styleId="BodyTextIndent3">
    <w:name w:val="Body Text Indent 3"/>
    <w:basedOn w:val="Normal"/>
    <w:link w:val="BodyTextIndent3Char"/>
    <w:rsid w:val="00902996"/>
    <w:pPr>
      <w:spacing w:line="320" w:lineRule="exact"/>
      <w:ind w:left="720"/>
      <w:jc w:val="both"/>
    </w:pPr>
    <w:rPr>
      <w:rFonts w:ascii=".VnTime" w:hAnsi=".VnTime"/>
      <w:snapToGrid w:val="0"/>
      <w:color w:val="000000"/>
      <w:szCs w:val="20"/>
    </w:rPr>
  </w:style>
  <w:style w:type="character" w:customStyle="1" w:styleId="BodyTextIndent3Char">
    <w:name w:val="Body Text Indent 3 Char"/>
    <w:link w:val="BodyTextIndent3"/>
    <w:rsid w:val="00902996"/>
    <w:rPr>
      <w:rFonts w:ascii=".VnTime" w:hAnsi=".VnTime"/>
      <w:snapToGrid w:val="0"/>
      <w:color w:val="000000"/>
      <w:sz w:val="24"/>
    </w:rPr>
  </w:style>
  <w:style w:type="paragraph" w:customStyle="1" w:styleId="NormalVnTime">
    <w:name w:val="Normal + .VnTime"/>
    <w:aliases w:val="Justified,Line spacing:  Exactly 18 pt"/>
    <w:basedOn w:val="Normal"/>
    <w:rsid w:val="00902996"/>
    <w:pPr>
      <w:spacing w:line="360" w:lineRule="exact"/>
      <w:jc w:val="both"/>
    </w:pPr>
    <w:rPr>
      <w:rFonts w:ascii=".VnTime" w:hAnsi=".VnTime"/>
      <w:szCs w:val="20"/>
    </w:rPr>
  </w:style>
  <w:style w:type="paragraph" w:styleId="BodyText3">
    <w:name w:val="Body Text 3"/>
    <w:basedOn w:val="Normal"/>
    <w:link w:val="BodyText3Char"/>
    <w:rsid w:val="00902996"/>
    <w:pPr>
      <w:spacing w:after="120"/>
    </w:pPr>
    <w:rPr>
      <w:rFonts w:ascii=".VnTime" w:hAnsi=".VnTime"/>
      <w:sz w:val="16"/>
      <w:szCs w:val="16"/>
    </w:rPr>
  </w:style>
  <w:style w:type="character" w:customStyle="1" w:styleId="BodyText3Char">
    <w:name w:val="Body Text 3 Char"/>
    <w:link w:val="BodyText3"/>
    <w:rsid w:val="00902996"/>
    <w:rPr>
      <w:rFonts w:ascii=".VnTime" w:hAnsi=".VnTime"/>
      <w:sz w:val="16"/>
      <w:szCs w:val="16"/>
    </w:rPr>
  </w:style>
  <w:style w:type="character" w:customStyle="1" w:styleId="WW8Num1z0">
    <w:name w:val="WW8Num1z0"/>
    <w:rsid w:val="00902996"/>
    <w:rPr>
      <w:rFonts w:ascii=".VnTime" w:eastAsia="Times New Roman" w:hAnsi=".VnTime" w:cs="Times New Roman"/>
    </w:rPr>
  </w:style>
  <w:style w:type="paragraph" w:customStyle="1" w:styleId="CharCharCharChar0">
    <w:name w:val="Char Char Char Char"/>
    <w:basedOn w:val="Normal"/>
    <w:rsid w:val="00902996"/>
    <w:pPr>
      <w:keepNext/>
      <w:pageBreakBefore/>
      <w:spacing w:before="100" w:beforeAutospacing="1" w:after="100" w:afterAutospacing="1"/>
    </w:pPr>
    <w:rPr>
      <w:rFonts w:ascii=".VnTime" w:eastAsia=".VnTime" w:hAnsi=".VnTime"/>
    </w:rPr>
  </w:style>
  <w:style w:type="paragraph" w:customStyle="1" w:styleId="CharCharCharChar1">
    <w:name w:val="Char Char Char Char1"/>
    <w:basedOn w:val="Normal"/>
    <w:rsid w:val="00902996"/>
    <w:pPr>
      <w:keepNext/>
      <w:pageBreakBefore/>
      <w:spacing w:before="100" w:beforeAutospacing="1" w:after="100" w:afterAutospacing="1"/>
    </w:pPr>
  </w:style>
  <w:style w:type="character" w:styleId="LineNumber">
    <w:name w:val="line number"/>
    <w:rsid w:val="00902996"/>
  </w:style>
  <w:style w:type="paragraph" w:styleId="ListBullet">
    <w:name w:val="List Bullet"/>
    <w:basedOn w:val="Normal"/>
    <w:rsid w:val="000E5946"/>
    <w:pPr>
      <w:numPr>
        <w:numId w:val="7"/>
      </w:numPr>
      <w:contextualSpacing/>
    </w:pPr>
  </w:style>
  <w:style w:type="paragraph" w:styleId="ListBullet2">
    <w:name w:val="List Bullet 2"/>
    <w:basedOn w:val="Normal"/>
    <w:semiHidden/>
    <w:unhideWhenUsed/>
    <w:rsid w:val="00767279"/>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088">
      <w:bodyDiv w:val="1"/>
      <w:marLeft w:val="0"/>
      <w:marRight w:val="0"/>
      <w:marTop w:val="0"/>
      <w:marBottom w:val="0"/>
      <w:divBdr>
        <w:top w:val="none" w:sz="0" w:space="0" w:color="auto"/>
        <w:left w:val="none" w:sz="0" w:space="0" w:color="auto"/>
        <w:bottom w:val="none" w:sz="0" w:space="0" w:color="auto"/>
        <w:right w:val="none" w:sz="0" w:space="0" w:color="auto"/>
      </w:divBdr>
    </w:div>
    <w:div w:id="15934153">
      <w:bodyDiv w:val="1"/>
      <w:marLeft w:val="0"/>
      <w:marRight w:val="0"/>
      <w:marTop w:val="0"/>
      <w:marBottom w:val="0"/>
      <w:divBdr>
        <w:top w:val="none" w:sz="0" w:space="0" w:color="auto"/>
        <w:left w:val="none" w:sz="0" w:space="0" w:color="auto"/>
        <w:bottom w:val="none" w:sz="0" w:space="0" w:color="auto"/>
        <w:right w:val="none" w:sz="0" w:space="0" w:color="auto"/>
      </w:divBdr>
    </w:div>
    <w:div w:id="16468454">
      <w:bodyDiv w:val="1"/>
      <w:marLeft w:val="0"/>
      <w:marRight w:val="0"/>
      <w:marTop w:val="0"/>
      <w:marBottom w:val="0"/>
      <w:divBdr>
        <w:top w:val="none" w:sz="0" w:space="0" w:color="auto"/>
        <w:left w:val="none" w:sz="0" w:space="0" w:color="auto"/>
        <w:bottom w:val="none" w:sz="0" w:space="0" w:color="auto"/>
        <w:right w:val="none" w:sz="0" w:space="0" w:color="auto"/>
      </w:divBdr>
    </w:div>
    <w:div w:id="17194868">
      <w:bodyDiv w:val="1"/>
      <w:marLeft w:val="0"/>
      <w:marRight w:val="0"/>
      <w:marTop w:val="0"/>
      <w:marBottom w:val="0"/>
      <w:divBdr>
        <w:top w:val="none" w:sz="0" w:space="0" w:color="auto"/>
        <w:left w:val="none" w:sz="0" w:space="0" w:color="auto"/>
        <w:bottom w:val="none" w:sz="0" w:space="0" w:color="auto"/>
        <w:right w:val="none" w:sz="0" w:space="0" w:color="auto"/>
      </w:divBdr>
    </w:div>
    <w:div w:id="26613474">
      <w:bodyDiv w:val="1"/>
      <w:marLeft w:val="0"/>
      <w:marRight w:val="0"/>
      <w:marTop w:val="0"/>
      <w:marBottom w:val="0"/>
      <w:divBdr>
        <w:top w:val="none" w:sz="0" w:space="0" w:color="auto"/>
        <w:left w:val="none" w:sz="0" w:space="0" w:color="auto"/>
        <w:bottom w:val="none" w:sz="0" w:space="0" w:color="auto"/>
        <w:right w:val="none" w:sz="0" w:space="0" w:color="auto"/>
      </w:divBdr>
    </w:div>
    <w:div w:id="28648726">
      <w:bodyDiv w:val="1"/>
      <w:marLeft w:val="0"/>
      <w:marRight w:val="0"/>
      <w:marTop w:val="0"/>
      <w:marBottom w:val="0"/>
      <w:divBdr>
        <w:top w:val="none" w:sz="0" w:space="0" w:color="auto"/>
        <w:left w:val="none" w:sz="0" w:space="0" w:color="auto"/>
        <w:bottom w:val="none" w:sz="0" w:space="0" w:color="auto"/>
        <w:right w:val="none" w:sz="0" w:space="0" w:color="auto"/>
      </w:divBdr>
    </w:div>
    <w:div w:id="41443807">
      <w:bodyDiv w:val="1"/>
      <w:marLeft w:val="0"/>
      <w:marRight w:val="0"/>
      <w:marTop w:val="0"/>
      <w:marBottom w:val="0"/>
      <w:divBdr>
        <w:top w:val="none" w:sz="0" w:space="0" w:color="auto"/>
        <w:left w:val="none" w:sz="0" w:space="0" w:color="auto"/>
        <w:bottom w:val="none" w:sz="0" w:space="0" w:color="auto"/>
        <w:right w:val="none" w:sz="0" w:space="0" w:color="auto"/>
      </w:divBdr>
    </w:div>
    <w:div w:id="44719008">
      <w:bodyDiv w:val="1"/>
      <w:marLeft w:val="0"/>
      <w:marRight w:val="0"/>
      <w:marTop w:val="0"/>
      <w:marBottom w:val="0"/>
      <w:divBdr>
        <w:top w:val="none" w:sz="0" w:space="0" w:color="auto"/>
        <w:left w:val="none" w:sz="0" w:space="0" w:color="auto"/>
        <w:bottom w:val="none" w:sz="0" w:space="0" w:color="auto"/>
        <w:right w:val="none" w:sz="0" w:space="0" w:color="auto"/>
      </w:divBdr>
    </w:div>
    <w:div w:id="51344639">
      <w:bodyDiv w:val="1"/>
      <w:marLeft w:val="0"/>
      <w:marRight w:val="0"/>
      <w:marTop w:val="0"/>
      <w:marBottom w:val="0"/>
      <w:divBdr>
        <w:top w:val="none" w:sz="0" w:space="0" w:color="auto"/>
        <w:left w:val="none" w:sz="0" w:space="0" w:color="auto"/>
        <w:bottom w:val="none" w:sz="0" w:space="0" w:color="auto"/>
        <w:right w:val="none" w:sz="0" w:space="0" w:color="auto"/>
      </w:divBdr>
    </w:div>
    <w:div w:id="53823534">
      <w:bodyDiv w:val="1"/>
      <w:marLeft w:val="0"/>
      <w:marRight w:val="0"/>
      <w:marTop w:val="0"/>
      <w:marBottom w:val="0"/>
      <w:divBdr>
        <w:top w:val="none" w:sz="0" w:space="0" w:color="auto"/>
        <w:left w:val="none" w:sz="0" w:space="0" w:color="auto"/>
        <w:bottom w:val="none" w:sz="0" w:space="0" w:color="auto"/>
        <w:right w:val="none" w:sz="0" w:space="0" w:color="auto"/>
      </w:divBdr>
    </w:div>
    <w:div w:id="70590635">
      <w:bodyDiv w:val="1"/>
      <w:marLeft w:val="0"/>
      <w:marRight w:val="0"/>
      <w:marTop w:val="0"/>
      <w:marBottom w:val="0"/>
      <w:divBdr>
        <w:top w:val="none" w:sz="0" w:space="0" w:color="auto"/>
        <w:left w:val="none" w:sz="0" w:space="0" w:color="auto"/>
        <w:bottom w:val="none" w:sz="0" w:space="0" w:color="auto"/>
        <w:right w:val="none" w:sz="0" w:space="0" w:color="auto"/>
      </w:divBdr>
    </w:div>
    <w:div w:id="76949377">
      <w:bodyDiv w:val="1"/>
      <w:marLeft w:val="0"/>
      <w:marRight w:val="0"/>
      <w:marTop w:val="0"/>
      <w:marBottom w:val="0"/>
      <w:divBdr>
        <w:top w:val="none" w:sz="0" w:space="0" w:color="auto"/>
        <w:left w:val="none" w:sz="0" w:space="0" w:color="auto"/>
        <w:bottom w:val="none" w:sz="0" w:space="0" w:color="auto"/>
        <w:right w:val="none" w:sz="0" w:space="0" w:color="auto"/>
      </w:divBdr>
    </w:div>
    <w:div w:id="77336334">
      <w:bodyDiv w:val="1"/>
      <w:marLeft w:val="0"/>
      <w:marRight w:val="0"/>
      <w:marTop w:val="0"/>
      <w:marBottom w:val="0"/>
      <w:divBdr>
        <w:top w:val="none" w:sz="0" w:space="0" w:color="auto"/>
        <w:left w:val="none" w:sz="0" w:space="0" w:color="auto"/>
        <w:bottom w:val="none" w:sz="0" w:space="0" w:color="auto"/>
        <w:right w:val="none" w:sz="0" w:space="0" w:color="auto"/>
      </w:divBdr>
    </w:div>
    <w:div w:id="95828168">
      <w:bodyDiv w:val="1"/>
      <w:marLeft w:val="0"/>
      <w:marRight w:val="0"/>
      <w:marTop w:val="0"/>
      <w:marBottom w:val="0"/>
      <w:divBdr>
        <w:top w:val="none" w:sz="0" w:space="0" w:color="auto"/>
        <w:left w:val="none" w:sz="0" w:space="0" w:color="auto"/>
        <w:bottom w:val="none" w:sz="0" w:space="0" w:color="auto"/>
        <w:right w:val="none" w:sz="0" w:space="0" w:color="auto"/>
      </w:divBdr>
    </w:div>
    <w:div w:id="99879950">
      <w:bodyDiv w:val="1"/>
      <w:marLeft w:val="0"/>
      <w:marRight w:val="0"/>
      <w:marTop w:val="0"/>
      <w:marBottom w:val="0"/>
      <w:divBdr>
        <w:top w:val="none" w:sz="0" w:space="0" w:color="auto"/>
        <w:left w:val="none" w:sz="0" w:space="0" w:color="auto"/>
        <w:bottom w:val="none" w:sz="0" w:space="0" w:color="auto"/>
        <w:right w:val="none" w:sz="0" w:space="0" w:color="auto"/>
      </w:divBdr>
    </w:div>
    <w:div w:id="102195702">
      <w:bodyDiv w:val="1"/>
      <w:marLeft w:val="0"/>
      <w:marRight w:val="0"/>
      <w:marTop w:val="0"/>
      <w:marBottom w:val="0"/>
      <w:divBdr>
        <w:top w:val="none" w:sz="0" w:space="0" w:color="auto"/>
        <w:left w:val="none" w:sz="0" w:space="0" w:color="auto"/>
        <w:bottom w:val="none" w:sz="0" w:space="0" w:color="auto"/>
        <w:right w:val="none" w:sz="0" w:space="0" w:color="auto"/>
      </w:divBdr>
    </w:div>
    <w:div w:id="103428074">
      <w:bodyDiv w:val="1"/>
      <w:marLeft w:val="0"/>
      <w:marRight w:val="0"/>
      <w:marTop w:val="0"/>
      <w:marBottom w:val="0"/>
      <w:divBdr>
        <w:top w:val="none" w:sz="0" w:space="0" w:color="auto"/>
        <w:left w:val="none" w:sz="0" w:space="0" w:color="auto"/>
        <w:bottom w:val="none" w:sz="0" w:space="0" w:color="auto"/>
        <w:right w:val="none" w:sz="0" w:space="0" w:color="auto"/>
      </w:divBdr>
    </w:div>
    <w:div w:id="103549074">
      <w:bodyDiv w:val="1"/>
      <w:marLeft w:val="0"/>
      <w:marRight w:val="0"/>
      <w:marTop w:val="0"/>
      <w:marBottom w:val="0"/>
      <w:divBdr>
        <w:top w:val="none" w:sz="0" w:space="0" w:color="auto"/>
        <w:left w:val="none" w:sz="0" w:space="0" w:color="auto"/>
        <w:bottom w:val="none" w:sz="0" w:space="0" w:color="auto"/>
        <w:right w:val="none" w:sz="0" w:space="0" w:color="auto"/>
      </w:divBdr>
    </w:div>
    <w:div w:id="104925345">
      <w:bodyDiv w:val="1"/>
      <w:marLeft w:val="0"/>
      <w:marRight w:val="0"/>
      <w:marTop w:val="0"/>
      <w:marBottom w:val="0"/>
      <w:divBdr>
        <w:top w:val="none" w:sz="0" w:space="0" w:color="auto"/>
        <w:left w:val="none" w:sz="0" w:space="0" w:color="auto"/>
        <w:bottom w:val="none" w:sz="0" w:space="0" w:color="auto"/>
        <w:right w:val="none" w:sz="0" w:space="0" w:color="auto"/>
      </w:divBdr>
    </w:div>
    <w:div w:id="106505473">
      <w:bodyDiv w:val="1"/>
      <w:marLeft w:val="0"/>
      <w:marRight w:val="0"/>
      <w:marTop w:val="0"/>
      <w:marBottom w:val="0"/>
      <w:divBdr>
        <w:top w:val="none" w:sz="0" w:space="0" w:color="auto"/>
        <w:left w:val="none" w:sz="0" w:space="0" w:color="auto"/>
        <w:bottom w:val="none" w:sz="0" w:space="0" w:color="auto"/>
        <w:right w:val="none" w:sz="0" w:space="0" w:color="auto"/>
      </w:divBdr>
    </w:div>
    <w:div w:id="136731395">
      <w:bodyDiv w:val="1"/>
      <w:marLeft w:val="0"/>
      <w:marRight w:val="0"/>
      <w:marTop w:val="0"/>
      <w:marBottom w:val="0"/>
      <w:divBdr>
        <w:top w:val="none" w:sz="0" w:space="0" w:color="auto"/>
        <w:left w:val="none" w:sz="0" w:space="0" w:color="auto"/>
        <w:bottom w:val="none" w:sz="0" w:space="0" w:color="auto"/>
        <w:right w:val="none" w:sz="0" w:space="0" w:color="auto"/>
      </w:divBdr>
    </w:div>
    <w:div w:id="143933467">
      <w:bodyDiv w:val="1"/>
      <w:marLeft w:val="0"/>
      <w:marRight w:val="0"/>
      <w:marTop w:val="0"/>
      <w:marBottom w:val="0"/>
      <w:divBdr>
        <w:top w:val="none" w:sz="0" w:space="0" w:color="auto"/>
        <w:left w:val="none" w:sz="0" w:space="0" w:color="auto"/>
        <w:bottom w:val="none" w:sz="0" w:space="0" w:color="auto"/>
        <w:right w:val="none" w:sz="0" w:space="0" w:color="auto"/>
      </w:divBdr>
    </w:div>
    <w:div w:id="146481491">
      <w:bodyDiv w:val="1"/>
      <w:marLeft w:val="0"/>
      <w:marRight w:val="0"/>
      <w:marTop w:val="0"/>
      <w:marBottom w:val="0"/>
      <w:divBdr>
        <w:top w:val="none" w:sz="0" w:space="0" w:color="auto"/>
        <w:left w:val="none" w:sz="0" w:space="0" w:color="auto"/>
        <w:bottom w:val="none" w:sz="0" w:space="0" w:color="auto"/>
        <w:right w:val="none" w:sz="0" w:space="0" w:color="auto"/>
      </w:divBdr>
    </w:div>
    <w:div w:id="152993264">
      <w:bodyDiv w:val="1"/>
      <w:marLeft w:val="0"/>
      <w:marRight w:val="0"/>
      <w:marTop w:val="0"/>
      <w:marBottom w:val="0"/>
      <w:divBdr>
        <w:top w:val="none" w:sz="0" w:space="0" w:color="auto"/>
        <w:left w:val="none" w:sz="0" w:space="0" w:color="auto"/>
        <w:bottom w:val="none" w:sz="0" w:space="0" w:color="auto"/>
        <w:right w:val="none" w:sz="0" w:space="0" w:color="auto"/>
      </w:divBdr>
    </w:div>
    <w:div w:id="154230281">
      <w:bodyDiv w:val="1"/>
      <w:marLeft w:val="0"/>
      <w:marRight w:val="0"/>
      <w:marTop w:val="0"/>
      <w:marBottom w:val="0"/>
      <w:divBdr>
        <w:top w:val="none" w:sz="0" w:space="0" w:color="auto"/>
        <w:left w:val="none" w:sz="0" w:space="0" w:color="auto"/>
        <w:bottom w:val="none" w:sz="0" w:space="0" w:color="auto"/>
        <w:right w:val="none" w:sz="0" w:space="0" w:color="auto"/>
      </w:divBdr>
    </w:div>
    <w:div w:id="160196848">
      <w:bodyDiv w:val="1"/>
      <w:marLeft w:val="0"/>
      <w:marRight w:val="0"/>
      <w:marTop w:val="0"/>
      <w:marBottom w:val="0"/>
      <w:divBdr>
        <w:top w:val="none" w:sz="0" w:space="0" w:color="auto"/>
        <w:left w:val="none" w:sz="0" w:space="0" w:color="auto"/>
        <w:bottom w:val="none" w:sz="0" w:space="0" w:color="auto"/>
        <w:right w:val="none" w:sz="0" w:space="0" w:color="auto"/>
      </w:divBdr>
    </w:div>
    <w:div w:id="163981938">
      <w:bodyDiv w:val="1"/>
      <w:marLeft w:val="0"/>
      <w:marRight w:val="0"/>
      <w:marTop w:val="0"/>
      <w:marBottom w:val="0"/>
      <w:divBdr>
        <w:top w:val="none" w:sz="0" w:space="0" w:color="auto"/>
        <w:left w:val="none" w:sz="0" w:space="0" w:color="auto"/>
        <w:bottom w:val="none" w:sz="0" w:space="0" w:color="auto"/>
        <w:right w:val="none" w:sz="0" w:space="0" w:color="auto"/>
      </w:divBdr>
    </w:div>
    <w:div w:id="176312397">
      <w:bodyDiv w:val="1"/>
      <w:marLeft w:val="0"/>
      <w:marRight w:val="0"/>
      <w:marTop w:val="0"/>
      <w:marBottom w:val="0"/>
      <w:divBdr>
        <w:top w:val="none" w:sz="0" w:space="0" w:color="auto"/>
        <w:left w:val="none" w:sz="0" w:space="0" w:color="auto"/>
        <w:bottom w:val="none" w:sz="0" w:space="0" w:color="auto"/>
        <w:right w:val="none" w:sz="0" w:space="0" w:color="auto"/>
      </w:divBdr>
    </w:div>
    <w:div w:id="182667060">
      <w:bodyDiv w:val="1"/>
      <w:marLeft w:val="0"/>
      <w:marRight w:val="0"/>
      <w:marTop w:val="0"/>
      <w:marBottom w:val="0"/>
      <w:divBdr>
        <w:top w:val="none" w:sz="0" w:space="0" w:color="auto"/>
        <w:left w:val="none" w:sz="0" w:space="0" w:color="auto"/>
        <w:bottom w:val="none" w:sz="0" w:space="0" w:color="auto"/>
        <w:right w:val="none" w:sz="0" w:space="0" w:color="auto"/>
      </w:divBdr>
    </w:div>
    <w:div w:id="201285263">
      <w:bodyDiv w:val="1"/>
      <w:marLeft w:val="0"/>
      <w:marRight w:val="0"/>
      <w:marTop w:val="0"/>
      <w:marBottom w:val="0"/>
      <w:divBdr>
        <w:top w:val="none" w:sz="0" w:space="0" w:color="auto"/>
        <w:left w:val="none" w:sz="0" w:space="0" w:color="auto"/>
        <w:bottom w:val="none" w:sz="0" w:space="0" w:color="auto"/>
        <w:right w:val="none" w:sz="0" w:space="0" w:color="auto"/>
      </w:divBdr>
    </w:div>
    <w:div w:id="204754044">
      <w:bodyDiv w:val="1"/>
      <w:marLeft w:val="0"/>
      <w:marRight w:val="0"/>
      <w:marTop w:val="0"/>
      <w:marBottom w:val="0"/>
      <w:divBdr>
        <w:top w:val="none" w:sz="0" w:space="0" w:color="auto"/>
        <w:left w:val="none" w:sz="0" w:space="0" w:color="auto"/>
        <w:bottom w:val="none" w:sz="0" w:space="0" w:color="auto"/>
        <w:right w:val="none" w:sz="0" w:space="0" w:color="auto"/>
      </w:divBdr>
    </w:div>
    <w:div w:id="211506700">
      <w:bodyDiv w:val="1"/>
      <w:marLeft w:val="0"/>
      <w:marRight w:val="0"/>
      <w:marTop w:val="0"/>
      <w:marBottom w:val="0"/>
      <w:divBdr>
        <w:top w:val="none" w:sz="0" w:space="0" w:color="auto"/>
        <w:left w:val="none" w:sz="0" w:space="0" w:color="auto"/>
        <w:bottom w:val="none" w:sz="0" w:space="0" w:color="auto"/>
        <w:right w:val="none" w:sz="0" w:space="0" w:color="auto"/>
      </w:divBdr>
    </w:div>
    <w:div w:id="229191829">
      <w:bodyDiv w:val="1"/>
      <w:marLeft w:val="0"/>
      <w:marRight w:val="0"/>
      <w:marTop w:val="0"/>
      <w:marBottom w:val="0"/>
      <w:divBdr>
        <w:top w:val="none" w:sz="0" w:space="0" w:color="auto"/>
        <w:left w:val="none" w:sz="0" w:space="0" w:color="auto"/>
        <w:bottom w:val="none" w:sz="0" w:space="0" w:color="auto"/>
        <w:right w:val="none" w:sz="0" w:space="0" w:color="auto"/>
      </w:divBdr>
    </w:div>
    <w:div w:id="239029060">
      <w:bodyDiv w:val="1"/>
      <w:marLeft w:val="0"/>
      <w:marRight w:val="0"/>
      <w:marTop w:val="0"/>
      <w:marBottom w:val="0"/>
      <w:divBdr>
        <w:top w:val="none" w:sz="0" w:space="0" w:color="auto"/>
        <w:left w:val="none" w:sz="0" w:space="0" w:color="auto"/>
        <w:bottom w:val="none" w:sz="0" w:space="0" w:color="auto"/>
        <w:right w:val="none" w:sz="0" w:space="0" w:color="auto"/>
      </w:divBdr>
    </w:div>
    <w:div w:id="248775360">
      <w:bodyDiv w:val="1"/>
      <w:marLeft w:val="0"/>
      <w:marRight w:val="0"/>
      <w:marTop w:val="0"/>
      <w:marBottom w:val="0"/>
      <w:divBdr>
        <w:top w:val="none" w:sz="0" w:space="0" w:color="auto"/>
        <w:left w:val="none" w:sz="0" w:space="0" w:color="auto"/>
        <w:bottom w:val="none" w:sz="0" w:space="0" w:color="auto"/>
        <w:right w:val="none" w:sz="0" w:space="0" w:color="auto"/>
      </w:divBdr>
    </w:div>
    <w:div w:id="252856639">
      <w:bodyDiv w:val="1"/>
      <w:marLeft w:val="0"/>
      <w:marRight w:val="0"/>
      <w:marTop w:val="0"/>
      <w:marBottom w:val="0"/>
      <w:divBdr>
        <w:top w:val="none" w:sz="0" w:space="0" w:color="auto"/>
        <w:left w:val="none" w:sz="0" w:space="0" w:color="auto"/>
        <w:bottom w:val="none" w:sz="0" w:space="0" w:color="auto"/>
        <w:right w:val="none" w:sz="0" w:space="0" w:color="auto"/>
      </w:divBdr>
    </w:div>
    <w:div w:id="257715887">
      <w:bodyDiv w:val="1"/>
      <w:marLeft w:val="0"/>
      <w:marRight w:val="0"/>
      <w:marTop w:val="0"/>
      <w:marBottom w:val="0"/>
      <w:divBdr>
        <w:top w:val="none" w:sz="0" w:space="0" w:color="auto"/>
        <w:left w:val="none" w:sz="0" w:space="0" w:color="auto"/>
        <w:bottom w:val="none" w:sz="0" w:space="0" w:color="auto"/>
        <w:right w:val="none" w:sz="0" w:space="0" w:color="auto"/>
      </w:divBdr>
    </w:div>
    <w:div w:id="258802729">
      <w:bodyDiv w:val="1"/>
      <w:marLeft w:val="0"/>
      <w:marRight w:val="0"/>
      <w:marTop w:val="0"/>
      <w:marBottom w:val="0"/>
      <w:divBdr>
        <w:top w:val="none" w:sz="0" w:space="0" w:color="auto"/>
        <w:left w:val="none" w:sz="0" w:space="0" w:color="auto"/>
        <w:bottom w:val="none" w:sz="0" w:space="0" w:color="auto"/>
        <w:right w:val="none" w:sz="0" w:space="0" w:color="auto"/>
      </w:divBdr>
    </w:div>
    <w:div w:id="267348606">
      <w:bodyDiv w:val="1"/>
      <w:marLeft w:val="0"/>
      <w:marRight w:val="0"/>
      <w:marTop w:val="0"/>
      <w:marBottom w:val="0"/>
      <w:divBdr>
        <w:top w:val="none" w:sz="0" w:space="0" w:color="auto"/>
        <w:left w:val="none" w:sz="0" w:space="0" w:color="auto"/>
        <w:bottom w:val="none" w:sz="0" w:space="0" w:color="auto"/>
        <w:right w:val="none" w:sz="0" w:space="0" w:color="auto"/>
      </w:divBdr>
    </w:div>
    <w:div w:id="273485609">
      <w:bodyDiv w:val="1"/>
      <w:marLeft w:val="0"/>
      <w:marRight w:val="0"/>
      <w:marTop w:val="0"/>
      <w:marBottom w:val="0"/>
      <w:divBdr>
        <w:top w:val="none" w:sz="0" w:space="0" w:color="auto"/>
        <w:left w:val="none" w:sz="0" w:space="0" w:color="auto"/>
        <w:bottom w:val="none" w:sz="0" w:space="0" w:color="auto"/>
        <w:right w:val="none" w:sz="0" w:space="0" w:color="auto"/>
      </w:divBdr>
    </w:div>
    <w:div w:id="282537872">
      <w:bodyDiv w:val="1"/>
      <w:marLeft w:val="0"/>
      <w:marRight w:val="0"/>
      <w:marTop w:val="0"/>
      <w:marBottom w:val="0"/>
      <w:divBdr>
        <w:top w:val="none" w:sz="0" w:space="0" w:color="auto"/>
        <w:left w:val="none" w:sz="0" w:space="0" w:color="auto"/>
        <w:bottom w:val="none" w:sz="0" w:space="0" w:color="auto"/>
        <w:right w:val="none" w:sz="0" w:space="0" w:color="auto"/>
      </w:divBdr>
    </w:div>
    <w:div w:id="305014823">
      <w:bodyDiv w:val="1"/>
      <w:marLeft w:val="0"/>
      <w:marRight w:val="0"/>
      <w:marTop w:val="0"/>
      <w:marBottom w:val="0"/>
      <w:divBdr>
        <w:top w:val="none" w:sz="0" w:space="0" w:color="auto"/>
        <w:left w:val="none" w:sz="0" w:space="0" w:color="auto"/>
        <w:bottom w:val="none" w:sz="0" w:space="0" w:color="auto"/>
        <w:right w:val="none" w:sz="0" w:space="0" w:color="auto"/>
      </w:divBdr>
    </w:div>
    <w:div w:id="306858974">
      <w:bodyDiv w:val="1"/>
      <w:marLeft w:val="0"/>
      <w:marRight w:val="0"/>
      <w:marTop w:val="0"/>
      <w:marBottom w:val="0"/>
      <w:divBdr>
        <w:top w:val="none" w:sz="0" w:space="0" w:color="auto"/>
        <w:left w:val="none" w:sz="0" w:space="0" w:color="auto"/>
        <w:bottom w:val="none" w:sz="0" w:space="0" w:color="auto"/>
        <w:right w:val="none" w:sz="0" w:space="0" w:color="auto"/>
      </w:divBdr>
    </w:div>
    <w:div w:id="322970388">
      <w:bodyDiv w:val="1"/>
      <w:marLeft w:val="0"/>
      <w:marRight w:val="0"/>
      <w:marTop w:val="0"/>
      <w:marBottom w:val="0"/>
      <w:divBdr>
        <w:top w:val="none" w:sz="0" w:space="0" w:color="auto"/>
        <w:left w:val="none" w:sz="0" w:space="0" w:color="auto"/>
        <w:bottom w:val="none" w:sz="0" w:space="0" w:color="auto"/>
        <w:right w:val="none" w:sz="0" w:space="0" w:color="auto"/>
      </w:divBdr>
    </w:div>
    <w:div w:id="331027271">
      <w:bodyDiv w:val="1"/>
      <w:marLeft w:val="0"/>
      <w:marRight w:val="0"/>
      <w:marTop w:val="0"/>
      <w:marBottom w:val="0"/>
      <w:divBdr>
        <w:top w:val="none" w:sz="0" w:space="0" w:color="auto"/>
        <w:left w:val="none" w:sz="0" w:space="0" w:color="auto"/>
        <w:bottom w:val="none" w:sz="0" w:space="0" w:color="auto"/>
        <w:right w:val="none" w:sz="0" w:space="0" w:color="auto"/>
      </w:divBdr>
    </w:div>
    <w:div w:id="350231179">
      <w:bodyDiv w:val="1"/>
      <w:marLeft w:val="0"/>
      <w:marRight w:val="0"/>
      <w:marTop w:val="0"/>
      <w:marBottom w:val="0"/>
      <w:divBdr>
        <w:top w:val="none" w:sz="0" w:space="0" w:color="auto"/>
        <w:left w:val="none" w:sz="0" w:space="0" w:color="auto"/>
        <w:bottom w:val="none" w:sz="0" w:space="0" w:color="auto"/>
        <w:right w:val="none" w:sz="0" w:space="0" w:color="auto"/>
      </w:divBdr>
    </w:div>
    <w:div w:id="367142705">
      <w:bodyDiv w:val="1"/>
      <w:marLeft w:val="0"/>
      <w:marRight w:val="0"/>
      <w:marTop w:val="0"/>
      <w:marBottom w:val="0"/>
      <w:divBdr>
        <w:top w:val="none" w:sz="0" w:space="0" w:color="auto"/>
        <w:left w:val="none" w:sz="0" w:space="0" w:color="auto"/>
        <w:bottom w:val="none" w:sz="0" w:space="0" w:color="auto"/>
        <w:right w:val="none" w:sz="0" w:space="0" w:color="auto"/>
      </w:divBdr>
    </w:div>
    <w:div w:id="371154084">
      <w:bodyDiv w:val="1"/>
      <w:marLeft w:val="0"/>
      <w:marRight w:val="0"/>
      <w:marTop w:val="0"/>
      <w:marBottom w:val="0"/>
      <w:divBdr>
        <w:top w:val="none" w:sz="0" w:space="0" w:color="auto"/>
        <w:left w:val="none" w:sz="0" w:space="0" w:color="auto"/>
        <w:bottom w:val="none" w:sz="0" w:space="0" w:color="auto"/>
        <w:right w:val="none" w:sz="0" w:space="0" w:color="auto"/>
      </w:divBdr>
    </w:div>
    <w:div w:id="375006747">
      <w:bodyDiv w:val="1"/>
      <w:marLeft w:val="0"/>
      <w:marRight w:val="0"/>
      <w:marTop w:val="0"/>
      <w:marBottom w:val="0"/>
      <w:divBdr>
        <w:top w:val="none" w:sz="0" w:space="0" w:color="auto"/>
        <w:left w:val="none" w:sz="0" w:space="0" w:color="auto"/>
        <w:bottom w:val="none" w:sz="0" w:space="0" w:color="auto"/>
        <w:right w:val="none" w:sz="0" w:space="0" w:color="auto"/>
      </w:divBdr>
    </w:div>
    <w:div w:id="376513402">
      <w:bodyDiv w:val="1"/>
      <w:marLeft w:val="0"/>
      <w:marRight w:val="0"/>
      <w:marTop w:val="0"/>
      <w:marBottom w:val="0"/>
      <w:divBdr>
        <w:top w:val="none" w:sz="0" w:space="0" w:color="auto"/>
        <w:left w:val="none" w:sz="0" w:space="0" w:color="auto"/>
        <w:bottom w:val="none" w:sz="0" w:space="0" w:color="auto"/>
        <w:right w:val="none" w:sz="0" w:space="0" w:color="auto"/>
      </w:divBdr>
    </w:div>
    <w:div w:id="386953240">
      <w:bodyDiv w:val="1"/>
      <w:marLeft w:val="0"/>
      <w:marRight w:val="0"/>
      <w:marTop w:val="0"/>
      <w:marBottom w:val="0"/>
      <w:divBdr>
        <w:top w:val="none" w:sz="0" w:space="0" w:color="auto"/>
        <w:left w:val="none" w:sz="0" w:space="0" w:color="auto"/>
        <w:bottom w:val="none" w:sz="0" w:space="0" w:color="auto"/>
        <w:right w:val="none" w:sz="0" w:space="0" w:color="auto"/>
      </w:divBdr>
    </w:div>
    <w:div w:id="387843612">
      <w:bodyDiv w:val="1"/>
      <w:marLeft w:val="0"/>
      <w:marRight w:val="0"/>
      <w:marTop w:val="0"/>
      <w:marBottom w:val="0"/>
      <w:divBdr>
        <w:top w:val="none" w:sz="0" w:space="0" w:color="auto"/>
        <w:left w:val="none" w:sz="0" w:space="0" w:color="auto"/>
        <w:bottom w:val="none" w:sz="0" w:space="0" w:color="auto"/>
        <w:right w:val="none" w:sz="0" w:space="0" w:color="auto"/>
      </w:divBdr>
    </w:div>
    <w:div w:id="388456279">
      <w:bodyDiv w:val="1"/>
      <w:marLeft w:val="0"/>
      <w:marRight w:val="0"/>
      <w:marTop w:val="0"/>
      <w:marBottom w:val="0"/>
      <w:divBdr>
        <w:top w:val="none" w:sz="0" w:space="0" w:color="auto"/>
        <w:left w:val="none" w:sz="0" w:space="0" w:color="auto"/>
        <w:bottom w:val="none" w:sz="0" w:space="0" w:color="auto"/>
        <w:right w:val="none" w:sz="0" w:space="0" w:color="auto"/>
      </w:divBdr>
    </w:div>
    <w:div w:id="391926561">
      <w:bodyDiv w:val="1"/>
      <w:marLeft w:val="0"/>
      <w:marRight w:val="0"/>
      <w:marTop w:val="0"/>
      <w:marBottom w:val="0"/>
      <w:divBdr>
        <w:top w:val="none" w:sz="0" w:space="0" w:color="auto"/>
        <w:left w:val="none" w:sz="0" w:space="0" w:color="auto"/>
        <w:bottom w:val="none" w:sz="0" w:space="0" w:color="auto"/>
        <w:right w:val="none" w:sz="0" w:space="0" w:color="auto"/>
      </w:divBdr>
    </w:div>
    <w:div w:id="398407138">
      <w:bodyDiv w:val="1"/>
      <w:marLeft w:val="0"/>
      <w:marRight w:val="0"/>
      <w:marTop w:val="0"/>
      <w:marBottom w:val="0"/>
      <w:divBdr>
        <w:top w:val="none" w:sz="0" w:space="0" w:color="auto"/>
        <w:left w:val="none" w:sz="0" w:space="0" w:color="auto"/>
        <w:bottom w:val="none" w:sz="0" w:space="0" w:color="auto"/>
        <w:right w:val="none" w:sz="0" w:space="0" w:color="auto"/>
      </w:divBdr>
    </w:div>
    <w:div w:id="399255248">
      <w:bodyDiv w:val="1"/>
      <w:marLeft w:val="0"/>
      <w:marRight w:val="0"/>
      <w:marTop w:val="0"/>
      <w:marBottom w:val="0"/>
      <w:divBdr>
        <w:top w:val="none" w:sz="0" w:space="0" w:color="auto"/>
        <w:left w:val="none" w:sz="0" w:space="0" w:color="auto"/>
        <w:bottom w:val="none" w:sz="0" w:space="0" w:color="auto"/>
        <w:right w:val="none" w:sz="0" w:space="0" w:color="auto"/>
      </w:divBdr>
    </w:div>
    <w:div w:id="406339382">
      <w:bodyDiv w:val="1"/>
      <w:marLeft w:val="0"/>
      <w:marRight w:val="0"/>
      <w:marTop w:val="0"/>
      <w:marBottom w:val="0"/>
      <w:divBdr>
        <w:top w:val="none" w:sz="0" w:space="0" w:color="auto"/>
        <w:left w:val="none" w:sz="0" w:space="0" w:color="auto"/>
        <w:bottom w:val="none" w:sz="0" w:space="0" w:color="auto"/>
        <w:right w:val="none" w:sz="0" w:space="0" w:color="auto"/>
      </w:divBdr>
    </w:div>
    <w:div w:id="409472996">
      <w:bodyDiv w:val="1"/>
      <w:marLeft w:val="0"/>
      <w:marRight w:val="0"/>
      <w:marTop w:val="0"/>
      <w:marBottom w:val="0"/>
      <w:divBdr>
        <w:top w:val="none" w:sz="0" w:space="0" w:color="auto"/>
        <w:left w:val="none" w:sz="0" w:space="0" w:color="auto"/>
        <w:bottom w:val="none" w:sz="0" w:space="0" w:color="auto"/>
        <w:right w:val="none" w:sz="0" w:space="0" w:color="auto"/>
      </w:divBdr>
    </w:div>
    <w:div w:id="411857461">
      <w:bodyDiv w:val="1"/>
      <w:marLeft w:val="0"/>
      <w:marRight w:val="0"/>
      <w:marTop w:val="0"/>
      <w:marBottom w:val="0"/>
      <w:divBdr>
        <w:top w:val="none" w:sz="0" w:space="0" w:color="auto"/>
        <w:left w:val="none" w:sz="0" w:space="0" w:color="auto"/>
        <w:bottom w:val="none" w:sz="0" w:space="0" w:color="auto"/>
        <w:right w:val="none" w:sz="0" w:space="0" w:color="auto"/>
      </w:divBdr>
    </w:div>
    <w:div w:id="414471991">
      <w:bodyDiv w:val="1"/>
      <w:marLeft w:val="0"/>
      <w:marRight w:val="0"/>
      <w:marTop w:val="0"/>
      <w:marBottom w:val="0"/>
      <w:divBdr>
        <w:top w:val="none" w:sz="0" w:space="0" w:color="auto"/>
        <w:left w:val="none" w:sz="0" w:space="0" w:color="auto"/>
        <w:bottom w:val="none" w:sz="0" w:space="0" w:color="auto"/>
        <w:right w:val="none" w:sz="0" w:space="0" w:color="auto"/>
      </w:divBdr>
    </w:div>
    <w:div w:id="416749263">
      <w:bodyDiv w:val="1"/>
      <w:marLeft w:val="0"/>
      <w:marRight w:val="0"/>
      <w:marTop w:val="0"/>
      <w:marBottom w:val="0"/>
      <w:divBdr>
        <w:top w:val="none" w:sz="0" w:space="0" w:color="auto"/>
        <w:left w:val="none" w:sz="0" w:space="0" w:color="auto"/>
        <w:bottom w:val="none" w:sz="0" w:space="0" w:color="auto"/>
        <w:right w:val="none" w:sz="0" w:space="0" w:color="auto"/>
      </w:divBdr>
    </w:div>
    <w:div w:id="435754156">
      <w:bodyDiv w:val="1"/>
      <w:marLeft w:val="0"/>
      <w:marRight w:val="0"/>
      <w:marTop w:val="0"/>
      <w:marBottom w:val="0"/>
      <w:divBdr>
        <w:top w:val="none" w:sz="0" w:space="0" w:color="auto"/>
        <w:left w:val="none" w:sz="0" w:space="0" w:color="auto"/>
        <w:bottom w:val="none" w:sz="0" w:space="0" w:color="auto"/>
        <w:right w:val="none" w:sz="0" w:space="0" w:color="auto"/>
      </w:divBdr>
    </w:div>
    <w:div w:id="441388224">
      <w:bodyDiv w:val="1"/>
      <w:marLeft w:val="0"/>
      <w:marRight w:val="0"/>
      <w:marTop w:val="0"/>
      <w:marBottom w:val="0"/>
      <w:divBdr>
        <w:top w:val="none" w:sz="0" w:space="0" w:color="auto"/>
        <w:left w:val="none" w:sz="0" w:space="0" w:color="auto"/>
        <w:bottom w:val="none" w:sz="0" w:space="0" w:color="auto"/>
        <w:right w:val="none" w:sz="0" w:space="0" w:color="auto"/>
      </w:divBdr>
    </w:div>
    <w:div w:id="449978343">
      <w:bodyDiv w:val="1"/>
      <w:marLeft w:val="0"/>
      <w:marRight w:val="0"/>
      <w:marTop w:val="0"/>
      <w:marBottom w:val="0"/>
      <w:divBdr>
        <w:top w:val="none" w:sz="0" w:space="0" w:color="auto"/>
        <w:left w:val="none" w:sz="0" w:space="0" w:color="auto"/>
        <w:bottom w:val="none" w:sz="0" w:space="0" w:color="auto"/>
        <w:right w:val="none" w:sz="0" w:space="0" w:color="auto"/>
      </w:divBdr>
    </w:div>
    <w:div w:id="459224552">
      <w:bodyDiv w:val="1"/>
      <w:marLeft w:val="0"/>
      <w:marRight w:val="0"/>
      <w:marTop w:val="0"/>
      <w:marBottom w:val="0"/>
      <w:divBdr>
        <w:top w:val="none" w:sz="0" w:space="0" w:color="auto"/>
        <w:left w:val="none" w:sz="0" w:space="0" w:color="auto"/>
        <w:bottom w:val="none" w:sz="0" w:space="0" w:color="auto"/>
        <w:right w:val="none" w:sz="0" w:space="0" w:color="auto"/>
      </w:divBdr>
    </w:div>
    <w:div w:id="467748248">
      <w:bodyDiv w:val="1"/>
      <w:marLeft w:val="0"/>
      <w:marRight w:val="0"/>
      <w:marTop w:val="0"/>
      <w:marBottom w:val="0"/>
      <w:divBdr>
        <w:top w:val="none" w:sz="0" w:space="0" w:color="auto"/>
        <w:left w:val="none" w:sz="0" w:space="0" w:color="auto"/>
        <w:bottom w:val="none" w:sz="0" w:space="0" w:color="auto"/>
        <w:right w:val="none" w:sz="0" w:space="0" w:color="auto"/>
      </w:divBdr>
    </w:div>
    <w:div w:id="470560043">
      <w:bodyDiv w:val="1"/>
      <w:marLeft w:val="0"/>
      <w:marRight w:val="0"/>
      <w:marTop w:val="0"/>
      <w:marBottom w:val="0"/>
      <w:divBdr>
        <w:top w:val="none" w:sz="0" w:space="0" w:color="auto"/>
        <w:left w:val="none" w:sz="0" w:space="0" w:color="auto"/>
        <w:bottom w:val="none" w:sz="0" w:space="0" w:color="auto"/>
        <w:right w:val="none" w:sz="0" w:space="0" w:color="auto"/>
      </w:divBdr>
    </w:div>
    <w:div w:id="470876371">
      <w:bodyDiv w:val="1"/>
      <w:marLeft w:val="0"/>
      <w:marRight w:val="0"/>
      <w:marTop w:val="0"/>
      <w:marBottom w:val="0"/>
      <w:divBdr>
        <w:top w:val="none" w:sz="0" w:space="0" w:color="auto"/>
        <w:left w:val="none" w:sz="0" w:space="0" w:color="auto"/>
        <w:bottom w:val="none" w:sz="0" w:space="0" w:color="auto"/>
        <w:right w:val="none" w:sz="0" w:space="0" w:color="auto"/>
      </w:divBdr>
    </w:div>
    <w:div w:id="478151666">
      <w:bodyDiv w:val="1"/>
      <w:marLeft w:val="0"/>
      <w:marRight w:val="0"/>
      <w:marTop w:val="0"/>
      <w:marBottom w:val="0"/>
      <w:divBdr>
        <w:top w:val="none" w:sz="0" w:space="0" w:color="auto"/>
        <w:left w:val="none" w:sz="0" w:space="0" w:color="auto"/>
        <w:bottom w:val="none" w:sz="0" w:space="0" w:color="auto"/>
        <w:right w:val="none" w:sz="0" w:space="0" w:color="auto"/>
      </w:divBdr>
    </w:div>
    <w:div w:id="479351502">
      <w:bodyDiv w:val="1"/>
      <w:marLeft w:val="0"/>
      <w:marRight w:val="0"/>
      <w:marTop w:val="0"/>
      <w:marBottom w:val="0"/>
      <w:divBdr>
        <w:top w:val="none" w:sz="0" w:space="0" w:color="auto"/>
        <w:left w:val="none" w:sz="0" w:space="0" w:color="auto"/>
        <w:bottom w:val="none" w:sz="0" w:space="0" w:color="auto"/>
        <w:right w:val="none" w:sz="0" w:space="0" w:color="auto"/>
      </w:divBdr>
    </w:div>
    <w:div w:id="489756236">
      <w:bodyDiv w:val="1"/>
      <w:marLeft w:val="0"/>
      <w:marRight w:val="0"/>
      <w:marTop w:val="0"/>
      <w:marBottom w:val="0"/>
      <w:divBdr>
        <w:top w:val="none" w:sz="0" w:space="0" w:color="auto"/>
        <w:left w:val="none" w:sz="0" w:space="0" w:color="auto"/>
        <w:bottom w:val="none" w:sz="0" w:space="0" w:color="auto"/>
        <w:right w:val="none" w:sz="0" w:space="0" w:color="auto"/>
      </w:divBdr>
    </w:div>
    <w:div w:id="492993544">
      <w:bodyDiv w:val="1"/>
      <w:marLeft w:val="0"/>
      <w:marRight w:val="0"/>
      <w:marTop w:val="0"/>
      <w:marBottom w:val="0"/>
      <w:divBdr>
        <w:top w:val="none" w:sz="0" w:space="0" w:color="auto"/>
        <w:left w:val="none" w:sz="0" w:space="0" w:color="auto"/>
        <w:bottom w:val="none" w:sz="0" w:space="0" w:color="auto"/>
        <w:right w:val="none" w:sz="0" w:space="0" w:color="auto"/>
      </w:divBdr>
    </w:div>
    <w:div w:id="501631222">
      <w:bodyDiv w:val="1"/>
      <w:marLeft w:val="0"/>
      <w:marRight w:val="0"/>
      <w:marTop w:val="0"/>
      <w:marBottom w:val="0"/>
      <w:divBdr>
        <w:top w:val="none" w:sz="0" w:space="0" w:color="auto"/>
        <w:left w:val="none" w:sz="0" w:space="0" w:color="auto"/>
        <w:bottom w:val="none" w:sz="0" w:space="0" w:color="auto"/>
        <w:right w:val="none" w:sz="0" w:space="0" w:color="auto"/>
      </w:divBdr>
    </w:div>
    <w:div w:id="503206450">
      <w:bodyDiv w:val="1"/>
      <w:marLeft w:val="0"/>
      <w:marRight w:val="0"/>
      <w:marTop w:val="0"/>
      <w:marBottom w:val="0"/>
      <w:divBdr>
        <w:top w:val="none" w:sz="0" w:space="0" w:color="auto"/>
        <w:left w:val="none" w:sz="0" w:space="0" w:color="auto"/>
        <w:bottom w:val="none" w:sz="0" w:space="0" w:color="auto"/>
        <w:right w:val="none" w:sz="0" w:space="0" w:color="auto"/>
      </w:divBdr>
    </w:div>
    <w:div w:id="514346893">
      <w:bodyDiv w:val="1"/>
      <w:marLeft w:val="0"/>
      <w:marRight w:val="0"/>
      <w:marTop w:val="0"/>
      <w:marBottom w:val="0"/>
      <w:divBdr>
        <w:top w:val="none" w:sz="0" w:space="0" w:color="auto"/>
        <w:left w:val="none" w:sz="0" w:space="0" w:color="auto"/>
        <w:bottom w:val="none" w:sz="0" w:space="0" w:color="auto"/>
        <w:right w:val="none" w:sz="0" w:space="0" w:color="auto"/>
      </w:divBdr>
    </w:div>
    <w:div w:id="523371932">
      <w:bodyDiv w:val="1"/>
      <w:marLeft w:val="0"/>
      <w:marRight w:val="0"/>
      <w:marTop w:val="0"/>
      <w:marBottom w:val="0"/>
      <w:divBdr>
        <w:top w:val="none" w:sz="0" w:space="0" w:color="auto"/>
        <w:left w:val="none" w:sz="0" w:space="0" w:color="auto"/>
        <w:bottom w:val="none" w:sz="0" w:space="0" w:color="auto"/>
        <w:right w:val="none" w:sz="0" w:space="0" w:color="auto"/>
      </w:divBdr>
    </w:div>
    <w:div w:id="531310421">
      <w:bodyDiv w:val="1"/>
      <w:marLeft w:val="0"/>
      <w:marRight w:val="0"/>
      <w:marTop w:val="0"/>
      <w:marBottom w:val="0"/>
      <w:divBdr>
        <w:top w:val="none" w:sz="0" w:space="0" w:color="auto"/>
        <w:left w:val="none" w:sz="0" w:space="0" w:color="auto"/>
        <w:bottom w:val="none" w:sz="0" w:space="0" w:color="auto"/>
        <w:right w:val="none" w:sz="0" w:space="0" w:color="auto"/>
      </w:divBdr>
    </w:div>
    <w:div w:id="550579605">
      <w:bodyDiv w:val="1"/>
      <w:marLeft w:val="0"/>
      <w:marRight w:val="0"/>
      <w:marTop w:val="0"/>
      <w:marBottom w:val="0"/>
      <w:divBdr>
        <w:top w:val="none" w:sz="0" w:space="0" w:color="auto"/>
        <w:left w:val="none" w:sz="0" w:space="0" w:color="auto"/>
        <w:bottom w:val="none" w:sz="0" w:space="0" w:color="auto"/>
        <w:right w:val="none" w:sz="0" w:space="0" w:color="auto"/>
      </w:divBdr>
    </w:div>
    <w:div w:id="560480578">
      <w:bodyDiv w:val="1"/>
      <w:marLeft w:val="0"/>
      <w:marRight w:val="0"/>
      <w:marTop w:val="0"/>
      <w:marBottom w:val="0"/>
      <w:divBdr>
        <w:top w:val="none" w:sz="0" w:space="0" w:color="auto"/>
        <w:left w:val="none" w:sz="0" w:space="0" w:color="auto"/>
        <w:bottom w:val="none" w:sz="0" w:space="0" w:color="auto"/>
        <w:right w:val="none" w:sz="0" w:space="0" w:color="auto"/>
      </w:divBdr>
    </w:div>
    <w:div w:id="568157722">
      <w:bodyDiv w:val="1"/>
      <w:marLeft w:val="0"/>
      <w:marRight w:val="0"/>
      <w:marTop w:val="0"/>
      <w:marBottom w:val="0"/>
      <w:divBdr>
        <w:top w:val="none" w:sz="0" w:space="0" w:color="auto"/>
        <w:left w:val="none" w:sz="0" w:space="0" w:color="auto"/>
        <w:bottom w:val="none" w:sz="0" w:space="0" w:color="auto"/>
        <w:right w:val="none" w:sz="0" w:space="0" w:color="auto"/>
      </w:divBdr>
    </w:div>
    <w:div w:id="569969889">
      <w:bodyDiv w:val="1"/>
      <w:marLeft w:val="0"/>
      <w:marRight w:val="0"/>
      <w:marTop w:val="0"/>
      <w:marBottom w:val="0"/>
      <w:divBdr>
        <w:top w:val="none" w:sz="0" w:space="0" w:color="auto"/>
        <w:left w:val="none" w:sz="0" w:space="0" w:color="auto"/>
        <w:bottom w:val="none" w:sz="0" w:space="0" w:color="auto"/>
        <w:right w:val="none" w:sz="0" w:space="0" w:color="auto"/>
      </w:divBdr>
    </w:div>
    <w:div w:id="574440934">
      <w:bodyDiv w:val="1"/>
      <w:marLeft w:val="0"/>
      <w:marRight w:val="0"/>
      <w:marTop w:val="0"/>
      <w:marBottom w:val="0"/>
      <w:divBdr>
        <w:top w:val="none" w:sz="0" w:space="0" w:color="auto"/>
        <w:left w:val="none" w:sz="0" w:space="0" w:color="auto"/>
        <w:bottom w:val="none" w:sz="0" w:space="0" w:color="auto"/>
        <w:right w:val="none" w:sz="0" w:space="0" w:color="auto"/>
      </w:divBdr>
    </w:div>
    <w:div w:id="589385479">
      <w:bodyDiv w:val="1"/>
      <w:marLeft w:val="0"/>
      <w:marRight w:val="0"/>
      <w:marTop w:val="0"/>
      <w:marBottom w:val="0"/>
      <w:divBdr>
        <w:top w:val="none" w:sz="0" w:space="0" w:color="auto"/>
        <w:left w:val="none" w:sz="0" w:space="0" w:color="auto"/>
        <w:bottom w:val="none" w:sz="0" w:space="0" w:color="auto"/>
        <w:right w:val="none" w:sz="0" w:space="0" w:color="auto"/>
      </w:divBdr>
    </w:div>
    <w:div w:id="615797341">
      <w:bodyDiv w:val="1"/>
      <w:marLeft w:val="0"/>
      <w:marRight w:val="0"/>
      <w:marTop w:val="0"/>
      <w:marBottom w:val="0"/>
      <w:divBdr>
        <w:top w:val="none" w:sz="0" w:space="0" w:color="auto"/>
        <w:left w:val="none" w:sz="0" w:space="0" w:color="auto"/>
        <w:bottom w:val="none" w:sz="0" w:space="0" w:color="auto"/>
        <w:right w:val="none" w:sz="0" w:space="0" w:color="auto"/>
      </w:divBdr>
    </w:div>
    <w:div w:id="625894794">
      <w:bodyDiv w:val="1"/>
      <w:marLeft w:val="0"/>
      <w:marRight w:val="0"/>
      <w:marTop w:val="0"/>
      <w:marBottom w:val="0"/>
      <w:divBdr>
        <w:top w:val="none" w:sz="0" w:space="0" w:color="auto"/>
        <w:left w:val="none" w:sz="0" w:space="0" w:color="auto"/>
        <w:bottom w:val="none" w:sz="0" w:space="0" w:color="auto"/>
        <w:right w:val="none" w:sz="0" w:space="0" w:color="auto"/>
      </w:divBdr>
    </w:div>
    <w:div w:id="634987772">
      <w:bodyDiv w:val="1"/>
      <w:marLeft w:val="0"/>
      <w:marRight w:val="0"/>
      <w:marTop w:val="0"/>
      <w:marBottom w:val="0"/>
      <w:divBdr>
        <w:top w:val="none" w:sz="0" w:space="0" w:color="auto"/>
        <w:left w:val="none" w:sz="0" w:space="0" w:color="auto"/>
        <w:bottom w:val="none" w:sz="0" w:space="0" w:color="auto"/>
        <w:right w:val="none" w:sz="0" w:space="0" w:color="auto"/>
      </w:divBdr>
    </w:div>
    <w:div w:id="643776762">
      <w:bodyDiv w:val="1"/>
      <w:marLeft w:val="0"/>
      <w:marRight w:val="0"/>
      <w:marTop w:val="0"/>
      <w:marBottom w:val="0"/>
      <w:divBdr>
        <w:top w:val="none" w:sz="0" w:space="0" w:color="auto"/>
        <w:left w:val="none" w:sz="0" w:space="0" w:color="auto"/>
        <w:bottom w:val="none" w:sz="0" w:space="0" w:color="auto"/>
        <w:right w:val="none" w:sz="0" w:space="0" w:color="auto"/>
      </w:divBdr>
    </w:div>
    <w:div w:id="658846687">
      <w:bodyDiv w:val="1"/>
      <w:marLeft w:val="0"/>
      <w:marRight w:val="0"/>
      <w:marTop w:val="0"/>
      <w:marBottom w:val="0"/>
      <w:divBdr>
        <w:top w:val="none" w:sz="0" w:space="0" w:color="auto"/>
        <w:left w:val="none" w:sz="0" w:space="0" w:color="auto"/>
        <w:bottom w:val="none" w:sz="0" w:space="0" w:color="auto"/>
        <w:right w:val="none" w:sz="0" w:space="0" w:color="auto"/>
      </w:divBdr>
    </w:div>
    <w:div w:id="667364700">
      <w:bodyDiv w:val="1"/>
      <w:marLeft w:val="0"/>
      <w:marRight w:val="0"/>
      <w:marTop w:val="0"/>
      <w:marBottom w:val="0"/>
      <w:divBdr>
        <w:top w:val="none" w:sz="0" w:space="0" w:color="auto"/>
        <w:left w:val="none" w:sz="0" w:space="0" w:color="auto"/>
        <w:bottom w:val="none" w:sz="0" w:space="0" w:color="auto"/>
        <w:right w:val="none" w:sz="0" w:space="0" w:color="auto"/>
      </w:divBdr>
    </w:div>
    <w:div w:id="680592240">
      <w:bodyDiv w:val="1"/>
      <w:marLeft w:val="0"/>
      <w:marRight w:val="0"/>
      <w:marTop w:val="0"/>
      <w:marBottom w:val="0"/>
      <w:divBdr>
        <w:top w:val="none" w:sz="0" w:space="0" w:color="auto"/>
        <w:left w:val="none" w:sz="0" w:space="0" w:color="auto"/>
        <w:bottom w:val="none" w:sz="0" w:space="0" w:color="auto"/>
        <w:right w:val="none" w:sz="0" w:space="0" w:color="auto"/>
      </w:divBdr>
    </w:div>
    <w:div w:id="685594476">
      <w:bodyDiv w:val="1"/>
      <w:marLeft w:val="0"/>
      <w:marRight w:val="0"/>
      <w:marTop w:val="0"/>
      <w:marBottom w:val="0"/>
      <w:divBdr>
        <w:top w:val="none" w:sz="0" w:space="0" w:color="auto"/>
        <w:left w:val="none" w:sz="0" w:space="0" w:color="auto"/>
        <w:bottom w:val="none" w:sz="0" w:space="0" w:color="auto"/>
        <w:right w:val="none" w:sz="0" w:space="0" w:color="auto"/>
      </w:divBdr>
    </w:div>
    <w:div w:id="687100643">
      <w:bodyDiv w:val="1"/>
      <w:marLeft w:val="0"/>
      <w:marRight w:val="0"/>
      <w:marTop w:val="0"/>
      <w:marBottom w:val="0"/>
      <w:divBdr>
        <w:top w:val="none" w:sz="0" w:space="0" w:color="auto"/>
        <w:left w:val="none" w:sz="0" w:space="0" w:color="auto"/>
        <w:bottom w:val="none" w:sz="0" w:space="0" w:color="auto"/>
        <w:right w:val="none" w:sz="0" w:space="0" w:color="auto"/>
      </w:divBdr>
    </w:div>
    <w:div w:id="687373232">
      <w:bodyDiv w:val="1"/>
      <w:marLeft w:val="0"/>
      <w:marRight w:val="0"/>
      <w:marTop w:val="0"/>
      <w:marBottom w:val="0"/>
      <w:divBdr>
        <w:top w:val="none" w:sz="0" w:space="0" w:color="auto"/>
        <w:left w:val="none" w:sz="0" w:space="0" w:color="auto"/>
        <w:bottom w:val="none" w:sz="0" w:space="0" w:color="auto"/>
        <w:right w:val="none" w:sz="0" w:space="0" w:color="auto"/>
      </w:divBdr>
    </w:div>
    <w:div w:id="691221672">
      <w:bodyDiv w:val="1"/>
      <w:marLeft w:val="0"/>
      <w:marRight w:val="0"/>
      <w:marTop w:val="0"/>
      <w:marBottom w:val="0"/>
      <w:divBdr>
        <w:top w:val="none" w:sz="0" w:space="0" w:color="auto"/>
        <w:left w:val="none" w:sz="0" w:space="0" w:color="auto"/>
        <w:bottom w:val="none" w:sz="0" w:space="0" w:color="auto"/>
        <w:right w:val="none" w:sz="0" w:space="0" w:color="auto"/>
      </w:divBdr>
    </w:div>
    <w:div w:id="692920849">
      <w:bodyDiv w:val="1"/>
      <w:marLeft w:val="0"/>
      <w:marRight w:val="0"/>
      <w:marTop w:val="0"/>
      <w:marBottom w:val="0"/>
      <w:divBdr>
        <w:top w:val="none" w:sz="0" w:space="0" w:color="auto"/>
        <w:left w:val="none" w:sz="0" w:space="0" w:color="auto"/>
        <w:bottom w:val="none" w:sz="0" w:space="0" w:color="auto"/>
        <w:right w:val="none" w:sz="0" w:space="0" w:color="auto"/>
      </w:divBdr>
    </w:div>
    <w:div w:id="694498637">
      <w:bodyDiv w:val="1"/>
      <w:marLeft w:val="0"/>
      <w:marRight w:val="0"/>
      <w:marTop w:val="0"/>
      <w:marBottom w:val="0"/>
      <w:divBdr>
        <w:top w:val="none" w:sz="0" w:space="0" w:color="auto"/>
        <w:left w:val="none" w:sz="0" w:space="0" w:color="auto"/>
        <w:bottom w:val="none" w:sz="0" w:space="0" w:color="auto"/>
        <w:right w:val="none" w:sz="0" w:space="0" w:color="auto"/>
      </w:divBdr>
    </w:div>
    <w:div w:id="699432458">
      <w:bodyDiv w:val="1"/>
      <w:marLeft w:val="0"/>
      <w:marRight w:val="0"/>
      <w:marTop w:val="0"/>
      <w:marBottom w:val="0"/>
      <w:divBdr>
        <w:top w:val="none" w:sz="0" w:space="0" w:color="auto"/>
        <w:left w:val="none" w:sz="0" w:space="0" w:color="auto"/>
        <w:bottom w:val="none" w:sz="0" w:space="0" w:color="auto"/>
        <w:right w:val="none" w:sz="0" w:space="0" w:color="auto"/>
      </w:divBdr>
    </w:div>
    <w:div w:id="700477253">
      <w:bodyDiv w:val="1"/>
      <w:marLeft w:val="0"/>
      <w:marRight w:val="0"/>
      <w:marTop w:val="0"/>
      <w:marBottom w:val="0"/>
      <w:divBdr>
        <w:top w:val="none" w:sz="0" w:space="0" w:color="auto"/>
        <w:left w:val="none" w:sz="0" w:space="0" w:color="auto"/>
        <w:bottom w:val="none" w:sz="0" w:space="0" w:color="auto"/>
        <w:right w:val="none" w:sz="0" w:space="0" w:color="auto"/>
      </w:divBdr>
    </w:div>
    <w:div w:id="701054012">
      <w:bodyDiv w:val="1"/>
      <w:marLeft w:val="0"/>
      <w:marRight w:val="0"/>
      <w:marTop w:val="0"/>
      <w:marBottom w:val="0"/>
      <w:divBdr>
        <w:top w:val="none" w:sz="0" w:space="0" w:color="auto"/>
        <w:left w:val="none" w:sz="0" w:space="0" w:color="auto"/>
        <w:bottom w:val="none" w:sz="0" w:space="0" w:color="auto"/>
        <w:right w:val="none" w:sz="0" w:space="0" w:color="auto"/>
      </w:divBdr>
    </w:div>
    <w:div w:id="713188720">
      <w:bodyDiv w:val="1"/>
      <w:marLeft w:val="0"/>
      <w:marRight w:val="0"/>
      <w:marTop w:val="0"/>
      <w:marBottom w:val="0"/>
      <w:divBdr>
        <w:top w:val="none" w:sz="0" w:space="0" w:color="auto"/>
        <w:left w:val="none" w:sz="0" w:space="0" w:color="auto"/>
        <w:bottom w:val="none" w:sz="0" w:space="0" w:color="auto"/>
        <w:right w:val="none" w:sz="0" w:space="0" w:color="auto"/>
      </w:divBdr>
    </w:div>
    <w:div w:id="719865257">
      <w:bodyDiv w:val="1"/>
      <w:marLeft w:val="0"/>
      <w:marRight w:val="0"/>
      <w:marTop w:val="0"/>
      <w:marBottom w:val="0"/>
      <w:divBdr>
        <w:top w:val="none" w:sz="0" w:space="0" w:color="auto"/>
        <w:left w:val="none" w:sz="0" w:space="0" w:color="auto"/>
        <w:bottom w:val="none" w:sz="0" w:space="0" w:color="auto"/>
        <w:right w:val="none" w:sz="0" w:space="0" w:color="auto"/>
      </w:divBdr>
    </w:div>
    <w:div w:id="723257141">
      <w:bodyDiv w:val="1"/>
      <w:marLeft w:val="0"/>
      <w:marRight w:val="0"/>
      <w:marTop w:val="0"/>
      <w:marBottom w:val="0"/>
      <w:divBdr>
        <w:top w:val="none" w:sz="0" w:space="0" w:color="auto"/>
        <w:left w:val="none" w:sz="0" w:space="0" w:color="auto"/>
        <w:bottom w:val="none" w:sz="0" w:space="0" w:color="auto"/>
        <w:right w:val="none" w:sz="0" w:space="0" w:color="auto"/>
      </w:divBdr>
    </w:div>
    <w:div w:id="730733583">
      <w:bodyDiv w:val="1"/>
      <w:marLeft w:val="0"/>
      <w:marRight w:val="0"/>
      <w:marTop w:val="0"/>
      <w:marBottom w:val="0"/>
      <w:divBdr>
        <w:top w:val="none" w:sz="0" w:space="0" w:color="auto"/>
        <w:left w:val="none" w:sz="0" w:space="0" w:color="auto"/>
        <w:bottom w:val="none" w:sz="0" w:space="0" w:color="auto"/>
        <w:right w:val="none" w:sz="0" w:space="0" w:color="auto"/>
      </w:divBdr>
    </w:div>
    <w:div w:id="752162960">
      <w:bodyDiv w:val="1"/>
      <w:marLeft w:val="0"/>
      <w:marRight w:val="0"/>
      <w:marTop w:val="0"/>
      <w:marBottom w:val="0"/>
      <w:divBdr>
        <w:top w:val="none" w:sz="0" w:space="0" w:color="auto"/>
        <w:left w:val="none" w:sz="0" w:space="0" w:color="auto"/>
        <w:bottom w:val="none" w:sz="0" w:space="0" w:color="auto"/>
        <w:right w:val="none" w:sz="0" w:space="0" w:color="auto"/>
      </w:divBdr>
    </w:div>
    <w:div w:id="755127197">
      <w:bodyDiv w:val="1"/>
      <w:marLeft w:val="0"/>
      <w:marRight w:val="0"/>
      <w:marTop w:val="0"/>
      <w:marBottom w:val="0"/>
      <w:divBdr>
        <w:top w:val="none" w:sz="0" w:space="0" w:color="auto"/>
        <w:left w:val="none" w:sz="0" w:space="0" w:color="auto"/>
        <w:bottom w:val="none" w:sz="0" w:space="0" w:color="auto"/>
        <w:right w:val="none" w:sz="0" w:space="0" w:color="auto"/>
      </w:divBdr>
    </w:div>
    <w:div w:id="776021932">
      <w:bodyDiv w:val="1"/>
      <w:marLeft w:val="0"/>
      <w:marRight w:val="0"/>
      <w:marTop w:val="0"/>
      <w:marBottom w:val="0"/>
      <w:divBdr>
        <w:top w:val="none" w:sz="0" w:space="0" w:color="auto"/>
        <w:left w:val="none" w:sz="0" w:space="0" w:color="auto"/>
        <w:bottom w:val="none" w:sz="0" w:space="0" w:color="auto"/>
        <w:right w:val="none" w:sz="0" w:space="0" w:color="auto"/>
      </w:divBdr>
    </w:div>
    <w:div w:id="781190546">
      <w:bodyDiv w:val="1"/>
      <w:marLeft w:val="0"/>
      <w:marRight w:val="0"/>
      <w:marTop w:val="0"/>
      <w:marBottom w:val="0"/>
      <w:divBdr>
        <w:top w:val="none" w:sz="0" w:space="0" w:color="auto"/>
        <w:left w:val="none" w:sz="0" w:space="0" w:color="auto"/>
        <w:bottom w:val="none" w:sz="0" w:space="0" w:color="auto"/>
        <w:right w:val="none" w:sz="0" w:space="0" w:color="auto"/>
      </w:divBdr>
    </w:div>
    <w:div w:id="786660420">
      <w:bodyDiv w:val="1"/>
      <w:marLeft w:val="0"/>
      <w:marRight w:val="0"/>
      <w:marTop w:val="0"/>
      <w:marBottom w:val="0"/>
      <w:divBdr>
        <w:top w:val="none" w:sz="0" w:space="0" w:color="auto"/>
        <w:left w:val="none" w:sz="0" w:space="0" w:color="auto"/>
        <w:bottom w:val="none" w:sz="0" w:space="0" w:color="auto"/>
        <w:right w:val="none" w:sz="0" w:space="0" w:color="auto"/>
      </w:divBdr>
    </w:div>
    <w:div w:id="789786140">
      <w:bodyDiv w:val="1"/>
      <w:marLeft w:val="0"/>
      <w:marRight w:val="0"/>
      <w:marTop w:val="0"/>
      <w:marBottom w:val="0"/>
      <w:divBdr>
        <w:top w:val="none" w:sz="0" w:space="0" w:color="auto"/>
        <w:left w:val="none" w:sz="0" w:space="0" w:color="auto"/>
        <w:bottom w:val="none" w:sz="0" w:space="0" w:color="auto"/>
        <w:right w:val="none" w:sz="0" w:space="0" w:color="auto"/>
      </w:divBdr>
    </w:div>
    <w:div w:id="792938430">
      <w:bodyDiv w:val="1"/>
      <w:marLeft w:val="0"/>
      <w:marRight w:val="0"/>
      <w:marTop w:val="0"/>
      <w:marBottom w:val="0"/>
      <w:divBdr>
        <w:top w:val="none" w:sz="0" w:space="0" w:color="auto"/>
        <w:left w:val="none" w:sz="0" w:space="0" w:color="auto"/>
        <w:bottom w:val="none" w:sz="0" w:space="0" w:color="auto"/>
        <w:right w:val="none" w:sz="0" w:space="0" w:color="auto"/>
      </w:divBdr>
    </w:div>
    <w:div w:id="797378866">
      <w:bodyDiv w:val="1"/>
      <w:marLeft w:val="0"/>
      <w:marRight w:val="0"/>
      <w:marTop w:val="0"/>
      <w:marBottom w:val="0"/>
      <w:divBdr>
        <w:top w:val="none" w:sz="0" w:space="0" w:color="auto"/>
        <w:left w:val="none" w:sz="0" w:space="0" w:color="auto"/>
        <w:bottom w:val="none" w:sz="0" w:space="0" w:color="auto"/>
        <w:right w:val="none" w:sz="0" w:space="0" w:color="auto"/>
      </w:divBdr>
    </w:div>
    <w:div w:id="802117363">
      <w:bodyDiv w:val="1"/>
      <w:marLeft w:val="0"/>
      <w:marRight w:val="0"/>
      <w:marTop w:val="0"/>
      <w:marBottom w:val="0"/>
      <w:divBdr>
        <w:top w:val="none" w:sz="0" w:space="0" w:color="auto"/>
        <w:left w:val="none" w:sz="0" w:space="0" w:color="auto"/>
        <w:bottom w:val="none" w:sz="0" w:space="0" w:color="auto"/>
        <w:right w:val="none" w:sz="0" w:space="0" w:color="auto"/>
      </w:divBdr>
    </w:div>
    <w:div w:id="809127084">
      <w:bodyDiv w:val="1"/>
      <w:marLeft w:val="0"/>
      <w:marRight w:val="0"/>
      <w:marTop w:val="0"/>
      <w:marBottom w:val="0"/>
      <w:divBdr>
        <w:top w:val="none" w:sz="0" w:space="0" w:color="auto"/>
        <w:left w:val="none" w:sz="0" w:space="0" w:color="auto"/>
        <w:bottom w:val="none" w:sz="0" w:space="0" w:color="auto"/>
        <w:right w:val="none" w:sz="0" w:space="0" w:color="auto"/>
      </w:divBdr>
    </w:div>
    <w:div w:id="809518879">
      <w:bodyDiv w:val="1"/>
      <w:marLeft w:val="0"/>
      <w:marRight w:val="0"/>
      <w:marTop w:val="0"/>
      <w:marBottom w:val="0"/>
      <w:divBdr>
        <w:top w:val="none" w:sz="0" w:space="0" w:color="auto"/>
        <w:left w:val="none" w:sz="0" w:space="0" w:color="auto"/>
        <w:bottom w:val="none" w:sz="0" w:space="0" w:color="auto"/>
        <w:right w:val="none" w:sz="0" w:space="0" w:color="auto"/>
      </w:divBdr>
    </w:div>
    <w:div w:id="811796926">
      <w:bodyDiv w:val="1"/>
      <w:marLeft w:val="0"/>
      <w:marRight w:val="0"/>
      <w:marTop w:val="0"/>
      <w:marBottom w:val="0"/>
      <w:divBdr>
        <w:top w:val="none" w:sz="0" w:space="0" w:color="auto"/>
        <w:left w:val="none" w:sz="0" w:space="0" w:color="auto"/>
        <w:bottom w:val="none" w:sz="0" w:space="0" w:color="auto"/>
        <w:right w:val="none" w:sz="0" w:space="0" w:color="auto"/>
      </w:divBdr>
    </w:div>
    <w:div w:id="812677012">
      <w:bodyDiv w:val="1"/>
      <w:marLeft w:val="0"/>
      <w:marRight w:val="0"/>
      <w:marTop w:val="0"/>
      <w:marBottom w:val="0"/>
      <w:divBdr>
        <w:top w:val="none" w:sz="0" w:space="0" w:color="auto"/>
        <w:left w:val="none" w:sz="0" w:space="0" w:color="auto"/>
        <w:bottom w:val="none" w:sz="0" w:space="0" w:color="auto"/>
        <w:right w:val="none" w:sz="0" w:space="0" w:color="auto"/>
      </w:divBdr>
    </w:div>
    <w:div w:id="814759418">
      <w:bodyDiv w:val="1"/>
      <w:marLeft w:val="0"/>
      <w:marRight w:val="0"/>
      <w:marTop w:val="0"/>
      <w:marBottom w:val="0"/>
      <w:divBdr>
        <w:top w:val="none" w:sz="0" w:space="0" w:color="auto"/>
        <w:left w:val="none" w:sz="0" w:space="0" w:color="auto"/>
        <w:bottom w:val="none" w:sz="0" w:space="0" w:color="auto"/>
        <w:right w:val="none" w:sz="0" w:space="0" w:color="auto"/>
      </w:divBdr>
    </w:div>
    <w:div w:id="816066386">
      <w:bodyDiv w:val="1"/>
      <w:marLeft w:val="0"/>
      <w:marRight w:val="0"/>
      <w:marTop w:val="0"/>
      <w:marBottom w:val="0"/>
      <w:divBdr>
        <w:top w:val="none" w:sz="0" w:space="0" w:color="auto"/>
        <w:left w:val="none" w:sz="0" w:space="0" w:color="auto"/>
        <w:bottom w:val="none" w:sz="0" w:space="0" w:color="auto"/>
        <w:right w:val="none" w:sz="0" w:space="0" w:color="auto"/>
      </w:divBdr>
    </w:div>
    <w:div w:id="831337379">
      <w:bodyDiv w:val="1"/>
      <w:marLeft w:val="0"/>
      <w:marRight w:val="0"/>
      <w:marTop w:val="0"/>
      <w:marBottom w:val="0"/>
      <w:divBdr>
        <w:top w:val="none" w:sz="0" w:space="0" w:color="auto"/>
        <w:left w:val="none" w:sz="0" w:space="0" w:color="auto"/>
        <w:bottom w:val="none" w:sz="0" w:space="0" w:color="auto"/>
        <w:right w:val="none" w:sz="0" w:space="0" w:color="auto"/>
      </w:divBdr>
    </w:div>
    <w:div w:id="833297673">
      <w:bodyDiv w:val="1"/>
      <w:marLeft w:val="0"/>
      <w:marRight w:val="0"/>
      <w:marTop w:val="0"/>
      <w:marBottom w:val="0"/>
      <w:divBdr>
        <w:top w:val="none" w:sz="0" w:space="0" w:color="auto"/>
        <w:left w:val="none" w:sz="0" w:space="0" w:color="auto"/>
        <w:bottom w:val="none" w:sz="0" w:space="0" w:color="auto"/>
        <w:right w:val="none" w:sz="0" w:space="0" w:color="auto"/>
      </w:divBdr>
    </w:div>
    <w:div w:id="843514135">
      <w:bodyDiv w:val="1"/>
      <w:marLeft w:val="0"/>
      <w:marRight w:val="0"/>
      <w:marTop w:val="0"/>
      <w:marBottom w:val="0"/>
      <w:divBdr>
        <w:top w:val="none" w:sz="0" w:space="0" w:color="auto"/>
        <w:left w:val="none" w:sz="0" w:space="0" w:color="auto"/>
        <w:bottom w:val="none" w:sz="0" w:space="0" w:color="auto"/>
        <w:right w:val="none" w:sz="0" w:space="0" w:color="auto"/>
      </w:divBdr>
    </w:div>
    <w:div w:id="862284680">
      <w:bodyDiv w:val="1"/>
      <w:marLeft w:val="0"/>
      <w:marRight w:val="0"/>
      <w:marTop w:val="0"/>
      <w:marBottom w:val="0"/>
      <w:divBdr>
        <w:top w:val="none" w:sz="0" w:space="0" w:color="auto"/>
        <w:left w:val="none" w:sz="0" w:space="0" w:color="auto"/>
        <w:bottom w:val="none" w:sz="0" w:space="0" w:color="auto"/>
        <w:right w:val="none" w:sz="0" w:space="0" w:color="auto"/>
      </w:divBdr>
    </w:div>
    <w:div w:id="863372239">
      <w:bodyDiv w:val="1"/>
      <w:marLeft w:val="0"/>
      <w:marRight w:val="0"/>
      <w:marTop w:val="0"/>
      <w:marBottom w:val="0"/>
      <w:divBdr>
        <w:top w:val="none" w:sz="0" w:space="0" w:color="auto"/>
        <w:left w:val="none" w:sz="0" w:space="0" w:color="auto"/>
        <w:bottom w:val="none" w:sz="0" w:space="0" w:color="auto"/>
        <w:right w:val="none" w:sz="0" w:space="0" w:color="auto"/>
      </w:divBdr>
    </w:div>
    <w:div w:id="871846600">
      <w:bodyDiv w:val="1"/>
      <w:marLeft w:val="0"/>
      <w:marRight w:val="0"/>
      <w:marTop w:val="0"/>
      <w:marBottom w:val="0"/>
      <w:divBdr>
        <w:top w:val="none" w:sz="0" w:space="0" w:color="auto"/>
        <w:left w:val="none" w:sz="0" w:space="0" w:color="auto"/>
        <w:bottom w:val="none" w:sz="0" w:space="0" w:color="auto"/>
        <w:right w:val="none" w:sz="0" w:space="0" w:color="auto"/>
      </w:divBdr>
    </w:div>
    <w:div w:id="871957246">
      <w:bodyDiv w:val="1"/>
      <w:marLeft w:val="0"/>
      <w:marRight w:val="0"/>
      <w:marTop w:val="0"/>
      <w:marBottom w:val="0"/>
      <w:divBdr>
        <w:top w:val="none" w:sz="0" w:space="0" w:color="auto"/>
        <w:left w:val="none" w:sz="0" w:space="0" w:color="auto"/>
        <w:bottom w:val="none" w:sz="0" w:space="0" w:color="auto"/>
        <w:right w:val="none" w:sz="0" w:space="0" w:color="auto"/>
      </w:divBdr>
    </w:div>
    <w:div w:id="876627169">
      <w:bodyDiv w:val="1"/>
      <w:marLeft w:val="0"/>
      <w:marRight w:val="0"/>
      <w:marTop w:val="0"/>
      <w:marBottom w:val="0"/>
      <w:divBdr>
        <w:top w:val="none" w:sz="0" w:space="0" w:color="auto"/>
        <w:left w:val="none" w:sz="0" w:space="0" w:color="auto"/>
        <w:bottom w:val="none" w:sz="0" w:space="0" w:color="auto"/>
        <w:right w:val="none" w:sz="0" w:space="0" w:color="auto"/>
      </w:divBdr>
    </w:div>
    <w:div w:id="877475925">
      <w:bodyDiv w:val="1"/>
      <w:marLeft w:val="0"/>
      <w:marRight w:val="0"/>
      <w:marTop w:val="0"/>
      <w:marBottom w:val="0"/>
      <w:divBdr>
        <w:top w:val="none" w:sz="0" w:space="0" w:color="auto"/>
        <w:left w:val="none" w:sz="0" w:space="0" w:color="auto"/>
        <w:bottom w:val="none" w:sz="0" w:space="0" w:color="auto"/>
        <w:right w:val="none" w:sz="0" w:space="0" w:color="auto"/>
      </w:divBdr>
    </w:div>
    <w:div w:id="883369393">
      <w:bodyDiv w:val="1"/>
      <w:marLeft w:val="0"/>
      <w:marRight w:val="0"/>
      <w:marTop w:val="0"/>
      <w:marBottom w:val="0"/>
      <w:divBdr>
        <w:top w:val="none" w:sz="0" w:space="0" w:color="auto"/>
        <w:left w:val="none" w:sz="0" w:space="0" w:color="auto"/>
        <w:bottom w:val="none" w:sz="0" w:space="0" w:color="auto"/>
        <w:right w:val="none" w:sz="0" w:space="0" w:color="auto"/>
      </w:divBdr>
    </w:div>
    <w:div w:id="906955309">
      <w:bodyDiv w:val="1"/>
      <w:marLeft w:val="0"/>
      <w:marRight w:val="0"/>
      <w:marTop w:val="0"/>
      <w:marBottom w:val="0"/>
      <w:divBdr>
        <w:top w:val="none" w:sz="0" w:space="0" w:color="auto"/>
        <w:left w:val="none" w:sz="0" w:space="0" w:color="auto"/>
        <w:bottom w:val="none" w:sz="0" w:space="0" w:color="auto"/>
        <w:right w:val="none" w:sz="0" w:space="0" w:color="auto"/>
      </w:divBdr>
    </w:div>
    <w:div w:id="912198810">
      <w:bodyDiv w:val="1"/>
      <w:marLeft w:val="0"/>
      <w:marRight w:val="0"/>
      <w:marTop w:val="0"/>
      <w:marBottom w:val="0"/>
      <w:divBdr>
        <w:top w:val="none" w:sz="0" w:space="0" w:color="auto"/>
        <w:left w:val="none" w:sz="0" w:space="0" w:color="auto"/>
        <w:bottom w:val="none" w:sz="0" w:space="0" w:color="auto"/>
        <w:right w:val="none" w:sz="0" w:space="0" w:color="auto"/>
      </w:divBdr>
    </w:div>
    <w:div w:id="927277925">
      <w:bodyDiv w:val="1"/>
      <w:marLeft w:val="0"/>
      <w:marRight w:val="0"/>
      <w:marTop w:val="0"/>
      <w:marBottom w:val="0"/>
      <w:divBdr>
        <w:top w:val="none" w:sz="0" w:space="0" w:color="auto"/>
        <w:left w:val="none" w:sz="0" w:space="0" w:color="auto"/>
        <w:bottom w:val="none" w:sz="0" w:space="0" w:color="auto"/>
        <w:right w:val="none" w:sz="0" w:space="0" w:color="auto"/>
      </w:divBdr>
    </w:div>
    <w:div w:id="932053382">
      <w:bodyDiv w:val="1"/>
      <w:marLeft w:val="0"/>
      <w:marRight w:val="0"/>
      <w:marTop w:val="0"/>
      <w:marBottom w:val="0"/>
      <w:divBdr>
        <w:top w:val="none" w:sz="0" w:space="0" w:color="auto"/>
        <w:left w:val="none" w:sz="0" w:space="0" w:color="auto"/>
        <w:bottom w:val="none" w:sz="0" w:space="0" w:color="auto"/>
        <w:right w:val="none" w:sz="0" w:space="0" w:color="auto"/>
      </w:divBdr>
    </w:div>
    <w:div w:id="934557441">
      <w:bodyDiv w:val="1"/>
      <w:marLeft w:val="0"/>
      <w:marRight w:val="0"/>
      <w:marTop w:val="0"/>
      <w:marBottom w:val="0"/>
      <w:divBdr>
        <w:top w:val="none" w:sz="0" w:space="0" w:color="auto"/>
        <w:left w:val="none" w:sz="0" w:space="0" w:color="auto"/>
        <w:bottom w:val="none" w:sz="0" w:space="0" w:color="auto"/>
        <w:right w:val="none" w:sz="0" w:space="0" w:color="auto"/>
      </w:divBdr>
    </w:div>
    <w:div w:id="937912912">
      <w:bodyDiv w:val="1"/>
      <w:marLeft w:val="0"/>
      <w:marRight w:val="0"/>
      <w:marTop w:val="0"/>
      <w:marBottom w:val="0"/>
      <w:divBdr>
        <w:top w:val="none" w:sz="0" w:space="0" w:color="auto"/>
        <w:left w:val="none" w:sz="0" w:space="0" w:color="auto"/>
        <w:bottom w:val="none" w:sz="0" w:space="0" w:color="auto"/>
        <w:right w:val="none" w:sz="0" w:space="0" w:color="auto"/>
      </w:divBdr>
    </w:div>
    <w:div w:id="945380727">
      <w:bodyDiv w:val="1"/>
      <w:marLeft w:val="0"/>
      <w:marRight w:val="0"/>
      <w:marTop w:val="0"/>
      <w:marBottom w:val="0"/>
      <w:divBdr>
        <w:top w:val="none" w:sz="0" w:space="0" w:color="auto"/>
        <w:left w:val="none" w:sz="0" w:space="0" w:color="auto"/>
        <w:bottom w:val="none" w:sz="0" w:space="0" w:color="auto"/>
        <w:right w:val="none" w:sz="0" w:space="0" w:color="auto"/>
      </w:divBdr>
    </w:div>
    <w:div w:id="946159049">
      <w:bodyDiv w:val="1"/>
      <w:marLeft w:val="0"/>
      <w:marRight w:val="0"/>
      <w:marTop w:val="0"/>
      <w:marBottom w:val="0"/>
      <w:divBdr>
        <w:top w:val="none" w:sz="0" w:space="0" w:color="auto"/>
        <w:left w:val="none" w:sz="0" w:space="0" w:color="auto"/>
        <w:bottom w:val="none" w:sz="0" w:space="0" w:color="auto"/>
        <w:right w:val="none" w:sz="0" w:space="0" w:color="auto"/>
      </w:divBdr>
    </w:div>
    <w:div w:id="951011309">
      <w:bodyDiv w:val="1"/>
      <w:marLeft w:val="0"/>
      <w:marRight w:val="0"/>
      <w:marTop w:val="0"/>
      <w:marBottom w:val="0"/>
      <w:divBdr>
        <w:top w:val="none" w:sz="0" w:space="0" w:color="auto"/>
        <w:left w:val="none" w:sz="0" w:space="0" w:color="auto"/>
        <w:bottom w:val="none" w:sz="0" w:space="0" w:color="auto"/>
        <w:right w:val="none" w:sz="0" w:space="0" w:color="auto"/>
      </w:divBdr>
    </w:div>
    <w:div w:id="954020501">
      <w:bodyDiv w:val="1"/>
      <w:marLeft w:val="0"/>
      <w:marRight w:val="0"/>
      <w:marTop w:val="0"/>
      <w:marBottom w:val="0"/>
      <w:divBdr>
        <w:top w:val="none" w:sz="0" w:space="0" w:color="auto"/>
        <w:left w:val="none" w:sz="0" w:space="0" w:color="auto"/>
        <w:bottom w:val="none" w:sz="0" w:space="0" w:color="auto"/>
        <w:right w:val="none" w:sz="0" w:space="0" w:color="auto"/>
      </w:divBdr>
    </w:div>
    <w:div w:id="954674936">
      <w:bodyDiv w:val="1"/>
      <w:marLeft w:val="0"/>
      <w:marRight w:val="0"/>
      <w:marTop w:val="0"/>
      <w:marBottom w:val="0"/>
      <w:divBdr>
        <w:top w:val="none" w:sz="0" w:space="0" w:color="auto"/>
        <w:left w:val="none" w:sz="0" w:space="0" w:color="auto"/>
        <w:bottom w:val="none" w:sz="0" w:space="0" w:color="auto"/>
        <w:right w:val="none" w:sz="0" w:space="0" w:color="auto"/>
      </w:divBdr>
    </w:div>
    <w:div w:id="977494258">
      <w:bodyDiv w:val="1"/>
      <w:marLeft w:val="0"/>
      <w:marRight w:val="0"/>
      <w:marTop w:val="0"/>
      <w:marBottom w:val="0"/>
      <w:divBdr>
        <w:top w:val="none" w:sz="0" w:space="0" w:color="auto"/>
        <w:left w:val="none" w:sz="0" w:space="0" w:color="auto"/>
        <w:bottom w:val="none" w:sz="0" w:space="0" w:color="auto"/>
        <w:right w:val="none" w:sz="0" w:space="0" w:color="auto"/>
      </w:divBdr>
    </w:div>
    <w:div w:id="981539861">
      <w:bodyDiv w:val="1"/>
      <w:marLeft w:val="0"/>
      <w:marRight w:val="0"/>
      <w:marTop w:val="0"/>
      <w:marBottom w:val="0"/>
      <w:divBdr>
        <w:top w:val="none" w:sz="0" w:space="0" w:color="auto"/>
        <w:left w:val="none" w:sz="0" w:space="0" w:color="auto"/>
        <w:bottom w:val="none" w:sz="0" w:space="0" w:color="auto"/>
        <w:right w:val="none" w:sz="0" w:space="0" w:color="auto"/>
      </w:divBdr>
    </w:div>
    <w:div w:id="986587520">
      <w:bodyDiv w:val="1"/>
      <w:marLeft w:val="0"/>
      <w:marRight w:val="0"/>
      <w:marTop w:val="0"/>
      <w:marBottom w:val="0"/>
      <w:divBdr>
        <w:top w:val="none" w:sz="0" w:space="0" w:color="auto"/>
        <w:left w:val="none" w:sz="0" w:space="0" w:color="auto"/>
        <w:bottom w:val="none" w:sz="0" w:space="0" w:color="auto"/>
        <w:right w:val="none" w:sz="0" w:space="0" w:color="auto"/>
      </w:divBdr>
    </w:div>
    <w:div w:id="993608793">
      <w:bodyDiv w:val="1"/>
      <w:marLeft w:val="0"/>
      <w:marRight w:val="0"/>
      <w:marTop w:val="0"/>
      <w:marBottom w:val="0"/>
      <w:divBdr>
        <w:top w:val="none" w:sz="0" w:space="0" w:color="auto"/>
        <w:left w:val="none" w:sz="0" w:space="0" w:color="auto"/>
        <w:bottom w:val="none" w:sz="0" w:space="0" w:color="auto"/>
        <w:right w:val="none" w:sz="0" w:space="0" w:color="auto"/>
      </w:divBdr>
    </w:div>
    <w:div w:id="997686634">
      <w:bodyDiv w:val="1"/>
      <w:marLeft w:val="0"/>
      <w:marRight w:val="0"/>
      <w:marTop w:val="0"/>
      <w:marBottom w:val="0"/>
      <w:divBdr>
        <w:top w:val="none" w:sz="0" w:space="0" w:color="auto"/>
        <w:left w:val="none" w:sz="0" w:space="0" w:color="auto"/>
        <w:bottom w:val="none" w:sz="0" w:space="0" w:color="auto"/>
        <w:right w:val="none" w:sz="0" w:space="0" w:color="auto"/>
      </w:divBdr>
    </w:div>
    <w:div w:id="1003968287">
      <w:bodyDiv w:val="1"/>
      <w:marLeft w:val="0"/>
      <w:marRight w:val="0"/>
      <w:marTop w:val="0"/>
      <w:marBottom w:val="0"/>
      <w:divBdr>
        <w:top w:val="none" w:sz="0" w:space="0" w:color="auto"/>
        <w:left w:val="none" w:sz="0" w:space="0" w:color="auto"/>
        <w:bottom w:val="none" w:sz="0" w:space="0" w:color="auto"/>
        <w:right w:val="none" w:sz="0" w:space="0" w:color="auto"/>
      </w:divBdr>
    </w:div>
    <w:div w:id="1009718989">
      <w:bodyDiv w:val="1"/>
      <w:marLeft w:val="0"/>
      <w:marRight w:val="0"/>
      <w:marTop w:val="0"/>
      <w:marBottom w:val="0"/>
      <w:divBdr>
        <w:top w:val="none" w:sz="0" w:space="0" w:color="auto"/>
        <w:left w:val="none" w:sz="0" w:space="0" w:color="auto"/>
        <w:bottom w:val="none" w:sz="0" w:space="0" w:color="auto"/>
        <w:right w:val="none" w:sz="0" w:space="0" w:color="auto"/>
      </w:divBdr>
    </w:div>
    <w:div w:id="1030761175">
      <w:bodyDiv w:val="1"/>
      <w:marLeft w:val="0"/>
      <w:marRight w:val="0"/>
      <w:marTop w:val="0"/>
      <w:marBottom w:val="0"/>
      <w:divBdr>
        <w:top w:val="none" w:sz="0" w:space="0" w:color="auto"/>
        <w:left w:val="none" w:sz="0" w:space="0" w:color="auto"/>
        <w:bottom w:val="none" w:sz="0" w:space="0" w:color="auto"/>
        <w:right w:val="none" w:sz="0" w:space="0" w:color="auto"/>
      </w:divBdr>
    </w:div>
    <w:div w:id="1033117060">
      <w:bodyDiv w:val="1"/>
      <w:marLeft w:val="0"/>
      <w:marRight w:val="0"/>
      <w:marTop w:val="0"/>
      <w:marBottom w:val="0"/>
      <w:divBdr>
        <w:top w:val="none" w:sz="0" w:space="0" w:color="auto"/>
        <w:left w:val="none" w:sz="0" w:space="0" w:color="auto"/>
        <w:bottom w:val="none" w:sz="0" w:space="0" w:color="auto"/>
        <w:right w:val="none" w:sz="0" w:space="0" w:color="auto"/>
      </w:divBdr>
    </w:div>
    <w:div w:id="1054305728">
      <w:bodyDiv w:val="1"/>
      <w:marLeft w:val="0"/>
      <w:marRight w:val="0"/>
      <w:marTop w:val="0"/>
      <w:marBottom w:val="0"/>
      <w:divBdr>
        <w:top w:val="none" w:sz="0" w:space="0" w:color="auto"/>
        <w:left w:val="none" w:sz="0" w:space="0" w:color="auto"/>
        <w:bottom w:val="none" w:sz="0" w:space="0" w:color="auto"/>
        <w:right w:val="none" w:sz="0" w:space="0" w:color="auto"/>
      </w:divBdr>
    </w:div>
    <w:div w:id="1057973916">
      <w:bodyDiv w:val="1"/>
      <w:marLeft w:val="0"/>
      <w:marRight w:val="0"/>
      <w:marTop w:val="0"/>
      <w:marBottom w:val="0"/>
      <w:divBdr>
        <w:top w:val="none" w:sz="0" w:space="0" w:color="auto"/>
        <w:left w:val="none" w:sz="0" w:space="0" w:color="auto"/>
        <w:bottom w:val="none" w:sz="0" w:space="0" w:color="auto"/>
        <w:right w:val="none" w:sz="0" w:space="0" w:color="auto"/>
      </w:divBdr>
    </w:div>
    <w:div w:id="1065841152">
      <w:bodyDiv w:val="1"/>
      <w:marLeft w:val="0"/>
      <w:marRight w:val="0"/>
      <w:marTop w:val="0"/>
      <w:marBottom w:val="0"/>
      <w:divBdr>
        <w:top w:val="none" w:sz="0" w:space="0" w:color="auto"/>
        <w:left w:val="none" w:sz="0" w:space="0" w:color="auto"/>
        <w:bottom w:val="none" w:sz="0" w:space="0" w:color="auto"/>
        <w:right w:val="none" w:sz="0" w:space="0" w:color="auto"/>
      </w:divBdr>
    </w:div>
    <w:div w:id="1067537427">
      <w:bodyDiv w:val="1"/>
      <w:marLeft w:val="0"/>
      <w:marRight w:val="0"/>
      <w:marTop w:val="0"/>
      <w:marBottom w:val="0"/>
      <w:divBdr>
        <w:top w:val="none" w:sz="0" w:space="0" w:color="auto"/>
        <w:left w:val="none" w:sz="0" w:space="0" w:color="auto"/>
        <w:bottom w:val="none" w:sz="0" w:space="0" w:color="auto"/>
        <w:right w:val="none" w:sz="0" w:space="0" w:color="auto"/>
      </w:divBdr>
    </w:div>
    <w:div w:id="1069889932">
      <w:bodyDiv w:val="1"/>
      <w:marLeft w:val="0"/>
      <w:marRight w:val="0"/>
      <w:marTop w:val="0"/>
      <w:marBottom w:val="0"/>
      <w:divBdr>
        <w:top w:val="none" w:sz="0" w:space="0" w:color="auto"/>
        <w:left w:val="none" w:sz="0" w:space="0" w:color="auto"/>
        <w:bottom w:val="none" w:sz="0" w:space="0" w:color="auto"/>
        <w:right w:val="none" w:sz="0" w:space="0" w:color="auto"/>
      </w:divBdr>
    </w:div>
    <w:div w:id="1072697046">
      <w:bodyDiv w:val="1"/>
      <w:marLeft w:val="0"/>
      <w:marRight w:val="0"/>
      <w:marTop w:val="0"/>
      <w:marBottom w:val="0"/>
      <w:divBdr>
        <w:top w:val="none" w:sz="0" w:space="0" w:color="auto"/>
        <w:left w:val="none" w:sz="0" w:space="0" w:color="auto"/>
        <w:bottom w:val="none" w:sz="0" w:space="0" w:color="auto"/>
        <w:right w:val="none" w:sz="0" w:space="0" w:color="auto"/>
      </w:divBdr>
    </w:div>
    <w:div w:id="1075590276">
      <w:bodyDiv w:val="1"/>
      <w:marLeft w:val="0"/>
      <w:marRight w:val="0"/>
      <w:marTop w:val="0"/>
      <w:marBottom w:val="0"/>
      <w:divBdr>
        <w:top w:val="none" w:sz="0" w:space="0" w:color="auto"/>
        <w:left w:val="none" w:sz="0" w:space="0" w:color="auto"/>
        <w:bottom w:val="none" w:sz="0" w:space="0" w:color="auto"/>
        <w:right w:val="none" w:sz="0" w:space="0" w:color="auto"/>
      </w:divBdr>
    </w:div>
    <w:div w:id="1085682977">
      <w:bodyDiv w:val="1"/>
      <w:marLeft w:val="0"/>
      <w:marRight w:val="0"/>
      <w:marTop w:val="0"/>
      <w:marBottom w:val="0"/>
      <w:divBdr>
        <w:top w:val="none" w:sz="0" w:space="0" w:color="auto"/>
        <w:left w:val="none" w:sz="0" w:space="0" w:color="auto"/>
        <w:bottom w:val="none" w:sz="0" w:space="0" w:color="auto"/>
        <w:right w:val="none" w:sz="0" w:space="0" w:color="auto"/>
      </w:divBdr>
    </w:div>
    <w:div w:id="1087463117">
      <w:bodyDiv w:val="1"/>
      <w:marLeft w:val="0"/>
      <w:marRight w:val="0"/>
      <w:marTop w:val="0"/>
      <w:marBottom w:val="0"/>
      <w:divBdr>
        <w:top w:val="none" w:sz="0" w:space="0" w:color="auto"/>
        <w:left w:val="none" w:sz="0" w:space="0" w:color="auto"/>
        <w:bottom w:val="none" w:sz="0" w:space="0" w:color="auto"/>
        <w:right w:val="none" w:sz="0" w:space="0" w:color="auto"/>
      </w:divBdr>
    </w:div>
    <w:div w:id="1090472004">
      <w:bodyDiv w:val="1"/>
      <w:marLeft w:val="0"/>
      <w:marRight w:val="0"/>
      <w:marTop w:val="0"/>
      <w:marBottom w:val="0"/>
      <w:divBdr>
        <w:top w:val="none" w:sz="0" w:space="0" w:color="auto"/>
        <w:left w:val="none" w:sz="0" w:space="0" w:color="auto"/>
        <w:bottom w:val="none" w:sz="0" w:space="0" w:color="auto"/>
        <w:right w:val="none" w:sz="0" w:space="0" w:color="auto"/>
      </w:divBdr>
    </w:div>
    <w:div w:id="1093554486">
      <w:bodyDiv w:val="1"/>
      <w:marLeft w:val="0"/>
      <w:marRight w:val="0"/>
      <w:marTop w:val="0"/>
      <w:marBottom w:val="0"/>
      <w:divBdr>
        <w:top w:val="none" w:sz="0" w:space="0" w:color="auto"/>
        <w:left w:val="none" w:sz="0" w:space="0" w:color="auto"/>
        <w:bottom w:val="none" w:sz="0" w:space="0" w:color="auto"/>
        <w:right w:val="none" w:sz="0" w:space="0" w:color="auto"/>
      </w:divBdr>
    </w:div>
    <w:div w:id="1095901030">
      <w:bodyDiv w:val="1"/>
      <w:marLeft w:val="0"/>
      <w:marRight w:val="0"/>
      <w:marTop w:val="0"/>
      <w:marBottom w:val="0"/>
      <w:divBdr>
        <w:top w:val="none" w:sz="0" w:space="0" w:color="auto"/>
        <w:left w:val="none" w:sz="0" w:space="0" w:color="auto"/>
        <w:bottom w:val="none" w:sz="0" w:space="0" w:color="auto"/>
        <w:right w:val="none" w:sz="0" w:space="0" w:color="auto"/>
      </w:divBdr>
    </w:div>
    <w:div w:id="1097403088">
      <w:bodyDiv w:val="1"/>
      <w:marLeft w:val="0"/>
      <w:marRight w:val="0"/>
      <w:marTop w:val="0"/>
      <w:marBottom w:val="0"/>
      <w:divBdr>
        <w:top w:val="none" w:sz="0" w:space="0" w:color="auto"/>
        <w:left w:val="none" w:sz="0" w:space="0" w:color="auto"/>
        <w:bottom w:val="none" w:sz="0" w:space="0" w:color="auto"/>
        <w:right w:val="none" w:sz="0" w:space="0" w:color="auto"/>
      </w:divBdr>
    </w:div>
    <w:div w:id="1114011013">
      <w:bodyDiv w:val="1"/>
      <w:marLeft w:val="0"/>
      <w:marRight w:val="0"/>
      <w:marTop w:val="0"/>
      <w:marBottom w:val="0"/>
      <w:divBdr>
        <w:top w:val="none" w:sz="0" w:space="0" w:color="auto"/>
        <w:left w:val="none" w:sz="0" w:space="0" w:color="auto"/>
        <w:bottom w:val="none" w:sz="0" w:space="0" w:color="auto"/>
        <w:right w:val="none" w:sz="0" w:space="0" w:color="auto"/>
      </w:divBdr>
    </w:div>
    <w:div w:id="1116874633">
      <w:bodyDiv w:val="1"/>
      <w:marLeft w:val="0"/>
      <w:marRight w:val="0"/>
      <w:marTop w:val="0"/>
      <w:marBottom w:val="0"/>
      <w:divBdr>
        <w:top w:val="none" w:sz="0" w:space="0" w:color="auto"/>
        <w:left w:val="none" w:sz="0" w:space="0" w:color="auto"/>
        <w:bottom w:val="none" w:sz="0" w:space="0" w:color="auto"/>
        <w:right w:val="none" w:sz="0" w:space="0" w:color="auto"/>
      </w:divBdr>
    </w:div>
    <w:div w:id="1125387260">
      <w:bodyDiv w:val="1"/>
      <w:marLeft w:val="0"/>
      <w:marRight w:val="0"/>
      <w:marTop w:val="0"/>
      <w:marBottom w:val="0"/>
      <w:divBdr>
        <w:top w:val="none" w:sz="0" w:space="0" w:color="auto"/>
        <w:left w:val="none" w:sz="0" w:space="0" w:color="auto"/>
        <w:bottom w:val="none" w:sz="0" w:space="0" w:color="auto"/>
        <w:right w:val="none" w:sz="0" w:space="0" w:color="auto"/>
      </w:divBdr>
    </w:div>
    <w:div w:id="1137919825">
      <w:bodyDiv w:val="1"/>
      <w:marLeft w:val="0"/>
      <w:marRight w:val="0"/>
      <w:marTop w:val="0"/>
      <w:marBottom w:val="0"/>
      <w:divBdr>
        <w:top w:val="none" w:sz="0" w:space="0" w:color="auto"/>
        <w:left w:val="none" w:sz="0" w:space="0" w:color="auto"/>
        <w:bottom w:val="none" w:sz="0" w:space="0" w:color="auto"/>
        <w:right w:val="none" w:sz="0" w:space="0" w:color="auto"/>
      </w:divBdr>
    </w:div>
    <w:div w:id="1153715584">
      <w:bodyDiv w:val="1"/>
      <w:marLeft w:val="0"/>
      <w:marRight w:val="0"/>
      <w:marTop w:val="0"/>
      <w:marBottom w:val="0"/>
      <w:divBdr>
        <w:top w:val="none" w:sz="0" w:space="0" w:color="auto"/>
        <w:left w:val="none" w:sz="0" w:space="0" w:color="auto"/>
        <w:bottom w:val="none" w:sz="0" w:space="0" w:color="auto"/>
        <w:right w:val="none" w:sz="0" w:space="0" w:color="auto"/>
      </w:divBdr>
    </w:div>
    <w:div w:id="1156339449">
      <w:bodyDiv w:val="1"/>
      <w:marLeft w:val="0"/>
      <w:marRight w:val="0"/>
      <w:marTop w:val="0"/>
      <w:marBottom w:val="0"/>
      <w:divBdr>
        <w:top w:val="none" w:sz="0" w:space="0" w:color="auto"/>
        <w:left w:val="none" w:sz="0" w:space="0" w:color="auto"/>
        <w:bottom w:val="none" w:sz="0" w:space="0" w:color="auto"/>
        <w:right w:val="none" w:sz="0" w:space="0" w:color="auto"/>
      </w:divBdr>
    </w:div>
    <w:div w:id="1162626420">
      <w:bodyDiv w:val="1"/>
      <w:marLeft w:val="0"/>
      <w:marRight w:val="0"/>
      <w:marTop w:val="0"/>
      <w:marBottom w:val="0"/>
      <w:divBdr>
        <w:top w:val="none" w:sz="0" w:space="0" w:color="auto"/>
        <w:left w:val="none" w:sz="0" w:space="0" w:color="auto"/>
        <w:bottom w:val="none" w:sz="0" w:space="0" w:color="auto"/>
        <w:right w:val="none" w:sz="0" w:space="0" w:color="auto"/>
      </w:divBdr>
    </w:div>
    <w:div w:id="1175613376">
      <w:bodyDiv w:val="1"/>
      <w:marLeft w:val="0"/>
      <w:marRight w:val="0"/>
      <w:marTop w:val="0"/>
      <w:marBottom w:val="0"/>
      <w:divBdr>
        <w:top w:val="none" w:sz="0" w:space="0" w:color="auto"/>
        <w:left w:val="none" w:sz="0" w:space="0" w:color="auto"/>
        <w:bottom w:val="none" w:sz="0" w:space="0" w:color="auto"/>
        <w:right w:val="none" w:sz="0" w:space="0" w:color="auto"/>
      </w:divBdr>
    </w:div>
    <w:div w:id="1182403001">
      <w:bodyDiv w:val="1"/>
      <w:marLeft w:val="0"/>
      <w:marRight w:val="0"/>
      <w:marTop w:val="0"/>
      <w:marBottom w:val="0"/>
      <w:divBdr>
        <w:top w:val="none" w:sz="0" w:space="0" w:color="auto"/>
        <w:left w:val="none" w:sz="0" w:space="0" w:color="auto"/>
        <w:bottom w:val="none" w:sz="0" w:space="0" w:color="auto"/>
        <w:right w:val="none" w:sz="0" w:space="0" w:color="auto"/>
      </w:divBdr>
    </w:div>
    <w:div w:id="1197161327">
      <w:bodyDiv w:val="1"/>
      <w:marLeft w:val="0"/>
      <w:marRight w:val="0"/>
      <w:marTop w:val="0"/>
      <w:marBottom w:val="0"/>
      <w:divBdr>
        <w:top w:val="none" w:sz="0" w:space="0" w:color="auto"/>
        <w:left w:val="none" w:sz="0" w:space="0" w:color="auto"/>
        <w:bottom w:val="none" w:sz="0" w:space="0" w:color="auto"/>
        <w:right w:val="none" w:sz="0" w:space="0" w:color="auto"/>
      </w:divBdr>
    </w:div>
    <w:div w:id="1202280721">
      <w:bodyDiv w:val="1"/>
      <w:marLeft w:val="0"/>
      <w:marRight w:val="0"/>
      <w:marTop w:val="0"/>
      <w:marBottom w:val="0"/>
      <w:divBdr>
        <w:top w:val="none" w:sz="0" w:space="0" w:color="auto"/>
        <w:left w:val="none" w:sz="0" w:space="0" w:color="auto"/>
        <w:bottom w:val="none" w:sz="0" w:space="0" w:color="auto"/>
        <w:right w:val="none" w:sz="0" w:space="0" w:color="auto"/>
      </w:divBdr>
    </w:div>
    <w:div w:id="1205828371">
      <w:bodyDiv w:val="1"/>
      <w:marLeft w:val="0"/>
      <w:marRight w:val="0"/>
      <w:marTop w:val="0"/>
      <w:marBottom w:val="0"/>
      <w:divBdr>
        <w:top w:val="none" w:sz="0" w:space="0" w:color="auto"/>
        <w:left w:val="none" w:sz="0" w:space="0" w:color="auto"/>
        <w:bottom w:val="none" w:sz="0" w:space="0" w:color="auto"/>
        <w:right w:val="none" w:sz="0" w:space="0" w:color="auto"/>
      </w:divBdr>
    </w:div>
    <w:div w:id="1215966822">
      <w:bodyDiv w:val="1"/>
      <w:marLeft w:val="0"/>
      <w:marRight w:val="0"/>
      <w:marTop w:val="0"/>
      <w:marBottom w:val="0"/>
      <w:divBdr>
        <w:top w:val="none" w:sz="0" w:space="0" w:color="auto"/>
        <w:left w:val="none" w:sz="0" w:space="0" w:color="auto"/>
        <w:bottom w:val="none" w:sz="0" w:space="0" w:color="auto"/>
        <w:right w:val="none" w:sz="0" w:space="0" w:color="auto"/>
      </w:divBdr>
    </w:div>
    <w:div w:id="1220092371">
      <w:bodyDiv w:val="1"/>
      <w:marLeft w:val="0"/>
      <w:marRight w:val="0"/>
      <w:marTop w:val="0"/>
      <w:marBottom w:val="0"/>
      <w:divBdr>
        <w:top w:val="none" w:sz="0" w:space="0" w:color="auto"/>
        <w:left w:val="none" w:sz="0" w:space="0" w:color="auto"/>
        <w:bottom w:val="none" w:sz="0" w:space="0" w:color="auto"/>
        <w:right w:val="none" w:sz="0" w:space="0" w:color="auto"/>
      </w:divBdr>
    </w:div>
    <w:div w:id="1222449186">
      <w:bodyDiv w:val="1"/>
      <w:marLeft w:val="0"/>
      <w:marRight w:val="0"/>
      <w:marTop w:val="0"/>
      <w:marBottom w:val="0"/>
      <w:divBdr>
        <w:top w:val="none" w:sz="0" w:space="0" w:color="auto"/>
        <w:left w:val="none" w:sz="0" w:space="0" w:color="auto"/>
        <w:bottom w:val="none" w:sz="0" w:space="0" w:color="auto"/>
        <w:right w:val="none" w:sz="0" w:space="0" w:color="auto"/>
      </w:divBdr>
    </w:div>
    <w:div w:id="1222790468">
      <w:bodyDiv w:val="1"/>
      <w:marLeft w:val="0"/>
      <w:marRight w:val="0"/>
      <w:marTop w:val="0"/>
      <w:marBottom w:val="0"/>
      <w:divBdr>
        <w:top w:val="none" w:sz="0" w:space="0" w:color="auto"/>
        <w:left w:val="none" w:sz="0" w:space="0" w:color="auto"/>
        <w:bottom w:val="none" w:sz="0" w:space="0" w:color="auto"/>
        <w:right w:val="none" w:sz="0" w:space="0" w:color="auto"/>
      </w:divBdr>
    </w:div>
    <w:div w:id="1228607673">
      <w:bodyDiv w:val="1"/>
      <w:marLeft w:val="0"/>
      <w:marRight w:val="0"/>
      <w:marTop w:val="0"/>
      <w:marBottom w:val="0"/>
      <w:divBdr>
        <w:top w:val="none" w:sz="0" w:space="0" w:color="auto"/>
        <w:left w:val="none" w:sz="0" w:space="0" w:color="auto"/>
        <w:bottom w:val="none" w:sz="0" w:space="0" w:color="auto"/>
        <w:right w:val="none" w:sz="0" w:space="0" w:color="auto"/>
      </w:divBdr>
    </w:div>
    <w:div w:id="1236742990">
      <w:bodyDiv w:val="1"/>
      <w:marLeft w:val="0"/>
      <w:marRight w:val="0"/>
      <w:marTop w:val="0"/>
      <w:marBottom w:val="0"/>
      <w:divBdr>
        <w:top w:val="none" w:sz="0" w:space="0" w:color="auto"/>
        <w:left w:val="none" w:sz="0" w:space="0" w:color="auto"/>
        <w:bottom w:val="none" w:sz="0" w:space="0" w:color="auto"/>
        <w:right w:val="none" w:sz="0" w:space="0" w:color="auto"/>
      </w:divBdr>
    </w:div>
    <w:div w:id="1245913792">
      <w:bodyDiv w:val="1"/>
      <w:marLeft w:val="0"/>
      <w:marRight w:val="0"/>
      <w:marTop w:val="0"/>
      <w:marBottom w:val="0"/>
      <w:divBdr>
        <w:top w:val="none" w:sz="0" w:space="0" w:color="auto"/>
        <w:left w:val="none" w:sz="0" w:space="0" w:color="auto"/>
        <w:bottom w:val="none" w:sz="0" w:space="0" w:color="auto"/>
        <w:right w:val="none" w:sz="0" w:space="0" w:color="auto"/>
      </w:divBdr>
    </w:div>
    <w:div w:id="1249534077">
      <w:bodyDiv w:val="1"/>
      <w:marLeft w:val="0"/>
      <w:marRight w:val="0"/>
      <w:marTop w:val="0"/>
      <w:marBottom w:val="0"/>
      <w:divBdr>
        <w:top w:val="none" w:sz="0" w:space="0" w:color="auto"/>
        <w:left w:val="none" w:sz="0" w:space="0" w:color="auto"/>
        <w:bottom w:val="none" w:sz="0" w:space="0" w:color="auto"/>
        <w:right w:val="none" w:sz="0" w:space="0" w:color="auto"/>
      </w:divBdr>
    </w:div>
    <w:div w:id="1251157251">
      <w:bodyDiv w:val="1"/>
      <w:marLeft w:val="0"/>
      <w:marRight w:val="0"/>
      <w:marTop w:val="0"/>
      <w:marBottom w:val="0"/>
      <w:divBdr>
        <w:top w:val="none" w:sz="0" w:space="0" w:color="auto"/>
        <w:left w:val="none" w:sz="0" w:space="0" w:color="auto"/>
        <w:bottom w:val="none" w:sz="0" w:space="0" w:color="auto"/>
        <w:right w:val="none" w:sz="0" w:space="0" w:color="auto"/>
      </w:divBdr>
    </w:div>
    <w:div w:id="1253707910">
      <w:bodyDiv w:val="1"/>
      <w:marLeft w:val="0"/>
      <w:marRight w:val="0"/>
      <w:marTop w:val="0"/>
      <w:marBottom w:val="0"/>
      <w:divBdr>
        <w:top w:val="none" w:sz="0" w:space="0" w:color="auto"/>
        <w:left w:val="none" w:sz="0" w:space="0" w:color="auto"/>
        <w:bottom w:val="none" w:sz="0" w:space="0" w:color="auto"/>
        <w:right w:val="none" w:sz="0" w:space="0" w:color="auto"/>
      </w:divBdr>
    </w:div>
    <w:div w:id="1269460915">
      <w:bodyDiv w:val="1"/>
      <w:marLeft w:val="0"/>
      <w:marRight w:val="0"/>
      <w:marTop w:val="0"/>
      <w:marBottom w:val="0"/>
      <w:divBdr>
        <w:top w:val="none" w:sz="0" w:space="0" w:color="auto"/>
        <w:left w:val="none" w:sz="0" w:space="0" w:color="auto"/>
        <w:bottom w:val="none" w:sz="0" w:space="0" w:color="auto"/>
        <w:right w:val="none" w:sz="0" w:space="0" w:color="auto"/>
      </w:divBdr>
    </w:div>
    <w:div w:id="1273585601">
      <w:bodyDiv w:val="1"/>
      <w:marLeft w:val="0"/>
      <w:marRight w:val="0"/>
      <w:marTop w:val="0"/>
      <w:marBottom w:val="0"/>
      <w:divBdr>
        <w:top w:val="none" w:sz="0" w:space="0" w:color="auto"/>
        <w:left w:val="none" w:sz="0" w:space="0" w:color="auto"/>
        <w:bottom w:val="none" w:sz="0" w:space="0" w:color="auto"/>
        <w:right w:val="none" w:sz="0" w:space="0" w:color="auto"/>
      </w:divBdr>
    </w:div>
    <w:div w:id="1276250036">
      <w:bodyDiv w:val="1"/>
      <w:marLeft w:val="0"/>
      <w:marRight w:val="0"/>
      <w:marTop w:val="0"/>
      <w:marBottom w:val="0"/>
      <w:divBdr>
        <w:top w:val="none" w:sz="0" w:space="0" w:color="auto"/>
        <w:left w:val="none" w:sz="0" w:space="0" w:color="auto"/>
        <w:bottom w:val="none" w:sz="0" w:space="0" w:color="auto"/>
        <w:right w:val="none" w:sz="0" w:space="0" w:color="auto"/>
      </w:divBdr>
    </w:div>
    <w:div w:id="1291785110">
      <w:bodyDiv w:val="1"/>
      <w:marLeft w:val="0"/>
      <w:marRight w:val="0"/>
      <w:marTop w:val="0"/>
      <w:marBottom w:val="0"/>
      <w:divBdr>
        <w:top w:val="none" w:sz="0" w:space="0" w:color="auto"/>
        <w:left w:val="none" w:sz="0" w:space="0" w:color="auto"/>
        <w:bottom w:val="none" w:sz="0" w:space="0" w:color="auto"/>
        <w:right w:val="none" w:sz="0" w:space="0" w:color="auto"/>
      </w:divBdr>
    </w:div>
    <w:div w:id="1300498541">
      <w:bodyDiv w:val="1"/>
      <w:marLeft w:val="0"/>
      <w:marRight w:val="0"/>
      <w:marTop w:val="0"/>
      <w:marBottom w:val="0"/>
      <w:divBdr>
        <w:top w:val="none" w:sz="0" w:space="0" w:color="auto"/>
        <w:left w:val="none" w:sz="0" w:space="0" w:color="auto"/>
        <w:bottom w:val="none" w:sz="0" w:space="0" w:color="auto"/>
        <w:right w:val="none" w:sz="0" w:space="0" w:color="auto"/>
      </w:divBdr>
    </w:div>
    <w:div w:id="1303926154">
      <w:bodyDiv w:val="1"/>
      <w:marLeft w:val="0"/>
      <w:marRight w:val="0"/>
      <w:marTop w:val="0"/>
      <w:marBottom w:val="0"/>
      <w:divBdr>
        <w:top w:val="none" w:sz="0" w:space="0" w:color="auto"/>
        <w:left w:val="none" w:sz="0" w:space="0" w:color="auto"/>
        <w:bottom w:val="none" w:sz="0" w:space="0" w:color="auto"/>
        <w:right w:val="none" w:sz="0" w:space="0" w:color="auto"/>
      </w:divBdr>
    </w:div>
    <w:div w:id="1317144071">
      <w:bodyDiv w:val="1"/>
      <w:marLeft w:val="0"/>
      <w:marRight w:val="0"/>
      <w:marTop w:val="0"/>
      <w:marBottom w:val="0"/>
      <w:divBdr>
        <w:top w:val="none" w:sz="0" w:space="0" w:color="auto"/>
        <w:left w:val="none" w:sz="0" w:space="0" w:color="auto"/>
        <w:bottom w:val="none" w:sz="0" w:space="0" w:color="auto"/>
        <w:right w:val="none" w:sz="0" w:space="0" w:color="auto"/>
      </w:divBdr>
    </w:div>
    <w:div w:id="1324820250">
      <w:bodyDiv w:val="1"/>
      <w:marLeft w:val="0"/>
      <w:marRight w:val="0"/>
      <w:marTop w:val="0"/>
      <w:marBottom w:val="0"/>
      <w:divBdr>
        <w:top w:val="none" w:sz="0" w:space="0" w:color="auto"/>
        <w:left w:val="none" w:sz="0" w:space="0" w:color="auto"/>
        <w:bottom w:val="none" w:sz="0" w:space="0" w:color="auto"/>
        <w:right w:val="none" w:sz="0" w:space="0" w:color="auto"/>
      </w:divBdr>
    </w:div>
    <w:div w:id="1335448929">
      <w:bodyDiv w:val="1"/>
      <w:marLeft w:val="0"/>
      <w:marRight w:val="0"/>
      <w:marTop w:val="0"/>
      <w:marBottom w:val="0"/>
      <w:divBdr>
        <w:top w:val="none" w:sz="0" w:space="0" w:color="auto"/>
        <w:left w:val="none" w:sz="0" w:space="0" w:color="auto"/>
        <w:bottom w:val="none" w:sz="0" w:space="0" w:color="auto"/>
        <w:right w:val="none" w:sz="0" w:space="0" w:color="auto"/>
      </w:divBdr>
    </w:div>
    <w:div w:id="1335760720">
      <w:bodyDiv w:val="1"/>
      <w:marLeft w:val="0"/>
      <w:marRight w:val="0"/>
      <w:marTop w:val="0"/>
      <w:marBottom w:val="0"/>
      <w:divBdr>
        <w:top w:val="none" w:sz="0" w:space="0" w:color="auto"/>
        <w:left w:val="none" w:sz="0" w:space="0" w:color="auto"/>
        <w:bottom w:val="none" w:sz="0" w:space="0" w:color="auto"/>
        <w:right w:val="none" w:sz="0" w:space="0" w:color="auto"/>
      </w:divBdr>
    </w:div>
    <w:div w:id="1337032550">
      <w:bodyDiv w:val="1"/>
      <w:marLeft w:val="0"/>
      <w:marRight w:val="0"/>
      <w:marTop w:val="0"/>
      <w:marBottom w:val="0"/>
      <w:divBdr>
        <w:top w:val="none" w:sz="0" w:space="0" w:color="auto"/>
        <w:left w:val="none" w:sz="0" w:space="0" w:color="auto"/>
        <w:bottom w:val="none" w:sz="0" w:space="0" w:color="auto"/>
        <w:right w:val="none" w:sz="0" w:space="0" w:color="auto"/>
      </w:divBdr>
    </w:div>
    <w:div w:id="1343975976">
      <w:bodyDiv w:val="1"/>
      <w:marLeft w:val="0"/>
      <w:marRight w:val="0"/>
      <w:marTop w:val="0"/>
      <w:marBottom w:val="0"/>
      <w:divBdr>
        <w:top w:val="none" w:sz="0" w:space="0" w:color="auto"/>
        <w:left w:val="none" w:sz="0" w:space="0" w:color="auto"/>
        <w:bottom w:val="none" w:sz="0" w:space="0" w:color="auto"/>
        <w:right w:val="none" w:sz="0" w:space="0" w:color="auto"/>
      </w:divBdr>
    </w:div>
    <w:div w:id="1347486018">
      <w:bodyDiv w:val="1"/>
      <w:marLeft w:val="0"/>
      <w:marRight w:val="0"/>
      <w:marTop w:val="0"/>
      <w:marBottom w:val="0"/>
      <w:divBdr>
        <w:top w:val="none" w:sz="0" w:space="0" w:color="auto"/>
        <w:left w:val="none" w:sz="0" w:space="0" w:color="auto"/>
        <w:bottom w:val="none" w:sz="0" w:space="0" w:color="auto"/>
        <w:right w:val="none" w:sz="0" w:space="0" w:color="auto"/>
      </w:divBdr>
    </w:div>
    <w:div w:id="1348019652">
      <w:bodyDiv w:val="1"/>
      <w:marLeft w:val="0"/>
      <w:marRight w:val="0"/>
      <w:marTop w:val="0"/>
      <w:marBottom w:val="0"/>
      <w:divBdr>
        <w:top w:val="none" w:sz="0" w:space="0" w:color="auto"/>
        <w:left w:val="none" w:sz="0" w:space="0" w:color="auto"/>
        <w:bottom w:val="none" w:sz="0" w:space="0" w:color="auto"/>
        <w:right w:val="none" w:sz="0" w:space="0" w:color="auto"/>
      </w:divBdr>
    </w:div>
    <w:div w:id="1358383444">
      <w:bodyDiv w:val="1"/>
      <w:marLeft w:val="0"/>
      <w:marRight w:val="0"/>
      <w:marTop w:val="0"/>
      <w:marBottom w:val="0"/>
      <w:divBdr>
        <w:top w:val="none" w:sz="0" w:space="0" w:color="auto"/>
        <w:left w:val="none" w:sz="0" w:space="0" w:color="auto"/>
        <w:bottom w:val="none" w:sz="0" w:space="0" w:color="auto"/>
        <w:right w:val="none" w:sz="0" w:space="0" w:color="auto"/>
      </w:divBdr>
    </w:div>
    <w:div w:id="1375420450">
      <w:bodyDiv w:val="1"/>
      <w:marLeft w:val="0"/>
      <w:marRight w:val="0"/>
      <w:marTop w:val="0"/>
      <w:marBottom w:val="0"/>
      <w:divBdr>
        <w:top w:val="none" w:sz="0" w:space="0" w:color="auto"/>
        <w:left w:val="none" w:sz="0" w:space="0" w:color="auto"/>
        <w:bottom w:val="none" w:sz="0" w:space="0" w:color="auto"/>
        <w:right w:val="none" w:sz="0" w:space="0" w:color="auto"/>
      </w:divBdr>
    </w:div>
    <w:div w:id="1378777295">
      <w:bodyDiv w:val="1"/>
      <w:marLeft w:val="0"/>
      <w:marRight w:val="0"/>
      <w:marTop w:val="0"/>
      <w:marBottom w:val="0"/>
      <w:divBdr>
        <w:top w:val="none" w:sz="0" w:space="0" w:color="auto"/>
        <w:left w:val="none" w:sz="0" w:space="0" w:color="auto"/>
        <w:bottom w:val="none" w:sz="0" w:space="0" w:color="auto"/>
        <w:right w:val="none" w:sz="0" w:space="0" w:color="auto"/>
      </w:divBdr>
    </w:div>
    <w:div w:id="1380126035">
      <w:bodyDiv w:val="1"/>
      <w:marLeft w:val="0"/>
      <w:marRight w:val="0"/>
      <w:marTop w:val="0"/>
      <w:marBottom w:val="0"/>
      <w:divBdr>
        <w:top w:val="none" w:sz="0" w:space="0" w:color="auto"/>
        <w:left w:val="none" w:sz="0" w:space="0" w:color="auto"/>
        <w:bottom w:val="none" w:sz="0" w:space="0" w:color="auto"/>
        <w:right w:val="none" w:sz="0" w:space="0" w:color="auto"/>
      </w:divBdr>
    </w:div>
    <w:div w:id="1382948255">
      <w:bodyDiv w:val="1"/>
      <w:marLeft w:val="0"/>
      <w:marRight w:val="0"/>
      <w:marTop w:val="0"/>
      <w:marBottom w:val="0"/>
      <w:divBdr>
        <w:top w:val="none" w:sz="0" w:space="0" w:color="auto"/>
        <w:left w:val="none" w:sz="0" w:space="0" w:color="auto"/>
        <w:bottom w:val="none" w:sz="0" w:space="0" w:color="auto"/>
        <w:right w:val="none" w:sz="0" w:space="0" w:color="auto"/>
      </w:divBdr>
    </w:div>
    <w:div w:id="1394891411">
      <w:bodyDiv w:val="1"/>
      <w:marLeft w:val="0"/>
      <w:marRight w:val="0"/>
      <w:marTop w:val="0"/>
      <w:marBottom w:val="0"/>
      <w:divBdr>
        <w:top w:val="none" w:sz="0" w:space="0" w:color="auto"/>
        <w:left w:val="none" w:sz="0" w:space="0" w:color="auto"/>
        <w:bottom w:val="none" w:sz="0" w:space="0" w:color="auto"/>
        <w:right w:val="none" w:sz="0" w:space="0" w:color="auto"/>
      </w:divBdr>
    </w:div>
    <w:div w:id="1399599104">
      <w:bodyDiv w:val="1"/>
      <w:marLeft w:val="0"/>
      <w:marRight w:val="0"/>
      <w:marTop w:val="0"/>
      <w:marBottom w:val="0"/>
      <w:divBdr>
        <w:top w:val="none" w:sz="0" w:space="0" w:color="auto"/>
        <w:left w:val="none" w:sz="0" w:space="0" w:color="auto"/>
        <w:bottom w:val="none" w:sz="0" w:space="0" w:color="auto"/>
        <w:right w:val="none" w:sz="0" w:space="0" w:color="auto"/>
      </w:divBdr>
    </w:div>
    <w:div w:id="1400640327">
      <w:bodyDiv w:val="1"/>
      <w:marLeft w:val="0"/>
      <w:marRight w:val="0"/>
      <w:marTop w:val="0"/>
      <w:marBottom w:val="0"/>
      <w:divBdr>
        <w:top w:val="none" w:sz="0" w:space="0" w:color="auto"/>
        <w:left w:val="none" w:sz="0" w:space="0" w:color="auto"/>
        <w:bottom w:val="none" w:sz="0" w:space="0" w:color="auto"/>
        <w:right w:val="none" w:sz="0" w:space="0" w:color="auto"/>
      </w:divBdr>
    </w:div>
    <w:div w:id="1400665498">
      <w:bodyDiv w:val="1"/>
      <w:marLeft w:val="0"/>
      <w:marRight w:val="0"/>
      <w:marTop w:val="0"/>
      <w:marBottom w:val="0"/>
      <w:divBdr>
        <w:top w:val="none" w:sz="0" w:space="0" w:color="auto"/>
        <w:left w:val="none" w:sz="0" w:space="0" w:color="auto"/>
        <w:bottom w:val="none" w:sz="0" w:space="0" w:color="auto"/>
        <w:right w:val="none" w:sz="0" w:space="0" w:color="auto"/>
      </w:divBdr>
    </w:div>
    <w:div w:id="1420567547">
      <w:bodyDiv w:val="1"/>
      <w:marLeft w:val="0"/>
      <w:marRight w:val="0"/>
      <w:marTop w:val="0"/>
      <w:marBottom w:val="0"/>
      <w:divBdr>
        <w:top w:val="none" w:sz="0" w:space="0" w:color="auto"/>
        <w:left w:val="none" w:sz="0" w:space="0" w:color="auto"/>
        <w:bottom w:val="none" w:sz="0" w:space="0" w:color="auto"/>
        <w:right w:val="none" w:sz="0" w:space="0" w:color="auto"/>
      </w:divBdr>
    </w:div>
    <w:div w:id="1425567449">
      <w:bodyDiv w:val="1"/>
      <w:marLeft w:val="0"/>
      <w:marRight w:val="0"/>
      <w:marTop w:val="0"/>
      <w:marBottom w:val="0"/>
      <w:divBdr>
        <w:top w:val="none" w:sz="0" w:space="0" w:color="auto"/>
        <w:left w:val="none" w:sz="0" w:space="0" w:color="auto"/>
        <w:bottom w:val="none" w:sz="0" w:space="0" w:color="auto"/>
        <w:right w:val="none" w:sz="0" w:space="0" w:color="auto"/>
      </w:divBdr>
    </w:div>
    <w:div w:id="1428965411">
      <w:bodyDiv w:val="1"/>
      <w:marLeft w:val="0"/>
      <w:marRight w:val="0"/>
      <w:marTop w:val="0"/>
      <w:marBottom w:val="0"/>
      <w:divBdr>
        <w:top w:val="none" w:sz="0" w:space="0" w:color="auto"/>
        <w:left w:val="none" w:sz="0" w:space="0" w:color="auto"/>
        <w:bottom w:val="none" w:sz="0" w:space="0" w:color="auto"/>
        <w:right w:val="none" w:sz="0" w:space="0" w:color="auto"/>
      </w:divBdr>
    </w:div>
    <w:div w:id="1437485738">
      <w:bodyDiv w:val="1"/>
      <w:marLeft w:val="0"/>
      <w:marRight w:val="0"/>
      <w:marTop w:val="0"/>
      <w:marBottom w:val="0"/>
      <w:divBdr>
        <w:top w:val="none" w:sz="0" w:space="0" w:color="auto"/>
        <w:left w:val="none" w:sz="0" w:space="0" w:color="auto"/>
        <w:bottom w:val="none" w:sz="0" w:space="0" w:color="auto"/>
        <w:right w:val="none" w:sz="0" w:space="0" w:color="auto"/>
      </w:divBdr>
    </w:div>
    <w:div w:id="1441336536">
      <w:bodyDiv w:val="1"/>
      <w:marLeft w:val="0"/>
      <w:marRight w:val="0"/>
      <w:marTop w:val="0"/>
      <w:marBottom w:val="0"/>
      <w:divBdr>
        <w:top w:val="none" w:sz="0" w:space="0" w:color="auto"/>
        <w:left w:val="none" w:sz="0" w:space="0" w:color="auto"/>
        <w:bottom w:val="none" w:sz="0" w:space="0" w:color="auto"/>
        <w:right w:val="none" w:sz="0" w:space="0" w:color="auto"/>
      </w:divBdr>
    </w:div>
    <w:div w:id="1460762035">
      <w:bodyDiv w:val="1"/>
      <w:marLeft w:val="0"/>
      <w:marRight w:val="0"/>
      <w:marTop w:val="0"/>
      <w:marBottom w:val="0"/>
      <w:divBdr>
        <w:top w:val="none" w:sz="0" w:space="0" w:color="auto"/>
        <w:left w:val="none" w:sz="0" w:space="0" w:color="auto"/>
        <w:bottom w:val="none" w:sz="0" w:space="0" w:color="auto"/>
        <w:right w:val="none" w:sz="0" w:space="0" w:color="auto"/>
      </w:divBdr>
    </w:div>
    <w:div w:id="1468163111">
      <w:bodyDiv w:val="1"/>
      <w:marLeft w:val="0"/>
      <w:marRight w:val="0"/>
      <w:marTop w:val="0"/>
      <w:marBottom w:val="0"/>
      <w:divBdr>
        <w:top w:val="none" w:sz="0" w:space="0" w:color="auto"/>
        <w:left w:val="none" w:sz="0" w:space="0" w:color="auto"/>
        <w:bottom w:val="none" w:sz="0" w:space="0" w:color="auto"/>
        <w:right w:val="none" w:sz="0" w:space="0" w:color="auto"/>
      </w:divBdr>
    </w:div>
    <w:div w:id="1469081637">
      <w:bodyDiv w:val="1"/>
      <w:marLeft w:val="0"/>
      <w:marRight w:val="0"/>
      <w:marTop w:val="0"/>
      <w:marBottom w:val="0"/>
      <w:divBdr>
        <w:top w:val="none" w:sz="0" w:space="0" w:color="auto"/>
        <w:left w:val="none" w:sz="0" w:space="0" w:color="auto"/>
        <w:bottom w:val="none" w:sz="0" w:space="0" w:color="auto"/>
        <w:right w:val="none" w:sz="0" w:space="0" w:color="auto"/>
      </w:divBdr>
    </w:div>
    <w:div w:id="1472333662">
      <w:bodyDiv w:val="1"/>
      <w:marLeft w:val="0"/>
      <w:marRight w:val="0"/>
      <w:marTop w:val="0"/>
      <w:marBottom w:val="0"/>
      <w:divBdr>
        <w:top w:val="none" w:sz="0" w:space="0" w:color="auto"/>
        <w:left w:val="none" w:sz="0" w:space="0" w:color="auto"/>
        <w:bottom w:val="none" w:sz="0" w:space="0" w:color="auto"/>
        <w:right w:val="none" w:sz="0" w:space="0" w:color="auto"/>
      </w:divBdr>
    </w:div>
    <w:div w:id="1480417906">
      <w:bodyDiv w:val="1"/>
      <w:marLeft w:val="0"/>
      <w:marRight w:val="0"/>
      <w:marTop w:val="0"/>
      <w:marBottom w:val="0"/>
      <w:divBdr>
        <w:top w:val="none" w:sz="0" w:space="0" w:color="auto"/>
        <w:left w:val="none" w:sz="0" w:space="0" w:color="auto"/>
        <w:bottom w:val="none" w:sz="0" w:space="0" w:color="auto"/>
        <w:right w:val="none" w:sz="0" w:space="0" w:color="auto"/>
      </w:divBdr>
    </w:div>
    <w:div w:id="1514956590">
      <w:bodyDiv w:val="1"/>
      <w:marLeft w:val="0"/>
      <w:marRight w:val="0"/>
      <w:marTop w:val="0"/>
      <w:marBottom w:val="0"/>
      <w:divBdr>
        <w:top w:val="none" w:sz="0" w:space="0" w:color="auto"/>
        <w:left w:val="none" w:sz="0" w:space="0" w:color="auto"/>
        <w:bottom w:val="none" w:sz="0" w:space="0" w:color="auto"/>
        <w:right w:val="none" w:sz="0" w:space="0" w:color="auto"/>
      </w:divBdr>
    </w:div>
    <w:div w:id="1533301195">
      <w:bodyDiv w:val="1"/>
      <w:marLeft w:val="0"/>
      <w:marRight w:val="0"/>
      <w:marTop w:val="0"/>
      <w:marBottom w:val="0"/>
      <w:divBdr>
        <w:top w:val="none" w:sz="0" w:space="0" w:color="auto"/>
        <w:left w:val="none" w:sz="0" w:space="0" w:color="auto"/>
        <w:bottom w:val="none" w:sz="0" w:space="0" w:color="auto"/>
        <w:right w:val="none" w:sz="0" w:space="0" w:color="auto"/>
      </w:divBdr>
    </w:div>
    <w:div w:id="1545291592">
      <w:bodyDiv w:val="1"/>
      <w:marLeft w:val="0"/>
      <w:marRight w:val="0"/>
      <w:marTop w:val="0"/>
      <w:marBottom w:val="0"/>
      <w:divBdr>
        <w:top w:val="none" w:sz="0" w:space="0" w:color="auto"/>
        <w:left w:val="none" w:sz="0" w:space="0" w:color="auto"/>
        <w:bottom w:val="none" w:sz="0" w:space="0" w:color="auto"/>
        <w:right w:val="none" w:sz="0" w:space="0" w:color="auto"/>
      </w:divBdr>
    </w:div>
    <w:div w:id="1545751263">
      <w:bodyDiv w:val="1"/>
      <w:marLeft w:val="0"/>
      <w:marRight w:val="0"/>
      <w:marTop w:val="0"/>
      <w:marBottom w:val="0"/>
      <w:divBdr>
        <w:top w:val="none" w:sz="0" w:space="0" w:color="auto"/>
        <w:left w:val="none" w:sz="0" w:space="0" w:color="auto"/>
        <w:bottom w:val="none" w:sz="0" w:space="0" w:color="auto"/>
        <w:right w:val="none" w:sz="0" w:space="0" w:color="auto"/>
      </w:divBdr>
    </w:div>
    <w:div w:id="1549294211">
      <w:bodyDiv w:val="1"/>
      <w:marLeft w:val="0"/>
      <w:marRight w:val="0"/>
      <w:marTop w:val="0"/>
      <w:marBottom w:val="0"/>
      <w:divBdr>
        <w:top w:val="none" w:sz="0" w:space="0" w:color="auto"/>
        <w:left w:val="none" w:sz="0" w:space="0" w:color="auto"/>
        <w:bottom w:val="none" w:sz="0" w:space="0" w:color="auto"/>
        <w:right w:val="none" w:sz="0" w:space="0" w:color="auto"/>
      </w:divBdr>
    </w:div>
    <w:div w:id="1557664239">
      <w:bodyDiv w:val="1"/>
      <w:marLeft w:val="0"/>
      <w:marRight w:val="0"/>
      <w:marTop w:val="0"/>
      <w:marBottom w:val="0"/>
      <w:divBdr>
        <w:top w:val="none" w:sz="0" w:space="0" w:color="auto"/>
        <w:left w:val="none" w:sz="0" w:space="0" w:color="auto"/>
        <w:bottom w:val="none" w:sz="0" w:space="0" w:color="auto"/>
        <w:right w:val="none" w:sz="0" w:space="0" w:color="auto"/>
      </w:divBdr>
    </w:div>
    <w:div w:id="1557932231">
      <w:bodyDiv w:val="1"/>
      <w:marLeft w:val="0"/>
      <w:marRight w:val="0"/>
      <w:marTop w:val="0"/>
      <w:marBottom w:val="0"/>
      <w:divBdr>
        <w:top w:val="none" w:sz="0" w:space="0" w:color="auto"/>
        <w:left w:val="none" w:sz="0" w:space="0" w:color="auto"/>
        <w:bottom w:val="none" w:sz="0" w:space="0" w:color="auto"/>
        <w:right w:val="none" w:sz="0" w:space="0" w:color="auto"/>
      </w:divBdr>
    </w:div>
    <w:div w:id="1569805110">
      <w:bodyDiv w:val="1"/>
      <w:marLeft w:val="0"/>
      <w:marRight w:val="0"/>
      <w:marTop w:val="0"/>
      <w:marBottom w:val="0"/>
      <w:divBdr>
        <w:top w:val="none" w:sz="0" w:space="0" w:color="auto"/>
        <w:left w:val="none" w:sz="0" w:space="0" w:color="auto"/>
        <w:bottom w:val="none" w:sz="0" w:space="0" w:color="auto"/>
        <w:right w:val="none" w:sz="0" w:space="0" w:color="auto"/>
      </w:divBdr>
    </w:div>
    <w:div w:id="1576891919">
      <w:bodyDiv w:val="1"/>
      <w:marLeft w:val="0"/>
      <w:marRight w:val="0"/>
      <w:marTop w:val="0"/>
      <w:marBottom w:val="0"/>
      <w:divBdr>
        <w:top w:val="none" w:sz="0" w:space="0" w:color="auto"/>
        <w:left w:val="none" w:sz="0" w:space="0" w:color="auto"/>
        <w:bottom w:val="none" w:sz="0" w:space="0" w:color="auto"/>
        <w:right w:val="none" w:sz="0" w:space="0" w:color="auto"/>
      </w:divBdr>
    </w:div>
    <w:div w:id="1587684491">
      <w:bodyDiv w:val="1"/>
      <w:marLeft w:val="0"/>
      <w:marRight w:val="0"/>
      <w:marTop w:val="0"/>
      <w:marBottom w:val="0"/>
      <w:divBdr>
        <w:top w:val="none" w:sz="0" w:space="0" w:color="auto"/>
        <w:left w:val="none" w:sz="0" w:space="0" w:color="auto"/>
        <w:bottom w:val="none" w:sz="0" w:space="0" w:color="auto"/>
        <w:right w:val="none" w:sz="0" w:space="0" w:color="auto"/>
      </w:divBdr>
    </w:div>
    <w:div w:id="1589004621">
      <w:bodyDiv w:val="1"/>
      <w:marLeft w:val="0"/>
      <w:marRight w:val="0"/>
      <w:marTop w:val="0"/>
      <w:marBottom w:val="0"/>
      <w:divBdr>
        <w:top w:val="none" w:sz="0" w:space="0" w:color="auto"/>
        <w:left w:val="none" w:sz="0" w:space="0" w:color="auto"/>
        <w:bottom w:val="none" w:sz="0" w:space="0" w:color="auto"/>
        <w:right w:val="none" w:sz="0" w:space="0" w:color="auto"/>
      </w:divBdr>
    </w:div>
    <w:div w:id="1589149668">
      <w:bodyDiv w:val="1"/>
      <w:marLeft w:val="0"/>
      <w:marRight w:val="0"/>
      <w:marTop w:val="0"/>
      <w:marBottom w:val="0"/>
      <w:divBdr>
        <w:top w:val="none" w:sz="0" w:space="0" w:color="auto"/>
        <w:left w:val="none" w:sz="0" w:space="0" w:color="auto"/>
        <w:bottom w:val="none" w:sz="0" w:space="0" w:color="auto"/>
        <w:right w:val="none" w:sz="0" w:space="0" w:color="auto"/>
      </w:divBdr>
    </w:div>
    <w:div w:id="1591157126">
      <w:bodyDiv w:val="1"/>
      <w:marLeft w:val="0"/>
      <w:marRight w:val="0"/>
      <w:marTop w:val="0"/>
      <w:marBottom w:val="0"/>
      <w:divBdr>
        <w:top w:val="none" w:sz="0" w:space="0" w:color="auto"/>
        <w:left w:val="none" w:sz="0" w:space="0" w:color="auto"/>
        <w:bottom w:val="none" w:sz="0" w:space="0" w:color="auto"/>
        <w:right w:val="none" w:sz="0" w:space="0" w:color="auto"/>
      </w:divBdr>
    </w:div>
    <w:div w:id="1603027584">
      <w:bodyDiv w:val="1"/>
      <w:marLeft w:val="0"/>
      <w:marRight w:val="0"/>
      <w:marTop w:val="0"/>
      <w:marBottom w:val="0"/>
      <w:divBdr>
        <w:top w:val="none" w:sz="0" w:space="0" w:color="auto"/>
        <w:left w:val="none" w:sz="0" w:space="0" w:color="auto"/>
        <w:bottom w:val="none" w:sz="0" w:space="0" w:color="auto"/>
        <w:right w:val="none" w:sz="0" w:space="0" w:color="auto"/>
      </w:divBdr>
    </w:div>
    <w:div w:id="1603302701">
      <w:bodyDiv w:val="1"/>
      <w:marLeft w:val="0"/>
      <w:marRight w:val="0"/>
      <w:marTop w:val="0"/>
      <w:marBottom w:val="0"/>
      <w:divBdr>
        <w:top w:val="none" w:sz="0" w:space="0" w:color="auto"/>
        <w:left w:val="none" w:sz="0" w:space="0" w:color="auto"/>
        <w:bottom w:val="none" w:sz="0" w:space="0" w:color="auto"/>
        <w:right w:val="none" w:sz="0" w:space="0" w:color="auto"/>
      </w:divBdr>
    </w:div>
    <w:div w:id="1604072847">
      <w:bodyDiv w:val="1"/>
      <w:marLeft w:val="0"/>
      <w:marRight w:val="0"/>
      <w:marTop w:val="0"/>
      <w:marBottom w:val="0"/>
      <w:divBdr>
        <w:top w:val="none" w:sz="0" w:space="0" w:color="auto"/>
        <w:left w:val="none" w:sz="0" w:space="0" w:color="auto"/>
        <w:bottom w:val="none" w:sz="0" w:space="0" w:color="auto"/>
        <w:right w:val="none" w:sz="0" w:space="0" w:color="auto"/>
      </w:divBdr>
    </w:div>
    <w:div w:id="1610158207">
      <w:bodyDiv w:val="1"/>
      <w:marLeft w:val="0"/>
      <w:marRight w:val="0"/>
      <w:marTop w:val="0"/>
      <w:marBottom w:val="0"/>
      <w:divBdr>
        <w:top w:val="none" w:sz="0" w:space="0" w:color="auto"/>
        <w:left w:val="none" w:sz="0" w:space="0" w:color="auto"/>
        <w:bottom w:val="none" w:sz="0" w:space="0" w:color="auto"/>
        <w:right w:val="none" w:sz="0" w:space="0" w:color="auto"/>
      </w:divBdr>
    </w:div>
    <w:div w:id="1618369171">
      <w:bodyDiv w:val="1"/>
      <w:marLeft w:val="0"/>
      <w:marRight w:val="0"/>
      <w:marTop w:val="0"/>
      <w:marBottom w:val="0"/>
      <w:divBdr>
        <w:top w:val="none" w:sz="0" w:space="0" w:color="auto"/>
        <w:left w:val="none" w:sz="0" w:space="0" w:color="auto"/>
        <w:bottom w:val="none" w:sz="0" w:space="0" w:color="auto"/>
        <w:right w:val="none" w:sz="0" w:space="0" w:color="auto"/>
      </w:divBdr>
    </w:div>
    <w:div w:id="1619683467">
      <w:bodyDiv w:val="1"/>
      <w:marLeft w:val="0"/>
      <w:marRight w:val="0"/>
      <w:marTop w:val="0"/>
      <w:marBottom w:val="0"/>
      <w:divBdr>
        <w:top w:val="none" w:sz="0" w:space="0" w:color="auto"/>
        <w:left w:val="none" w:sz="0" w:space="0" w:color="auto"/>
        <w:bottom w:val="none" w:sz="0" w:space="0" w:color="auto"/>
        <w:right w:val="none" w:sz="0" w:space="0" w:color="auto"/>
      </w:divBdr>
    </w:div>
    <w:div w:id="1624843010">
      <w:bodyDiv w:val="1"/>
      <w:marLeft w:val="0"/>
      <w:marRight w:val="0"/>
      <w:marTop w:val="0"/>
      <w:marBottom w:val="0"/>
      <w:divBdr>
        <w:top w:val="none" w:sz="0" w:space="0" w:color="auto"/>
        <w:left w:val="none" w:sz="0" w:space="0" w:color="auto"/>
        <w:bottom w:val="none" w:sz="0" w:space="0" w:color="auto"/>
        <w:right w:val="none" w:sz="0" w:space="0" w:color="auto"/>
      </w:divBdr>
    </w:div>
    <w:div w:id="1638225153">
      <w:bodyDiv w:val="1"/>
      <w:marLeft w:val="0"/>
      <w:marRight w:val="0"/>
      <w:marTop w:val="0"/>
      <w:marBottom w:val="0"/>
      <w:divBdr>
        <w:top w:val="none" w:sz="0" w:space="0" w:color="auto"/>
        <w:left w:val="none" w:sz="0" w:space="0" w:color="auto"/>
        <w:bottom w:val="none" w:sz="0" w:space="0" w:color="auto"/>
        <w:right w:val="none" w:sz="0" w:space="0" w:color="auto"/>
      </w:divBdr>
    </w:div>
    <w:div w:id="1647515503">
      <w:bodyDiv w:val="1"/>
      <w:marLeft w:val="0"/>
      <w:marRight w:val="0"/>
      <w:marTop w:val="0"/>
      <w:marBottom w:val="0"/>
      <w:divBdr>
        <w:top w:val="none" w:sz="0" w:space="0" w:color="auto"/>
        <w:left w:val="none" w:sz="0" w:space="0" w:color="auto"/>
        <w:bottom w:val="none" w:sz="0" w:space="0" w:color="auto"/>
        <w:right w:val="none" w:sz="0" w:space="0" w:color="auto"/>
      </w:divBdr>
    </w:div>
    <w:div w:id="1650791828">
      <w:bodyDiv w:val="1"/>
      <w:marLeft w:val="0"/>
      <w:marRight w:val="0"/>
      <w:marTop w:val="0"/>
      <w:marBottom w:val="0"/>
      <w:divBdr>
        <w:top w:val="none" w:sz="0" w:space="0" w:color="auto"/>
        <w:left w:val="none" w:sz="0" w:space="0" w:color="auto"/>
        <w:bottom w:val="none" w:sz="0" w:space="0" w:color="auto"/>
        <w:right w:val="none" w:sz="0" w:space="0" w:color="auto"/>
      </w:divBdr>
    </w:div>
    <w:div w:id="1657800087">
      <w:bodyDiv w:val="1"/>
      <w:marLeft w:val="0"/>
      <w:marRight w:val="0"/>
      <w:marTop w:val="0"/>
      <w:marBottom w:val="0"/>
      <w:divBdr>
        <w:top w:val="none" w:sz="0" w:space="0" w:color="auto"/>
        <w:left w:val="none" w:sz="0" w:space="0" w:color="auto"/>
        <w:bottom w:val="none" w:sz="0" w:space="0" w:color="auto"/>
        <w:right w:val="none" w:sz="0" w:space="0" w:color="auto"/>
      </w:divBdr>
    </w:div>
    <w:div w:id="1676686146">
      <w:bodyDiv w:val="1"/>
      <w:marLeft w:val="0"/>
      <w:marRight w:val="0"/>
      <w:marTop w:val="0"/>
      <w:marBottom w:val="0"/>
      <w:divBdr>
        <w:top w:val="none" w:sz="0" w:space="0" w:color="auto"/>
        <w:left w:val="none" w:sz="0" w:space="0" w:color="auto"/>
        <w:bottom w:val="none" w:sz="0" w:space="0" w:color="auto"/>
        <w:right w:val="none" w:sz="0" w:space="0" w:color="auto"/>
      </w:divBdr>
    </w:div>
    <w:div w:id="1680081331">
      <w:bodyDiv w:val="1"/>
      <w:marLeft w:val="0"/>
      <w:marRight w:val="0"/>
      <w:marTop w:val="0"/>
      <w:marBottom w:val="0"/>
      <w:divBdr>
        <w:top w:val="none" w:sz="0" w:space="0" w:color="auto"/>
        <w:left w:val="none" w:sz="0" w:space="0" w:color="auto"/>
        <w:bottom w:val="none" w:sz="0" w:space="0" w:color="auto"/>
        <w:right w:val="none" w:sz="0" w:space="0" w:color="auto"/>
      </w:divBdr>
    </w:div>
    <w:div w:id="1684475767">
      <w:bodyDiv w:val="1"/>
      <w:marLeft w:val="0"/>
      <w:marRight w:val="0"/>
      <w:marTop w:val="0"/>
      <w:marBottom w:val="0"/>
      <w:divBdr>
        <w:top w:val="none" w:sz="0" w:space="0" w:color="auto"/>
        <w:left w:val="none" w:sz="0" w:space="0" w:color="auto"/>
        <w:bottom w:val="none" w:sz="0" w:space="0" w:color="auto"/>
        <w:right w:val="none" w:sz="0" w:space="0" w:color="auto"/>
      </w:divBdr>
    </w:div>
    <w:div w:id="1692796345">
      <w:bodyDiv w:val="1"/>
      <w:marLeft w:val="0"/>
      <w:marRight w:val="0"/>
      <w:marTop w:val="0"/>
      <w:marBottom w:val="0"/>
      <w:divBdr>
        <w:top w:val="none" w:sz="0" w:space="0" w:color="auto"/>
        <w:left w:val="none" w:sz="0" w:space="0" w:color="auto"/>
        <w:bottom w:val="none" w:sz="0" w:space="0" w:color="auto"/>
        <w:right w:val="none" w:sz="0" w:space="0" w:color="auto"/>
      </w:divBdr>
    </w:div>
    <w:div w:id="1699617753">
      <w:bodyDiv w:val="1"/>
      <w:marLeft w:val="0"/>
      <w:marRight w:val="0"/>
      <w:marTop w:val="0"/>
      <w:marBottom w:val="0"/>
      <w:divBdr>
        <w:top w:val="none" w:sz="0" w:space="0" w:color="auto"/>
        <w:left w:val="none" w:sz="0" w:space="0" w:color="auto"/>
        <w:bottom w:val="none" w:sz="0" w:space="0" w:color="auto"/>
        <w:right w:val="none" w:sz="0" w:space="0" w:color="auto"/>
      </w:divBdr>
    </w:div>
    <w:div w:id="1703045308">
      <w:bodyDiv w:val="1"/>
      <w:marLeft w:val="0"/>
      <w:marRight w:val="0"/>
      <w:marTop w:val="0"/>
      <w:marBottom w:val="0"/>
      <w:divBdr>
        <w:top w:val="none" w:sz="0" w:space="0" w:color="auto"/>
        <w:left w:val="none" w:sz="0" w:space="0" w:color="auto"/>
        <w:bottom w:val="none" w:sz="0" w:space="0" w:color="auto"/>
        <w:right w:val="none" w:sz="0" w:space="0" w:color="auto"/>
      </w:divBdr>
    </w:div>
    <w:div w:id="1703431252">
      <w:bodyDiv w:val="1"/>
      <w:marLeft w:val="0"/>
      <w:marRight w:val="0"/>
      <w:marTop w:val="0"/>
      <w:marBottom w:val="0"/>
      <w:divBdr>
        <w:top w:val="none" w:sz="0" w:space="0" w:color="auto"/>
        <w:left w:val="none" w:sz="0" w:space="0" w:color="auto"/>
        <w:bottom w:val="none" w:sz="0" w:space="0" w:color="auto"/>
        <w:right w:val="none" w:sz="0" w:space="0" w:color="auto"/>
      </w:divBdr>
    </w:div>
    <w:div w:id="1703675271">
      <w:bodyDiv w:val="1"/>
      <w:marLeft w:val="0"/>
      <w:marRight w:val="0"/>
      <w:marTop w:val="0"/>
      <w:marBottom w:val="0"/>
      <w:divBdr>
        <w:top w:val="none" w:sz="0" w:space="0" w:color="auto"/>
        <w:left w:val="none" w:sz="0" w:space="0" w:color="auto"/>
        <w:bottom w:val="none" w:sz="0" w:space="0" w:color="auto"/>
        <w:right w:val="none" w:sz="0" w:space="0" w:color="auto"/>
      </w:divBdr>
    </w:div>
    <w:div w:id="1716662147">
      <w:bodyDiv w:val="1"/>
      <w:marLeft w:val="0"/>
      <w:marRight w:val="0"/>
      <w:marTop w:val="0"/>
      <w:marBottom w:val="0"/>
      <w:divBdr>
        <w:top w:val="none" w:sz="0" w:space="0" w:color="auto"/>
        <w:left w:val="none" w:sz="0" w:space="0" w:color="auto"/>
        <w:bottom w:val="none" w:sz="0" w:space="0" w:color="auto"/>
        <w:right w:val="none" w:sz="0" w:space="0" w:color="auto"/>
      </w:divBdr>
    </w:div>
    <w:div w:id="1717658677">
      <w:bodyDiv w:val="1"/>
      <w:marLeft w:val="0"/>
      <w:marRight w:val="0"/>
      <w:marTop w:val="0"/>
      <w:marBottom w:val="0"/>
      <w:divBdr>
        <w:top w:val="none" w:sz="0" w:space="0" w:color="auto"/>
        <w:left w:val="none" w:sz="0" w:space="0" w:color="auto"/>
        <w:bottom w:val="none" w:sz="0" w:space="0" w:color="auto"/>
        <w:right w:val="none" w:sz="0" w:space="0" w:color="auto"/>
      </w:divBdr>
    </w:div>
    <w:div w:id="1722753452">
      <w:bodyDiv w:val="1"/>
      <w:marLeft w:val="0"/>
      <w:marRight w:val="0"/>
      <w:marTop w:val="0"/>
      <w:marBottom w:val="0"/>
      <w:divBdr>
        <w:top w:val="none" w:sz="0" w:space="0" w:color="auto"/>
        <w:left w:val="none" w:sz="0" w:space="0" w:color="auto"/>
        <w:bottom w:val="none" w:sz="0" w:space="0" w:color="auto"/>
        <w:right w:val="none" w:sz="0" w:space="0" w:color="auto"/>
      </w:divBdr>
    </w:div>
    <w:div w:id="1731415607">
      <w:bodyDiv w:val="1"/>
      <w:marLeft w:val="0"/>
      <w:marRight w:val="0"/>
      <w:marTop w:val="0"/>
      <w:marBottom w:val="0"/>
      <w:divBdr>
        <w:top w:val="none" w:sz="0" w:space="0" w:color="auto"/>
        <w:left w:val="none" w:sz="0" w:space="0" w:color="auto"/>
        <w:bottom w:val="none" w:sz="0" w:space="0" w:color="auto"/>
        <w:right w:val="none" w:sz="0" w:space="0" w:color="auto"/>
      </w:divBdr>
    </w:div>
    <w:div w:id="1732920781">
      <w:bodyDiv w:val="1"/>
      <w:marLeft w:val="0"/>
      <w:marRight w:val="0"/>
      <w:marTop w:val="0"/>
      <w:marBottom w:val="0"/>
      <w:divBdr>
        <w:top w:val="none" w:sz="0" w:space="0" w:color="auto"/>
        <w:left w:val="none" w:sz="0" w:space="0" w:color="auto"/>
        <w:bottom w:val="none" w:sz="0" w:space="0" w:color="auto"/>
        <w:right w:val="none" w:sz="0" w:space="0" w:color="auto"/>
      </w:divBdr>
    </w:div>
    <w:div w:id="1742092274">
      <w:bodyDiv w:val="1"/>
      <w:marLeft w:val="0"/>
      <w:marRight w:val="0"/>
      <w:marTop w:val="0"/>
      <w:marBottom w:val="0"/>
      <w:divBdr>
        <w:top w:val="none" w:sz="0" w:space="0" w:color="auto"/>
        <w:left w:val="none" w:sz="0" w:space="0" w:color="auto"/>
        <w:bottom w:val="none" w:sz="0" w:space="0" w:color="auto"/>
        <w:right w:val="none" w:sz="0" w:space="0" w:color="auto"/>
      </w:divBdr>
    </w:div>
    <w:div w:id="1776437417">
      <w:bodyDiv w:val="1"/>
      <w:marLeft w:val="0"/>
      <w:marRight w:val="0"/>
      <w:marTop w:val="0"/>
      <w:marBottom w:val="0"/>
      <w:divBdr>
        <w:top w:val="none" w:sz="0" w:space="0" w:color="auto"/>
        <w:left w:val="none" w:sz="0" w:space="0" w:color="auto"/>
        <w:bottom w:val="none" w:sz="0" w:space="0" w:color="auto"/>
        <w:right w:val="none" w:sz="0" w:space="0" w:color="auto"/>
      </w:divBdr>
    </w:div>
    <w:div w:id="1787694147">
      <w:bodyDiv w:val="1"/>
      <w:marLeft w:val="0"/>
      <w:marRight w:val="0"/>
      <w:marTop w:val="0"/>
      <w:marBottom w:val="0"/>
      <w:divBdr>
        <w:top w:val="none" w:sz="0" w:space="0" w:color="auto"/>
        <w:left w:val="none" w:sz="0" w:space="0" w:color="auto"/>
        <w:bottom w:val="none" w:sz="0" w:space="0" w:color="auto"/>
        <w:right w:val="none" w:sz="0" w:space="0" w:color="auto"/>
      </w:divBdr>
    </w:div>
    <w:div w:id="1787889202">
      <w:bodyDiv w:val="1"/>
      <w:marLeft w:val="0"/>
      <w:marRight w:val="0"/>
      <w:marTop w:val="0"/>
      <w:marBottom w:val="0"/>
      <w:divBdr>
        <w:top w:val="none" w:sz="0" w:space="0" w:color="auto"/>
        <w:left w:val="none" w:sz="0" w:space="0" w:color="auto"/>
        <w:bottom w:val="none" w:sz="0" w:space="0" w:color="auto"/>
        <w:right w:val="none" w:sz="0" w:space="0" w:color="auto"/>
      </w:divBdr>
    </w:div>
    <w:div w:id="1796173002">
      <w:bodyDiv w:val="1"/>
      <w:marLeft w:val="0"/>
      <w:marRight w:val="0"/>
      <w:marTop w:val="0"/>
      <w:marBottom w:val="0"/>
      <w:divBdr>
        <w:top w:val="none" w:sz="0" w:space="0" w:color="auto"/>
        <w:left w:val="none" w:sz="0" w:space="0" w:color="auto"/>
        <w:bottom w:val="none" w:sz="0" w:space="0" w:color="auto"/>
        <w:right w:val="none" w:sz="0" w:space="0" w:color="auto"/>
      </w:divBdr>
    </w:div>
    <w:div w:id="1796871511">
      <w:bodyDiv w:val="1"/>
      <w:marLeft w:val="0"/>
      <w:marRight w:val="0"/>
      <w:marTop w:val="0"/>
      <w:marBottom w:val="0"/>
      <w:divBdr>
        <w:top w:val="none" w:sz="0" w:space="0" w:color="auto"/>
        <w:left w:val="none" w:sz="0" w:space="0" w:color="auto"/>
        <w:bottom w:val="none" w:sz="0" w:space="0" w:color="auto"/>
        <w:right w:val="none" w:sz="0" w:space="0" w:color="auto"/>
      </w:divBdr>
    </w:div>
    <w:div w:id="1805612072">
      <w:bodyDiv w:val="1"/>
      <w:marLeft w:val="0"/>
      <w:marRight w:val="0"/>
      <w:marTop w:val="0"/>
      <w:marBottom w:val="0"/>
      <w:divBdr>
        <w:top w:val="none" w:sz="0" w:space="0" w:color="auto"/>
        <w:left w:val="none" w:sz="0" w:space="0" w:color="auto"/>
        <w:bottom w:val="none" w:sz="0" w:space="0" w:color="auto"/>
        <w:right w:val="none" w:sz="0" w:space="0" w:color="auto"/>
      </w:divBdr>
    </w:div>
    <w:div w:id="1808476044">
      <w:bodyDiv w:val="1"/>
      <w:marLeft w:val="0"/>
      <w:marRight w:val="0"/>
      <w:marTop w:val="0"/>
      <w:marBottom w:val="0"/>
      <w:divBdr>
        <w:top w:val="none" w:sz="0" w:space="0" w:color="auto"/>
        <w:left w:val="none" w:sz="0" w:space="0" w:color="auto"/>
        <w:bottom w:val="none" w:sz="0" w:space="0" w:color="auto"/>
        <w:right w:val="none" w:sz="0" w:space="0" w:color="auto"/>
      </w:divBdr>
    </w:div>
    <w:div w:id="1814829142">
      <w:bodyDiv w:val="1"/>
      <w:marLeft w:val="0"/>
      <w:marRight w:val="0"/>
      <w:marTop w:val="0"/>
      <w:marBottom w:val="0"/>
      <w:divBdr>
        <w:top w:val="none" w:sz="0" w:space="0" w:color="auto"/>
        <w:left w:val="none" w:sz="0" w:space="0" w:color="auto"/>
        <w:bottom w:val="none" w:sz="0" w:space="0" w:color="auto"/>
        <w:right w:val="none" w:sz="0" w:space="0" w:color="auto"/>
      </w:divBdr>
    </w:div>
    <w:div w:id="1832023781">
      <w:bodyDiv w:val="1"/>
      <w:marLeft w:val="0"/>
      <w:marRight w:val="0"/>
      <w:marTop w:val="0"/>
      <w:marBottom w:val="0"/>
      <w:divBdr>
        <w:top w:val="none" w:sz="0" w:space="0" w:color="auto"/>
        <w:left w:val="none" w:sz="0" w:space="0" w:color="auto"/>
        <w:bottom w:val="none" w:sz="0" w:space="0" w:color="auto"/>
        <w:right w:val="none" w:sz="0" w:space="0" w:color="auto"/>
      </w:divBdr>
    </w:div>
    <w:div w:id="1837451227">
      <w:bodyDiv w:val="1"/>
      <w:marLeft w:val="0"/>
      <w:marRight w:val="0"/>
      <w:marTop w:val="0"/>
      <w:marBottom w:val="0"/>
      <w:divBdr>
        <w:top w:val="none" w:sz="0" w:space="0" w:color="auto"/>
        <w:left w:val="none" w:sz="0" w:space="0" w:color="auto"/>
        <w:bottom w:val="none" w:sz="0" w:space="0" w:color="auto"/>
        <w:right w:val="none" w:sz="0" w:space="0" w:color="auto"/>
      </w:divBdr>
    </w:div>
    <w:div w:id="1838497735">
      <w:bodyDiv w:val="1"/>
      <w:marLeft w:val="0"/>
      <w:marRight w:val="0"/>
      <w:marTop w:val="0"/>
      <w:marBottom w:val="0"/>
      <w:divBdr>
        <w:top w:val="none" w:sz="0" w:space="0" w:color="auto"/>
        <w:left w:val="none" w:sz="0" w:space="0" w:color="auto"/>
        <w:bottom w:val="none" w:sz="0" w:space="0" w:color="auto"/>
        <w:right w:val="none" w:sz="0" w:space="0" w:color="auto"/>
      </w:divBdr>
    </w:div>
    <w:div w:id="1841890891">
      <w:bodyDiv w:val="1"/>
      <w:marLeft w:val="0"/>
      <w:marRight w:val="0"/>
      <w:marTop w:val="0"/>
      <w:marBottom w:val="0"/>
      <w:divBdr>
        <w:top w:val="none" w:sz="0" w:space="0" w:color="auto"/>
        <w:left w:val="none" w:sz="0" w:space="0" w:color="auto"/>
        <w:bottom w:val="none" w:sz="0" w:space="0" w:color="auto"/>
        <w:right w:val="none" w:sz="0" w:space="0" w:color="auto"/>
      </w:divBdr>
    </w:div>
    <w:div w:id="1858999728">
      <w:bodyDiv w:val="1"/>
      <w:marLeft w:val="0"/>
      <w:marRight w:val="0"/>
      <w:marTop w:val="0"/>
      <w:marBottom w:val="0"/>
      <w:divBdr>
        <w:top w:val="none" w:sz="0" w:space="0" w:color="auto"/>
        <w:left w:val="none" w:sz="0" w:space="0" w:color="auto"/>
        <w:bottom w:val="none" w:sz="0" w:space="0" w:color="auto"/>
        <w:right w:val="none" w:sz="0" w:space="0" w:color="auto"/>
      </w:divBdr>
    </w:div>
    <w:div w:id="1861814197">
      <w:bodyDiv w:val="1"/>
      <w:marLeft w:val="0"/>
      <w:marRight w:val="0"/>
      <w:marTop w:val="0"/>
      <w:marBottom w:val="0"/>
      <w:divBdr>
        <w:top w:val="none" w:sz="0" w:space="0" w:color="auto"/>
        <w:left w:val="none" w:sz="0" w:space="0" w:color="auto"/>
        <w:bottom w:val="none" w:sz="0" w:space="0" w:color="auto"/>
        <w:right w:val="none" w:sz="0" w:space="0" w:color="auto"/>
      </w:divBdr>
    </w:div>
    <w:div w:id="1875267183">
      <w:bodyDiv w:val="1"/>
      <w:marLeft w:val="0"/>
      <w:marRight w:val="0"/>
      <w:marTop w:val="0"/>
      <w:marBottom w:val="0"/>
      <w:divBdr>
        <w:top w:val="none" w:sz="0" w:space="0" w:color="auto"/>
        <w:left w:val="none" w:sz="0" w:space="0" w:color="auto"/>
        <w:bottom w:val="none" w:sz="0" w:space="0" w:color="auto"/>
        <w:right w:val="none" w:sz="0" w:space="0" w:color="auto"/>
      </w:divBdr>
    </w:div>
    <w:div w:id="1879125151">
      <w:bodyDiv w:val="1"/>
      <w:marLeft w:val="0"/>
      <w:marRight w:val="0"/>
      <w:marTop w:val="0"/>
      <w:marBottom w:val="0"/>
      <w:divBdr>
        <w:top w:val="none" w:sz="0" w:space="0" w:color="auto"/>
        <w:left w:val="none" w:sz="0" w:space="0" w:color="auto"/>
        <w:bottom w:val="none" w:sz="0" w:space="0" w:color="auto"/>
        <w:right w:val="none" w:sz="0" w:space="0" w:color="auto"/>
      </w:divBdr>
    </w:div>
    <w:div w:id="1881822704">
      <w:bodyDiv w:val="1"/>
      <w:marLeft w:val="0"/>
      <w:marRight w:val="0"/>
      <w:marTop w:val="0"/>
      <w:marBottom w:val="0"/>
      <w:divBdr>
        <w:top w:val="none" w:sz="0" w:space="0" w:color="auto"/>
        <w:left w:val="none" w:sz="0" w:space="0" w:color="auto"/>
        <w:bottom w:val="none" w:sz="0" w:space="0" w:color="auto"/>
        <w:right w:val="none" w:sz="0" w:space="0" w:color="auto"/>
      </w:divBdr>
    </w:div>
    <w:div w:id="1882088162">
      <w:bodyDiv w:val="1"/>
      <w:marLeft w:val="0"/>
      <w:marRight w:val="0"/>
      <w:marTop w:val="0"/>
      <w:marBottom w:val="0"/>
      <w:divBdr>
        <w:top w:val="none" w:sz="0" w:space="0" w:color="auto"/>
        <w:left w:val="none" w:sz="0" w:space="0" w:color="auto"/>
        <w:bottom w:val="none" w:sz="0" w:space="0" w:color="auto"/>
        <w:right w:val="none" w:sz="0" w:space="0" w:color="auto"/>
      </w:divBdr>
    </w:div>
    <w:div w:id="1884947265">
      <w:bodyDiv w:val="1"/>
      <w:marLeft w:val="0"/>
      <w:marRight w:val="0"/>
      <w:marTop w:val="0"/>
      <w:marBottom w:val="0"/>
      <w:divBdr>
        <w:top w:val="none" w:sz="0" w:space="0" w:color="auto"/>
        <w:left w:val="none" w:sz="0" w:space="0" w:color="auto"/>
        <w:bottom w:val="none" w:sz="0" w:space="0" w:color="auto"/>
        <w:right w:val="none" w:sz="0" w:space="0" w:color="auto"/>
      </w:divBdr>
    </w:div>
    <w:div w:id="1892228286">
      <w:bodyDiv w:val="1"/>
      <w:marLeft w:val="0"/>
      <w:marRight w:val="0"/>
      <w:marTop w:val="0"/>
      <w:marBottom w:val="0"/>
      <w:divBdr>
        <w:top w:val="none" w:sz="0" w:space="0" w:color="auto"/>
        <w:left w:val="none" w:sz="0" w:space="0" w:color="auto"/>
        <w:bottom w:val="none" w:sz="0" w:space="0" w:color="auto"/>
        <w:right w:val="none" w:sz="0" w:space="0" w:color="auto"/>
      </w:divBdr>
    </w:div>
    <w:div w:id="1894459318">
      <w:bodyDiv w:val="1"/>
      <w:marLeft w:val="0"/>
      <w:marRight w:val="0"/>
      <w:marTop w:val="0"/>
      <w:marBottom w:val="0"/>
      <w:divBdr>
        <w:top w:val="none" w:sz="0" w:space="0" w:color="auto"/>
        <w:left w:val="none" w:sz="0" w:space="0" w:color="auto"/>
        <w:bottom w:val="none" w:sz="0" w:space="0" w:color="auto"/>
        <w:right w:val="none" w:sz="0" w:space="0" w:color="auto"/>
      </w:divBdr>
    </w:div>
    <w:div w:id="1895193429">
      <w:bodyDiv w:val="1"/>
      <w:marLeft w:val="0"/>
      <w:marRight w:val="0"/>
      <w:marTop w:val="0"/>
      <w:marBottom w:val="0"/>
      <w:divBdr>
        <w:top w:val="none" w:sz="0" w:space="0" w:color="auto"/>
        <w:left w:val="none" w:sz="0" w:space="0" w:color="auto"/>
        <w:bottom w:val="none" w:sz="0" w:space="0" w:color="auto"/>
        <w:right w:val="none" w:sz="0" w:space="0" w:color="auto"/>
      </w:divBdr>
    </w:div>
    <w:div w:id="1895963200">
      <w:bodyDiv w:val="1"/>
      <w:marLeft w:val="0"/>
      <w:marRight w:val="0"/>
      <w:marTop w:val="0"/>
      <w:marBottom w:val="0"/>
      <w:divBdr>
        <w:top w:val="none" w:sz="0" w:space="0" w:color="auto"/>
        <w:left w:val="none" w:sz="0" w:space="0" w:color="auto"/>
        <w:bottom w:val="none" w:sz="0" w:space="0" w:color="auto"/>
        <w:right w:val="none" w:sz="0" w:space="0" w:color="auto"/>
      </w:divBdr>
    </w:div>
    <w:div w:id="1931307417">
      <w:bodyDiv w:val="1"/>
      <w:marLeft w:val="0"/>
      <w:marRight w:val="0"/>
      <w:marTop w:val="0"/>
      <w:marBottom w:val="0"/>
      <w:divBdr>
        <w:top w:val="none" w:sz="0" w:space="0" w:color="auto"/>
        <w:left w:val="none" w:sz="0" w:space="0" w:color="auto"/>
        <w:bottom w:val="none" w:sz="0" w:space="0" w:color="auto"/>
        <w:right w:val="none" w:sz="0" w:space="0" w:color="auto"/>
      </w:divBdr>
    </w:div>
    <w:div w:id="1936093936">
      <w:bodyDiv w:val="1"/>
      <w:marLeft w:val="0"/>
      <w:marRight w:val="0"/>
      <w:marTop w:val="0"/>
      <w:marBottom w:val="0"/>
      <w:divBdr>
        <w:top w:val="none" w:sz="0" w:space="0" w:color="auto"/>
        <w:left w:val="none" w:sz="0" w:space="0" w:color="auto"/>
        <w:bottom w:val="none" w:sz="0" w:space="0" w:color="auto"/>
        <w:right w:val="none" w:sz="0" w:space="0" w:color="auto"/>
      </w:divBdr>
    </w:div>
    <w:div w:id="1936861364">
      <w:bodyDiv w:val="1"/>
      <w:marLeft w:val="0"/>
      <w:marRight w:val="0"/>
      <w:marTop w:val="0"/>
      <w:marBottom w:val="0"/>
      <w:divBdr>
        <w:top w:val="none" w:sz="0" w:space="0" w:color="auto"/>
        <w:left w:val="none" w:sz="0" w:space="0" w:color="auto"/>
        <w:bottom w:val="none" w:sz="0" w:space="0" w:color="auto"/>
        <w:right w:val="none" w:sz="0" w:space="0" w:color="auto"/>
      </w:divBdr>
    </w:div>
    <w:div w:id="1938755264">
      <w:bodyDiv w:val="1"/>
      <w:marLeft w:val="0"/>
      <w:marRight w:val="0"/>
      <w:marTop w:val="0"/>
      <w:marBottom w:val="0"/>
      <w:divBdr>
        <w:top w:val="none" w:sz="0" w:space="0" w:color="auto"/>
        <w:left w:val="none" w:sz="0" w:space="0" w:color="auto"/>
        <w:bottom w:val="none" w:sz="0" w:space="0" w:color="auto"/>
        <w:right w:val="none" w:sz="0" w:space="0" w:color="auto"/>
      </w:divBdr>
    </w:div>
    <w:div w:id="1940528545">
      <w:bodyDiv w:val="1"/>
      <w:marLeft w:val="0"/>
      <w:marRight w:val="0"/>
      <w:marTop w:val="0"/>
      <w:marBottom w:val="0"/>
      <w:divBdr>
        <w:top w:val="none" w:sz="0" w:space="0" w:color="auto"/>
        <w:left w:val="none" w:sz="0" w:space="0" w:color="auto"/>
        <w:bottom w:val="none" w:sz="0" w:space="0" w:color="auto"/>
        <w:right w:val="none" w:sz="0" w:space="0" w:color="auto"/>
      </w:divBdr>
    </w:div>
    <w:div w:id="1946115232">
      <w:bodyDiv w:val="1"/>
      <w:marLeft w:val="0"/>
      <w:marRight w:val="0"/>
      <w:marTop w:val="0"/>
      <w:marBottom w:val="0"/>
      <w:divBdr>
        <w:top w:val="none" w:sz="0" w:space="0" w:color="auto"/>
        <w:left w:val="none" w:sz="0" w:space="0" w:color="auto"/>
        <w:bottom w:val="none" w:sz="0" w:space="0" w:color="auto"/>
        <w:right w:val="none" w:sz="0" w:space="0" w:color="auto"/>
      </w:divBdr>
    </w:div>
    <w:div w:id="1949465810">
      <w:bodyDiv w:val="1"/>
      <w:marLeft w:val="0"/>
      <w:marRight w:val="0"/>
      <w:marTop w:val="0"/>
      <w:marBottom w:val="0"/>
      <w:divBdr>
        <w:top w:val="none" w:sz="0" w:space="0" w:color="auto"/>
        <w:left w:val="none" w:sz="0" w:space="0" w:color="auto"/>
        <w:bottom w:val="none" w:sz="0" w:space="0" w:color="auto"/>
        <w:right w:val="none" w:sz="0" w:space="0" w:color="auto"/>
      </w:divBdr>
    </w:div>
    <w:div w:id="1949583650">
      <w:bodyDiv w:val="1"/>
      <w:marLeft w:val="0"/>
      <w:marRight w:val="0"/>
      <w:marTop w:val="0"/>
      <w:marBottom w:val="0"/>
      <w:divBdr>
        <w:top w:val="none" w:sz="0" w:space="0" w:color="auto"/>
        <w:left w:val="none" w:sz="0" w:space="0" w:color="auto"/>
        <w:bottom w:val="none" w:sz="0" w:space="0" w:color="auto"/>
        <w:right w:val="none" w:sz="0" w:space="0" w:color="auto"/>
      </w:divBdr>
    </w:div>
    <w:div w:id="1955209534">
      <w:bodyDiv w:val="1"/>
      <w:marLeft w:val="0"/>
      <w:marRight w:val="0"/>
      <w:marTop w:val="0"/>
      <w:marBottom w:val="0"/>
      <w:divBdr>
        <w:top w:val="none" w:sz="0" w:space="0" w:color="auto"/>
        <w:left w:val="none" w:sz="0" w:space="0" w:color="auto"/>
        <w:bottom w:val="none" w:sz="0" w:space="0" w:color="auto"/>
        <w:right w:val="none" w:sz="0" w:space="0" w:color="auto"/>
      </w:divBdr>
    </w:div>
    <w:div w:id="1957132583">
      <w:bodyDiv w:val="1"/>
      <w:marLeft w:val="0"/>
      <w:marRight w:val="0"/>
      <w:marTop w:val="0"/>
      <w:marBottom w:val="0"/>
      <w:divBdr>
        <w:top w:val="none" w:sz="0" w:space="0" w:color="auto"/>
        <w:left w:val="none" w:sz="0" w:space="0" w:color="auto"/>
        <w:bottom w:val="none" w:sz="0" w:space="0" w:color="auto"/>
        <w:right w:val="none" w:sz="0" w:space="0" w:color="auto"/>
      </w:divBdr>
    </w:div>
    <w:div w:id="1973901547">
      <w:bodyDiv w:val="1"/>
      <w:marLeft w:val="0"/>
      <w:marRight w:val="0"/>
      <w:marTop w:val="0"/>
      <w:marBottom w:val="0"/>
      <w:divBdr>
        <w:top w:val="none" w:sz="0" w:space="0" w:color="auto"/>
        <w:left w:val="none" w:sz="0" w:space="0" w:color="auto"/>
        <w:bottom w:val="none" w:sz="0" w:space="0" w:color="auto"/>
        <w:right w:val="none" w:sz="0" w:space="0" w:color="auto"/>
      </w:divBdr>
    </w:div>
    <w:div w:id="1996293953">
      <w:bodyDiv w:val="1"/>
      <w:marLeft w:val="0"/>
      <w:marRight w:val="0"/>
      <w:marTop w:val="0"/>
      <w:marBottom w:val="0"/>
      <w:divBdr>
        <w:top w:val="none" w:sz="0" w:space="0" w:color="auto"/>
        <w:left w:val="none" w:sz="0" w:space="0" w:color="auto"/>
        <w:bottom w:val="none" w:sz="0" w:space="0" w:color="auto"/>
        <w:right w:val="none" w:sz="0" w:space="0" w:color="auto"/>
      </w:divBdr>
    </w:div>
    <w:div w:id="2005162612">
      <w:bodyDiv w:val="1"/>
      <w:marLeft w:val="0"/>
      <w:marRight w:val="0"/>
      <w:marTop w:val="0"/>
      <w:marBottom w:val="0"/>
      <w:divBdr>
        <w:top w:val="none" w:sz="0" w:space="0" w:color="auto"/>
        <w:left w:val="none" w:sz="0" w:space="0" w:color="auto"/>
        <w:bottom w:val="none" w:sz="0" w:space="0" w:color="auto"/>
        <w:right w:val="none" w:sz="0" w:space="0" w:color="auto"/>
      </w:divBdr>
    </w:div>
    <w:div w:id="2017538554">
      <w:bodyDiv w:val="1"/>
      <w:marLeft w:val="0"/>
      <w:marRight w:val="0"/>
      <w:marTop w:val="0"/>
      <w:marBottom w:val="0"/>
      <w:divBdr>
        <w:top w:val="none" w:sz="0" w:space="0" w:color="auto"/>
        <w:left w:val="none" w:sz="0" w:space="0" w:color="auto"/>
        <w:bottom w:val="none" w:sz="0" w:space="0" w:color="auto"/>
        <w:right w:val="none" w:sz="0" w:space="0" w:color="auto"/>
      </w:divBdr>
    </w:div>
    <w:div w:id="2022273646">
      <w:bodyDiv w:val="1"/>
      <w:marLeft w:val="0"/>
      <w:marRight w:val="0"/>
      <w:marTop w:val="0"/>
      <w:marBottom w:val="0"/>
      <w:divBdr>
        <w:top w:val="none" w:sz="0" w:space="0" w:color="auto"/>
        <w:left w:val="none" w:sz="0" w:space="0" w:color="auto"/>
        <w:bottom w:val="none" w:sz="0" w:space="0" w:color="auto"/>
        <w:right w:val="none" w:sz="0" w:space="0" w:color="auto"/>
      </w:divBdr>
    </w:div>
    <w:div w:id="2024939160">
      <w:bodyDiv w:val="1"/>
      <w:marLeft w:val="0"/>
      <w:marRight w:val="0"/>
      <w:marTop w:val="0"/>
      <w:marBottom w:val="0"/>
      <w:divBdr>
        <w:top w:val="none" w:sz="0" w:space="0" w:color="auto"/>
        <w:left w:val="none" w:sz="0" w:space="0" w:color="auto"/>
        <w:bottom w:val="none" w:sz="0" w:space="0" w:color="auto"/>
        <w:right w:val="none" w:sz="0" w:space="0" w:color="auto"/>
      </w:divBdr>
    </w:div>
    <w:div w:id="2027947893">
      <w:bodyDiv w:val="1"/>
      <w:marLeft w:val="0"/>
      <w:marRight w:val="0"/>
      <w:marTop w:val="0"/>
      <w:marBottom w:val="0"/>
      <w:divBdr>
        <w:top w:val="none" w:sz="0" w:space="0" w:color="auto"/>
        <w:left w:val="none" w:sz="0" w:space="0" w:color="auto"/>
        <w:bottom w:val="none" w:sz="0" w:space="0" w:color="auto"/>
        <w:right w:val="none" w:sz="0" w:space="0" w:color="auto"/>
      </w:divBdr>
    </w:div>
    <w:div w:id="2032341246">
      <w:bodyDiv w:val="1"/>
      <w:marLeft w:val="0"/>
      <w:marRight w:val="0"/>
      <w:marTop w:val="0"/>
      <w:marBottom w:val="0"/>
      <w:divBdr>
        <w:top w:val="none" w:sz="0" w:space="0" w:color="auto"/>
        <w:left w:val="none" w:sz="0" w:space="0" w:color="auto"/>
        <w:bottom w:val="none" w:sz="0" w:space="0" w:color="auto"/>
        <w:right w:val="none" w:sz="0" w:space="0" w:color="auto"/>
      </w:divBdr>
    </w:div>
    <w:div w:id="2048941436">
      <w:bodyDiv w:val="1"/>
      <w:marLeft w:val="0"/>
      <w:marRight w:val="0"/>
      <w:marTop w:val="0"/>
      <w:marBottom w:val="0"/>
      <w:divBdr>
        <w:top w:val="none" w:sz="0" w:space="0" w:color="auto"/>
        <w:left w:val="none" w:sz="0" w:space="0" w:color="auto"/>
        <w:bottom w:val="none" w:sz="0" w:space="0" w:color="auto"/>
        <w:right w:val="none" w:sz="0" w:space="0" w:color="auto"/>
      </w:divBdr>
    </w:div>
    <w:div w:id="2064524816">
      <w:bodyDiv w:val="1"/>
      <w:marLeft w:val="0"/>
      <w:marRight w:val="0"/>
      <w:marTop w:val="0"/>
      <w:marBottom w:val="0"/>
      <w:divBdr>
        <w:top w:val="none" w:sz="0" w:space="0" w:color="auto"/>
        <w:left w:val="none" w:sz="0" w:space="0" w:color="auto"/>
        <w:bottom w:val="none" w:sz="0" w:space="0" w:color="auto"/>
        <w:right w:val="none" w:sz="0" w:space="0" w:color="auto"/>
      </w:divBdr>
    </w:div>
    <w:div w:id="2073455251">
      <w:bodyDiv w:val="1"/>
      <w:marLeft w:val="0"/>
      <w:marRight w:val="0"/>
      <w:marTop w:val="0"/>
      <w:marBottom w:val="0"/>
      <w:divBdr>
        <w:top w:val="none" w:sz="0" w:space="0" w:color="auto"/>
        <w:left w:val="none" w:sz="0" w:space="0" w:color="auto"/>
        <w:bottom w:val="none" w:sz="0" w:space="0" w:color="auto"/>
        <w:right w:val="none" w:sz="0" w:space="0" w:color="auto"/>
      </w:divBdr>
    </w:div>
    <w:div w:id="2093577755">
      <w:bodyDiv w:val="1"/>
      <w:marLeft w:val="0"/>
      <w:marRight w:val="0"/>
      <w:marTop w:val="0"/>
      <w:marBottom w:val="0"/>
      <w:divBdr>
        <w:top w:val="none" w:sz="0" w:space="0" w:color="auto"/>
        <w:left w:val="none" w:sz="0" w:space="0" w:color="auto"/>
        <w:bottom w:val="none" w:sz="0" w:space="0" w:color="auto"/>
        <w:right w:val="none" w:sz="0" w:space="0" w:color="auto"/>
      </w:divBdr>
    </w:div>
    <w:div w:id="2098671935">
      <w:bodyDiv w:val="1"/>
      <w:marLeft w:val="0"/>
      <w:marRight w:val="0"/>
      <w:marTop w:val="0"/>
      <w:marBottom w:val="0"/>
      <w:divBdr>
        <w:top w:val="none" w:sz="0" w:space="0" w:color="auto"/>
        <w:left w:val="none" w:sz="0" w:space="0" w:color="auto"/>
        <w:bottom w:val="none" w:sz="0" w:space="0" w:color="auto"/>
        <w:right w:val="none" w:sz="0" w:space="0" w:color="auto"/>
      </w:divBdr>
    </w:div>
    <w:div w:id="2112125530">
      <w:bodyDiv w:val="1"/>
      <w:marLeft w:val="0"/>
      <w:marRight w:val="0"/>
      <w:marTop w:val="0"/>
      <w:marBottom w:val="0"/>
      <w:divBdr>
        <w:top w:val="none" w:sz="0" w:space="0" w:color="auto"/>
        <w:left w:val="none" w:sz="0" w:space="0" w:color="auto"/>
        <w:bottom w:val="none" w:sz="0" w:space="0" w:color="auto"/>
        <w:right w:val="none" w:sz="0" w:space="0" w:color="auto"/>
      </w:divBdr>
    </w:div>
    <w:div w:id="2115321963">
      <w:bodyDiv w:val="1"/>
      <w:marLeft w:val="0"/>
      <w:marRight w:val="0"/>
      <w:marTop w:val="0"/>
      <w:marBottom w:val="0"/>
      <w:divBdr>
        <w:top w:val="none" w:sz="0" w:space="0" w:color="auto"/>
        <w:left w:val="none" w:sz="0" w:space="0" w:color="auto"/>
        <w:bottom w:val="none" w:sz="0" w:space="0" w:color="auto"/>
        <w:right w:val="none" w:sz="0" w:space="0" w:color="auto"/>
      </w:divBdr>
    </w:div>
    <w:div w:id="2115585668">
      <w:bodyDiv w:val="1"/>
      <w:marLeft w:val="0"/>
      <w:marRight w:val="0"/>
      <w:marTop w:val="0"/>
      <w:marBottom w:val="0"/>
      <w:divBdr>
        <w:top w:val="none" w:sz="0" w:space="0" w:color="auto"/>
        <w:left w:val="none" w:sz="0" w:space="0" w:color="auto"/>
        <w:bottom w:val="none" w:sz="0" w:space="0" w:color="auto"/>
        <w:right w:val="none" w:sz="0" w:space="0" w:color="auto"/>
      </w:divBdr>
    </w:div>
    <w:div w:id="2115712991">
      <w:bodyDiv w:val="1"/>
      <w:marLeft w:val="0"/>
      <w:marRight w:val="0"/>
      <w:marTop w:val="0"/>
      <w:marBottom w:val="0"/>
      <w:divBdr>
        <w:top w:val="none" w:sz="0" w:space="0" w:color="auto"/>
        <w:left w:val="none" w:sz="0" w:space="0" w:color="auto"/>
        <w:bottom w:val="none" w:sz="0" w:space="0" w:color="auto"/>
        <w:right w:val="none" w:sz="0" w:space="0" w:color="auto"/>
      </w:divBdr>
    </w:div>
    <w:div w:id="2119566425">
      <w:bodyDiv w:val="1"/>
      <w:marLeft w:val="0"/>
      <w:marRight w:val="0"/>
      <w:marTop w:val="0"/>
      <w:marBottom w:val="0"/>
      <w:divBdr>
        <w:top w:val="none" w:sz="0" w:space="0" w:color="auto"/>
        <w:left w:val="none" w:sz="0" w:space="0" w:color="auto"/>
        <w:bottom w:val="none" w:sz="0" w:space="0" w:color="auto"/>
        <w:right w:val="none" w:sz="0" w:space="0" w:color="auto"/>
      </w:divBdr>
    </w:div>
    <w:div w:id="2119716075">
      <w:bodyDiv w:val="1"/>
      <w:marLeft w:val="0"/>
      <w:marRight w:val="0"/>
      <w:marTop w:val="0"/>
      <w:marBottom w:val="0"/>
      <w:divBdr>
        <w:top w:val="none" w:sz="0" w:space="0" w:color="auto"/>
        <w:left w:val="none" w:sz="0" w:space="0" w:color="auto"/>
        <w:bottom w:val="none" w:sz="0" w:space="0" w:color="auto"/>
        <w:right w:val="none" w:sz="0" w:space="0" w:color="auto"/>
      </w:divBdr>
    </w:div>
    <w:div w:id="2136948756">
      <w:bodyDiv w:val="1"/>
      <w:marLeft w:val="0"/>
      <w:marRight w:val="0"/>
      <w:marTop w:val="0"/>
      <w:marBottom w:val="0"/>
      <w:divBdr>
        <w:top w:val="none" w:sz="0" w:space="0" w:color="auto"/>
        <w:left w:val="none" w:sz="0" w:space="0" w:color="auto"/>
        <w:bottom w:val="none" w:sz="0" w:space="0" w:color="auto"/>
        <w:right w:val="none" w:sz="0" w:space="0" w:color="auto"/>
      </w:divBdr>
    </w:div>
    <w:div w:id="2144076919">
      <w:bodyDiv w:val="1"/>
      <w:marLeft w:val="0"/>
      <w:marRight w:val="0"/>
      <w:marTop w:val="0"/>
      <w:marBottom w:val="0"/>
      <w:divBdr>
        <w:top w:val="none" w:sz="0" w:space="0" w:color="auto"/>
        <w:left w:val="none" w:sz="0" w:space="0" w:color="auto"/>
        <w:bottom w:val="none" w:sz="0" w:space="0" w:color="auto"/>
        <w:right w:val="none" w:sz="0" w:space="0" w:color="auto"/>
      </w:divBdr>
    </w:div>
    <w:div w:id="2144228104">
      <w:bodyDiv w:val="1"/>
      <w:marLeft w:val="0"/>
      <w:marRight w:val="0"/>
      <w:marTop w:val="0"/>
      <w:marBottom w:val="0"/>
      <w:divBdr>
        <w:top w:val="none" w:sz="0" w:space="0" w:color="auto"/>
        <w:left w:val="none" w:sz="0" w:space="0" w:color="auto"/>
        <w:bottom w:val="none" w:sz="0" w:space="0" w:color="auto"/>
        <w:right w:val="none" w:sz="0" w:space="0" w:color="auto"/>
      </w:divBdr>
    </w:div>
    <w:div w:id="2144346825">
      <w:bodyDiv w:val="1"/>
      <w:marLeft w:val="0"/>
      <w:marRight w:val="0"/>
      <w:marTop w:val="0"/>
      <w:marBottom w:val="0"/>
      <w:divBdr>
        <w:top w:val="none" w:sz="0" w:space="0" w:color="auto"/>
        <w:left w:val="none" w:sz="0" w:space="0" w:color="auto"/>
        <w:bottom w:val="none" w:sz="0" w:space="0" w:color="auto"/>
        <w:right w:val="none" w:sz="0" w:space="0" w:color="auto"/>
      </w:divBdr>
    </w:div>
    <w:div w:id="21463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778A-5EEF-427F-BEE3-CEF642DA3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17419</TotalTime>
  <Pages>15</Pages>
  <Words>4993</Words>
  <Characters>28465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CÔNG TY TNHH KIỂM TOÁN ASCO</vt:lpstr>
    </vt:vector>
  </TitlesOfParts>
  <Company>Ha Tinh</Company>
  <LinksUpToDate>false</LinksUpToDate>
  <CharactersWithSpaces>33392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KIỂM TOÁN ASCO</dc:title>
  <dc:subject/>
  <dc:creator>Duong Anh Duc</dc:creator>
  <cp:keywords/>
  <cp:lastModifiedBy>TRANHUONGGIANG</cp:lastModifiedBy>
  <cp:revision>1499</cp:revision>
  <cp:lastPrinted>2019-03-21T01:45:00Z</cp:lastPrinted>
  <dcterms:created xsi:type="dcterms:W3CDTF">2015-09-15T07:52:00Z</dcterms:created>
  <dcterms:modified xsi:type="dcterms:W3CDTF">2019-03-21T02:49:00Z</dcterms:modified>
</cp:coreProperties>
</file>