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02F6A" w14:textId="77777777" w:rsidR="000A7BDF" w:rsidRDefault="00000000">
      <w:pPr>
        <w:pStyle w:val="Heading1"/>
        <w:jc w:val="center"/>
      </w:pPr>
      <w:r>
        <w:rPr>
          <w:rFonts w:ascii="Times New Roman" w:hAnsi="Times New Roman"/>
          <w:sz w:val="32"/>
        </w:rPr>
        <w:t>DHGCMDA: Khung học tương phản đồ thị không đồng nhất hai góc nhìn cho dự đoán loại liên kết miRNA-bệnh</w:t>
      </w:r>
    </w:p>
    <w:p w14:paraId="51C7CD06" w14:textId="77777777" w:rsidR="000A7BDF" w:rsidRDefault="000A7BDF"/>
    <w:p w14:paraId="79113F03" w14:textId="77777777" w:rsidR="000A7BDF" w:rsidRDefault="00000000">
      <w:pPr>
        <w:jc w:val="center"/>
      </w:pPr>
      <w:r>
        <w:rPr>
          <w:sz w:val="22"/>
        </w:rPr>
        <w:t>Yan Sun</w:t>
      </w:r>
      <w:r>
        <w:rPr>
          <w:vertAlign w:val="superscript"/>
        </w:rPr>
        <w:t>¹</w:t>
      </w:r>
      <w:r>
        <w:rPr>
          <w:sz w:val="22"/>
        </w:rPr>
        <w:t>, Fanyu Zhang², Shijia Yan², Xiaotong Kong², Hanxiang Wang², Junliang Shang²,³,⁴*, Jin-Xing Liu⁵*</w:t>
      </w:r>
    </w:p>
    <w:p w14:paraId="25AB3C25" w14:textId="77777777" w:rsidR="000A7BDF" w:rsidRDefault="000A7BDF"/>
    <w:p w14:paraId="352F1A34" w14:textId="77777777" w:rsidR="000A7BDF" w:rsidRDefault="00000000">
      <w:pPr>
        <w:jc w:val="center"/>
      </w:pPr>
      <w:r>
        <w:rPr>
          <w:sz w:val="20"/>
        </w:rPr>
        <w:t>¹Khoa Kỹ thuật, Đại học Sư phạm Khúc Phụ, Nhật Chiếu, 276826, Sơn Đông, Trung Quốc.</w:t>
      </w:r>
    </w:p>
    <w:p w14:paraId="6B0D10A8" w14:textId="77777777" w:rsidR="000A7BDF" w:rsidRDefault="00000000">
      <w:pPr>
        <w:jc w:val="center"/>
      </w:pPr>
      <w:r>
        <w:rPr>
          <w:sz w:val="20"/>
        </w:rPr>
        <w:t>²Khoa Khoa học Máy tính, Đại học Sư phạm Khúc Phụ, Nhật Chiếu, 276826, Sơn Đông, Trung Quốc.</w:t>
      </w:r>
    </w:p>
    <w:p w14:paraId="6F450014" w14:textId="77777777" w:rsidR="000A7BDF" w:rsidRDefault="00000000">
      <w:pPr>
        <w:jc w:val="center"/>
      </w:pPr>
      <w:r>
        <w:rPr>
          <w:sz w:val="20"/>
        </w:rPr>
        <w:t>³Trung tâm Chuyển giao Công nghệ Liên hợp Nhật Chiếu–Đại học Sư phạm Khúc Phụ, Đại học Sư phạm Khúc Phụ, Nhật Chiếu, 276826, Trung Quốc.</w:t>
      </w:r>
    </w:p>
    <w:p w14:paraId="4520F3A1" w14:textId="77777777" w:rsidR="000A7BDF" w:rsidRDefault="00000000">
      <w:pPr>
        <w:jc w:val="center"/>
      </w:pPr>
      <w:r>
        <w:rPr>
          <w:sz w:val="20"/>
        </w:rPr>
        <w:t>⁴Phòng Thí nghiệm Trọng điểm Sơn Đông về Sinh thái Đất ngập nước và Bảo tồn Đa dạng Sinh học vùng Hạ lưu Hoàng Hà, Khúc Phụ, 273165, Trung Quốc.</w:t>
      </w:r>
    </w:p>
    <w:p w14:paraId="1C2F44C7" w14:textId="77777777" w:rsidR="000A7BDF" w:rsidRDefault="00000000">
      <w:pPr>
        <w:jc w:val="center"/>
      </w:pPr>
      <w:r>
        <w:rPr>
          <w:sz w:val="20"/>
        </w:rPr>
        <w:t>⁵Khoa Y tế và Khoa học Sự sống, Đại học Khoa học Y tế và Phục hồi Chức năng, Thanh Đảo, 266113, Sơn Đông, Trung Quốc.</w:t>
      </w:r>
    </w:p>
    <w:p w14:paraId="5C6E3F3D" w14:textId="77777777" w:rsidR="000A7BDF" w:rsidRPr="00F4731E" w:rsidRDefault="00000000">
      <w:pPr>
        <w:jc w:val="center"/>
        <w:rPr>
          <w:lang w:val="pt-BR"/>
        </w:rPr>
      </w:pPr>
      <w:r w:rsidRPr="00F4731E">
        <w:rPr>
          <w:i/>
          <w:sz w:val="20"/>
          <w:lang w:val="pt-BR"/>
        </w:rPr>
        <w:t>*Tác giả liên hệ. E-mail: shangjunliang110@163.com; sdcavell@126.com</w:t>
      </w:r>
    </w:p>
    <w:p w14:paraId="0C7CE2CD" w14:textId="77777777" w:rsidR="000A7BDF" w:rsidRPr="00F4731E" w:rsidRDefault="00000000">
      <w:pPr>
        <w:jc w:val="center"/>
        <w:rPr>
          <w:lang w:val="pt-BR"/>
        </w:rPr>
      </w:pPr>
      <w:r w:rsidRPr="00F4731E">
        <w:rPr>
          <w:i/>
          <w:sz w:val="20"/>
          <w:lang w:val="pt-BR"/>
        </w:rPr>
        <w:t>Tác giả đóng góp: sunyan225@126.com; 19819518872@163.com; yanshijia37@163.com; kongxt19@163.com; hanxiang@qfnu.edu.cn</w:t>
      </w:r>
    </w:p>
    <w:p w14:paraId="2E158B92" w14:textId="77777777" w:rsidR="000A7BDF" w:rsidRPr="00F4731E" w:rsidRDefault="000A7BDF">
      <w:pPr>
        <w:rPr>
          <w:lang w:val="pt-BR"/>
        </w:rPr>
      </w:pPr>
    </w:p>
    <w:p w14:paraId="0B982341" w14:textId="77777777" w:rsidR="000A7BDF" w:rsidRPr="00F4731E" w:rsidRDefault="00000000">
      <w:pPr>
        <w:pStyle w:val="Heading2"/>
        <w:rPr>
          <w:lang w:val="pt-BR"/>
        </w:rPr>
      </w:pPr>
      <w:r w:rsidRPr="00F4731E">
        <w:rPr>
          <w:lang w:val="pt-BR"/>
        </w:rPr>
        <w:t>Tóm tắt</w:t>
      </w:r>
    </w:p>
    <w:p w14:paraId="668D2577" w14:textId="77777777" w:rsidR="000A7BDF" w:rsidRPr="00F4731E" w:rsidRDefault="00000000">
      <w:pPr>
        <w:rPr>
          <w:lang w:val="pt-BR"/>
        </w:rPr>
      </w:pPr>
      <w:r w:rsidRPr="00F4731E">
        <w:rPr>
          <w:b/>
          <w:lang w:val="pt-BR"/>
        </w:rPr>
        <w:t xml:space="preserve">Bối cảnh: </w:t>
      </w:r>
      <w:r w:rsidRPr="00F4731E">
        <w:rPr>
          <w:lang w:val="pt-BR"/>
        </w:rPr>
        <w:t>Ngày càng nhiều bằng chứng cho thấy sự rối loạn điều hòa microRNA (miRNA) thúc đẩy cơ chế bệnh sinh của nhiều bệnh ở người thông qua các cơ chế phân tử phức tạp, phụ thuộc vào ngữ cảnh. Do đó, dự đoán các loại liên kết miRNA-bệnh là điều kiện tiên quyết quan trọng để phân tích vai trò chức năng của miRNA trong khởi phát và tiến triển bệnh. Mặc dù các phương pháp tính toán cung cấp giải pháp thay thế tiết kiệm chi phí, hiệu quả về thời gian so với các thí nghiệm trong phòng thí nghiệm cho việc dự đoán loại liên kết miRNA-bệnh, hầu hết chúng bị hạn chế bởi ba vấn đề chính: sự phụ thuộc quá mức vào các chỉ số tương đồng dựa trên liên kết dẫn đến sai lệch định lượng, kiến trúc đồ thị cặp truyền thống không đủ khả năng nắm bắt các tương tác sinh học bậc cao, và các chiến lược học biểu diễn hiện tại không thể tạo ra các nhúng nhất quán giữa các góc nhìn và phương thức không đồng nhất.</w:t>
      </w:r>
    </w:p>
    <w:p w14:paraId="4FE3308E" w14:textId="77777777" w:rsidR="000A7BDF" w:rsidRPr="00F4731E" w:rsidRDefault="00000000">
      <w:pPr>
        <w:rPr>
          <w:lang w:val="pt-BR"/>
        </w:rPr>
      </w:pPr>
      <w:r w:rsidRPr="00F4731E">
        <w:rPr>
          <w:b/>
          <w:lang w:val="pt-BR"/>
        </w:rPr>
        <w:t xml:space="preserve">Kết quả: </w:t>
      </w:r>
      <w:r w:rsidRPr="00F4731E">
        <w:rPr>
          <w:lang w:val="pt-BR"/>
        </w:rPr>
        <w:t xml:space="preserve">Để giải quyết các vấn đề này, nghiên cứu này trình bày DHGCMDA, một khung học tương phản đồ thị không đồng nhất hai góc nhìn cho dự đoán loại liên kết miRNA-bệnh. Cụ thể, trước tiên các siêu đồ thị hai góc nhìn được xây dựng dựa trên dữ liệu tương đồng không đồng nhất để tránh phụ thuộc quá mức vào các chỉ số tương đồng dựa trên liên kết. Sau đó, mạng tích chập siêu đồ thị được sử dụng để nắm bắt các mối </w:t>
      </w:r>
      <w:r w:rsidRPr="00F4731E">
        <w:rPr>
          <w:lang w:val="pt-BR"/>
        </w:rPr>
        <w:lastRenderedPageBreak/>
        <w:t>quan hệ tôpô bậc cao giữa miRNA và bệnh, với tích chập của nó được tích hợp hợp tác cùng học tương phản, nội phương thức cho tính nhất quán giữa các góc nhìn và liên phương thức cho căn chỉnh không gian nhúng, nhằm nâng cao chất lượng biểu diễn đặc trưng. Cuối cùng, chiến lược hợp nhất góc nhìn thích ứng hướng dẫn bởi cơ chế chú ý tự động tính trọng số và tích hợp các biểu diễn góc nhìn khác biệt, và truyền thông điệp nhận biết loại thông qua Transformer đồ thị không đồng nhất đồng thời cho phép dự đoán sự hiện diện của liên kết và các loại chức năng. Xác thực chéo 5-fold trên tập dữ liệu HMDD v2.0 và v3.2 chứng minh rằng DHGCMDA vượt trội hơn một số phương pháp tiên tiến nhất. Hơn nữa, các nghiên cứu trường hợp về ung thư vú và ung thư biểu mô tế bào gan cho thấy hầu hết các loại liên kết được dự đoán đều được xác nhận bởi tài liệu đã công bố, qua đó xác nhận hiệu quả của DHGCMDA trong dự đoán loại liên kết miRNA-bệnh.</w:t>
      </w:r>
    </w:p>
    <w:p w14:paraId="59CA87C2" w14:textId="77777777" w:rsidR="000A7BDF" w:rsidRPr="00F4731E" w:rsidRDefault="00000000">
      <w:pPr>
        <w:rPr>
          <w:lang w:val="pt-BR"/>
        </w:rPr>
      </w:pPr>
      <w:r w:rsidRPr="00F4731E">
        <w:rPr>
          <w:b/>
          <w:lang w:val="pt-BR"/>
        </w:rPr>
        <w:t xml:space="preserve">Kết luận: </w:t>
      </w:r>
      <w:r w:rsidRPr="00F4731E">
        <w:rPr>
          <w:lang w:val="pt-BR"/>
        </w:rPr>
        <w:t>DHGCMDA thể hiện khả năng phân biệt mạnh mẽ và năng lực tổng quát hóa, cung cấp một giải pháp tính toán đáng tin cậy thay thế cho dự đoán loại liên kết miRNA-bệnh. Mã nguồn được công khai tại https://github.com/CDMBlab/DHGCMDA.</w:t>
      </w:r>
    </w:p>
    <w:p w14:paraId="49C704F4" w14:textId="77777777" w:rsidR="000A7BDF" w:rsidRPr="00F4731E" w:rsidRDefault="00000000">
      <w:pPr>
        <w:rPr>
          <w:lang w:val="pt-BR"/>
        </w:rPr>
      </w:pPr>
      <w:r w:rsidRPr="00F4731E">
        <w:rPr>
          <w:b/>
          <w:lang w:val="pt-BR"/>
        </w:rPr>
        <w:t xml:space="preserve">Từ khóa: </w:t>
      </w:r>
      <w:r w:rsidRPr="00F4731E">
        <w:rPr>
          <w:i/>
          <w:lang w:val="pt-BR"/>
        </w:rPr>
        <w:t>dự đoán loại liên kết, siêu đồ thị hai góc nhìn, transformer đồ thị không đồng nhất, học tương phản, mạng tích chập siêu đồ thị</w:t>
      </w:r>
    </w:p>
    <w:p w14:paraId="7315D88F" w14:textId="77777777" w:rsidR="000A7BDF" w:rsidRPr="00F4731E" w:rsidRDefault="00000000">
      <w:pPr>
        <w:pStyle w:val="Heading2"/>
        <w:rPr>
          <w:lang w:val="pt-BR"/>
        </w:rPr>
      </w:pPr>
      <w:r w:rsidRPr="00F4731E">
        <w:rPr>
          <w:lang w:val="pt-BR"/>
        </w:rPr>
        <w:t>1 Giới thiệu</w:t>
      </w:r>
    </w:p>
    <w:p w14:paraId="2821D093" w14:textId="77777777" w:rsidR="000A7BDF" w:rsidRPr="00F4731E" w:rsidRDefault="00000000">
      <w:pPr>
        <w:ind w:firstLine="720"/>
        <w:rPr>
          <w:lang w:val="pt-BR"/>
        </w:rPr>
      </w:pPr>
      <w:r w:rsidRPr="00F4731E">
        <w:rPr>
          <w:lang w:val="pt-BR"/>
        </w:rPr>
        <w:t xml:space="preserve">MicroRNA (miRNA) là một lớp RNA nhỏ không mã hóa nội sinh [1] đóng vai trò là các yếu tố điều hòa then chốt trong nhiều quá trình sinh học đa dạng. Do đó, sự rối loạn điều hòa của miRNA có mối tương quan chặt chẽ với sự phát triển và tiến triển của nhiều bệnh ở người [2]. Dự đoán các miRNA liên quan đến bệnh được coi là bước quan trọng để làm sáng tỏ các cơ chế gây bệnh và thúc đẩy các chiến lược điều trị nhắm đích. Mặc dù các thí nghiệm sinh học truyền thống vẫn có giá trị cho mục đích xác nhận, các phương pháp này thường có đặc điểm là quy trình tốn thời gian, yêu cầu lao động chuyên sâu và thông lượng hạn chế, khiến việc sàng lọc có hệ thống quy mô lớn các liên kết miRNA-bệnh trở nên không khả thi. Những tiến bộ nhanh chóng trong công nghệ giải trình tự thông lượng cao đã tạo điều kiện phát triển nhiều cơ sở dữ liệu chuyên biệt dành cho nghiên cứu miRNA và bệnh. Đáng chú ý trong số các nguồn tài nguyên này, DIANA-TarBase [3], miRTarBase [4] và miRWalk [5] cung cấp dữ liệu tương tác miRNA-gen toàn diện; MiRBase [6] cung cấp các trình tự miRNA được chú thích và giám tuyển; MiREDiBase [7] tập trung vào thông tin vị trí chỉnh sửa miRNA; và Cơ sở Dữ liệu Độc chất Học So sánh (CTD) [8] tích hợp một loạt các thực thể sinh học, bao gồm bệnh, gen, kiểu hình và hóa chất, cùng với các mạng lưới tương tác tương ứng giữa các thực thể này. Các cơ sở dữ liệu này đã làm phong phú đáng kể sự hiểu biết hiện tại về chức năng và cơ chế điều hòa của miRNA, đồng thời đặt nền tảng thiết yếu cho sự phát triển các phương pháp tính toán để dự đoán liên kết miRNA-bệnh. Song song đó, sự phát triển nhanh chóng của các mô hình học biểu diễn, từ học máy truyền thống đến các mô </w:t>
      </w:r>
      <w:r w:rsidRPr="00F4731E">
        <w:rPr>
          <w:lang w:val="pt-BR"/>
        </w:rPr>
        <w:lastRenderedPageBreak/>
        <w:t>hình đồ thị sâu và hợp nhất đa phương thức, đã thúc đẩy thêm tiến bộ trong phân tích dữ liệu y sinh [9].</w:t>
      </w:r>
    </w:p>
    <w:p w14:paraId="344B5D29" w14:textId="77777777" w:rsidR="000A7BDF" w:rsidRPr="00F4731E" w:rsidRDefault="00000000">
      <w:pPr>
        <w:ind w:firstLine="720"/>
        <w:rPr>
          <w:lang w:val="pt-BR"/>
        </w:rPr>
      </w:pPr>
      <w:r w:rsidRPr="00F4731E">
        <w:rPr>
          <w:lang w:val="pt-BR"/>
        </w:rPr>
        <w:t>Các phương pháp tính toán được phát triển để dự đoán liên kết miRNA-bệnh đã trải qua các giai đoạn phát triển kế tiếp. Các phương pháp dựa trên tương đồng [10, 11] được xây dựng trên giả định rằng các miRNA có chức năng tương tự có xu hướng tương quan với các bệnh có kiểu hình tương tự, và ngược lại, tuy nhiên các phương pháp này vốn bị ràng buộc bởi hai hạn chế quan trọng: sự phụ thuộc quá mức vào các chỉ số tương đồng và sự bất lực căn bản trong việc nắm bắt các mối quan hệ phi tuyến phức tạp được nhúng trong các hệ thống sinh học. Các phương pháp học máy truyền thống, ví dụ máy vectơ hỗ trợ và phân rã ma trận, đạt được độ chính xác dự đoán nâng cao; tuy nhiên, chúng thường xử lý miRNA và bệnh một cách biệt lập và không mô hình hóa rõ ràng các kiến trúc mạng phức tạp vốn có trong các hệ thống sinh học.</w:t>
      </w:r>
    </w:p>
    <w:p w14:paraId="4A41CBDB" w14:textId="77777777" w:rsidR="000A7BDF" w:rsidRPr="00F4731E" w:rsidRDefault="00000000">
      <w:pPr>
        <w:ind w:firstLine="720"/>
        <w:rPr>
          <w:lang w:val="pt-BR"/>
        </w:rPr>
      </w:pPr>
      <w:r w:rsidRPr="00F4731E">
        <w:rPr>
          <w:lang w:val="pt-BR"/>
        </w:rPr>
        <w:t xml:space="preserve">Gần đây hơn, các phương pháp mạng nơ-ron đồ thị (GNN) đã cho thấy hiệu suất vượt trội bằng cách mô hình hóa rõ ràng các mối quan hệ tôpô giữa các thực thể sinh học thông qua cơ chế truyền thông điệp, và đã được ứng dụng rộng rãi cho dự đoán liên kết miRNA-bệnh. Lu và cộng sự [12] đề xuất phương pháp học siêu đồ thị HGTMDA tích hợp bộ mã hóa mạng tích chập đồ thị (GCN)-Transformer cải tiến với chiến lược đi bộ ngẫu nhiên có khởi động lại để dự đoán liên kết miRNA-bệnh. Liu và cộng sự [13] phát triển GCNPCA, kết hợp GCN với cơ chế chú ý để trích xuất đặc trưng tôpô và hợp nhất thuộc tính nút được suy ra từ phân tích thành phần chính (PCA) để hỗ trợ dự đoán liên kết miRNA-bệnh. Ma và cộng sự [14] giới thiệu bộ tự mã hóa đồ thị dựa trên đặc trưng tự thân SFGAE được thiết kế để giải quyết vấn đề làm mượt quá mức trong các mô hình đồ thị sâu đồng thời cho phép dự đoán liên kết miRNA-bệnh. Li và cộng sự [15] đề xuất mô hình tổng hợp GCSENet tích hợp GCN, mạng nơ-ron tích chập, và mạng squeeze-and-excitation để đạt được tổng hợp đặc trưng từ các mạng không đồng nhất cho dự đoán liên kết miRNA-bệnh. Ning và cộng sự [16] phát triển HHAWMD, sử dụng học siêu đồ thị phân cấp trong các mạng không đồng nhất có trọng số liên kết để nắm bắt các phụ thuộc bậc cao giữa các thực thể sinh học cho nhận dạng liên kết miRNA-bệnh. Các phương pháp này, mặc dù đã chứng minh hiệu quả trong dự đoán liên kết nhị phân, chủ yếu đóng khung các mối quan hệ miRNA-bệnh như các liên kết có-hoặc-không đơn giản, do đó bỏ qua các cơ chế sinh học đa dạng làm nền tảng cho các liên kết này. Bằng chứng tích lũy cho thấy rằng sự rối loạn điều hòa miRNA thúc đẩy cơ chế bệnh sinh của bệnh thông qua nhiều cơ chế phân tử cơ bản đa dạng [17]. Ví dụ, miR-146a thể hiện vai trò kép trong ung thư dạ dày, thúc đẩy tiến triển ung thư thông qua nhắm đích trực tiếp gen SMAD4 để điều chỉnh tăng sinh và chết theo chương trình của tế bào [18], trong khi biểu hiện ngoại vị của nó tạo ra tác dụng ức chế khối u bằng cách ức chế khả năng di động của tế bào ung thư dạ dày và giảm biểu hiện cả EGFR và IRAK1 [19]. Sự không đồng nhất về cơ chế này nhấn mạnh rằng dự đoán chính xác các loại liên kết miRNA-bệnh là rất quan trọng để hiểu sâu hơn về các cơ chế phân tử thúc đẩy khởi phát và tiến triển bệnh. </w:t>
      </w:r>
      <w:r w:rsidRPr="00F4731E">
        <w:rPr>
          <w:lang w:val="pt-BR"/>
        </w:rPr>
        <w:lastRenderedPageBreak/>
        <w:t>Do đó, việc dự đoán các loại liên kết đại diện cho một bước tiến tiên phong trong nghiên cứu về dự đoán liên kết miRNA-bệnh.</w:t>
      </w:r>
    </w:p>
    <w:p w14:paraId="593661DB" w14:textId="77777777" w:rsidR="000A7BDF" w:rsidRPr="00F4731E" w:rsidRDefault="00000000">
      <w:pPr>
        <w:ind w:firstLine="720"/>
        <w:rPr>
          <w:lang w:val="pt-BR"/>
        </w:rPr>
      </w:pPr>
      <w:r w:rsidRPr="00F4731E">
        <w:rPr>
          <w:lang w:val="pt-BR"/>
        </w:rPr>
        <w:t>Thực tế, một số phương pháp đã được đề xuất cho dự đoán loại liên kết miRNA-bệnh. Chen và cộng sự đề xuất RBMMMDA [20], xây dựng mô hình Boltzmann hạn chế để dự đoán các loại liên kết giữa miRNA và bệnh. Tuy nhiên, nó chỉ sử dụng thông tin liên kết miRNA-bệnh đã biết, mà không kết hợp dữ liệu tương đồng miRNA và bệnh để hỗ trợ dự đoán. Zhang và cộng sự phát triển NLPMMDA [21], xây dựng mạng không đồng nhất và áp dụng lan truyền nhãn để dự đoán các loại liên kết miRNA-bệnh. Tuy nhiên, phương pháp này xử lý dự đoán mỗi loại như một nhiệm vụ độc lập, bỏ qua mối tương quan giữa các loại khác nhau. Huang và cộng sự đề xuất TDRC [22], mô hình hóa dữ liệu loại liên kết miRNA-bệnh dưới dạng tensor, kết hợp ma trận tương đồng miRNA và bệnh làm các số hạng ràng buộc, và dự đoán các loại liên kết miRNA-bệnh mới thông qua phân rã đa thức chính tắc. Ouyang và cộng sự phát triển hai phương pháp phân rã tensor, WeightTDAIGN [23] và SPLDHyperAWNTF [24], để xác định các loại liên kết miRNA-bệnh tiềm năng. Phương pháp trước kết hợp chính quy hóa Laplacian đồ thị, ràng buộc chuẩn L2,1 trên ma trận chiếu, và tích hợp mạng đa tương đồng để nâng cao khả năng dự đoán. Phương pháp sau kết hợp tự học với phân rã tensor không âm, áp dụng chính quy hóa siêu đồ thị, và giới thiệu tensor trọng số thích ứng để giảm thiểu tác động của các mẫu âm tính giả. Yu và cộng sự đề xuất TFLP [25], thu được tensor liên kết hạng thấp dựa trên PCA tensor bền vững và sử dụng lan truyền nhãn để dự đoán các loại liên kết miRNA-bệnh tiềm năng. Tuy nhiên, âm tính giả, độ phức tạp thời gian cao, và dữ liệu thưa thớt đại diện cho các thách thức chung mà các phương pháp dự đoán loại liên kết miRNA-bệnh dựa trên phân rã tensor phải đối mặt. Nghiên cứu về dự đoán loại liên kết miRNA-bệnh dựa trên GNN vừa mới xuất hiện, nhưng đã đạt được kết quả đáng khích lệ.</w:t>
      </w:r>
    </w:p>
    <w:p w14:paraId="1654EB79" w14:textId="77777777" w:rsidR="000A7BDF" w:rsidRPr="00F4731E" w:rsidRDefault="00000000">
      <w:pPr>
        <w:ind w:firstLine="720"/>
        <w:rPr>
          <w:lang w:val="pt-BR"/>
        </w:rPr>
      </w:pPr>
      <w:r w:rsidRPr="00F4731E">
        <w:rPr>
          <w:lang w:val="pt-BR"/>
        </w:rPr>
        <w:t xml:space="preserve">Yan và cộng sự đề xuất PDMDA [26], trích xuất biểu diễn đặc trưng miRNA thông qua mạng kết nối đầy đủ, tận dụng GNN để nắm bắt biểu diễn đặc trưng bệnh, và thiết kế bộ phân loại có cấu trúc đa lớp để dự đoán loại liên kết miRNA-bệnh. Zhang và cộng sự coi các liên kết miRNA-bệnh như mạng hai phần có dấu, và đề xuất phương pháp GNN có dấu SGNNMD [27] để dự đoán các loại biểu hiện tăng điều hòa/giảm điều hòa của miRNA trong bệnh. SGNNMD trích xuất đồ thị con bao quanh các liên kết miRNA-bệnh đã biết, học các đặc trưng cấu trúc của các đồ thị con này thông qua trích xuất đặc trưng nút và GNN, và tích hợp các đặc trưng cấu trúc đó với đặc trưng sinh học để xây dựng mô hình dự đoán. Wang và cộng sự phát triển NMCMDA [28], áp dụng GCN quan hệ vào mạng không đồng nhất miRNA-bệnh để học các nhúng không gian ẩn của miRNA và bệnh tương ứng, và sử dụng bộ giải mã đa quan hệ nơ-ron để tính điểm dự đoán cho các loại liên kết miRNA-bệnh. Yu và cộng sự thiết kế mDLinker [29], áp dụng học biểu diễn đồ thị node2vec để trích xuất đặc trưng nút từ mạng tương đồng bệnh và miRNA, nắm bắt thông tin tôpô và các mối quan hệ phi tuyến đa loại giữa miRNA và bệnh dựa trên mô hình đồ thị không đồng nhất đa quan hệ GATNE, và huấn luyện bộ phân loại rừng ngẫu nhiên để dự đoán loại liên kết miRNA-bệnh. Liu và cộng sự [30] đề </w:t>
      </w:r>
      <w:r w:rsidRPr="00F4731E">
        <w:rPr>
          <w:lang w:val="pt-BR"/>
        </w:rPr>
        <w:lastRenderedPageBreak/>
        <w:t>xuất deepMDpred, kết hợp GCN với cơ chế chú ý đa kênh để trích xuất đặc trưng bệnh từ mạng tương đồng không đồng nhất và mạng tương tác gen, và hợp nhất các đặc trưng trình tự-cấu trúc miRNA đã học với biểu diễn bệnh thông qua lớp kết nối đầy đủ phi tuyến cho dự đoán liên kết miRNA-bệnh đa loại. Tuy nhiên, hầu hết các phương pháp dựa trên GNN bị ràng buộc bởi ba hạn chế. Thứ nhất, việc tính toán tương đồng miRNA dựa trên các liên kết miRNA-bệnh đã biết dẫn đến sự phụ thuộc quá mức vào dữ liệu liên kết hiện có, không chỉ tạo ra phụ thuộc vòng lặp khiến phương pháp không hiệu quả cho các miRNA mới thiếu chú thích bệnh trước đó mà còn gây ra sai lệch định lượng tương ứng. Thứ hai, cấu trúc đồ thị cặp truyền thống chỉ có thể mô hình hóa các mối quan hệ nhị phân giữa các nút, không thể nắm bắt các phụ thuộc đa chiều phức tạp phổ biến trong hệ thống sinh học hoặc các tương tác sinh học bậc cao đa dạng. Thứ ba, các chiến lược học biểu diễn hiện tại không thể tạo ra các nhúng nhất quán giữa các góc nhìn và phương thức không đồng nhất, do đó làm suy giảm khả năng tích hợp thông tin sinh học tương ứng. Mặc dù Zhu và cộng sự [31] đề xuất SMCLMDA, giới thiệu học tương phản đa kênh tự giám sát để xây dựng các mục tiêu tương phản giữa các kênh dữ liệu khác nhau cho việc học biểu diễn miRNA-bệnh bền vững với nhiễu, tính nhất quán giữa các góc nhìn và liên phương thức trong ngữ cảnh dự đoán liên kết đa loại vẫn chưa được khám phá đầy đủ.</w:t>
      </w:r>
    </w:p>
    <w:p w14:paraId="52DA3D6C" w14:textId="77777777" w:rsidR="000A7BDF" w:rsidRPr="00F4731E" w:rsidRDefault="00000000">
      <w:pPr>
        <w:ind w:firstLine="720"/>
        <w:rPr>
          <w:lang w:val="pt-BR"/>
        </w:rPr>
      </w:pPr>
      <w:r w:rsidRPr="00F4731E">
        <w:rPr>
          <w:lang w:val="pt-BR"/>
        </w:rPr>
        <w:t>Để giải quyết các thách thức này, nghiên cứu này trình bày một khung học tương phản đồ thị không đồng nhất hai góc nhìn, viết tắt là DHGCMDA, cho dự đoán loại liên kết miRNA-bệnh. Theo đó, các đóng góp chính của DHGCMDA gồm bốn điểm:</w:t>
      </w:r>
    </w:p>
    <w:p w14:paraId="1973487B" w14:textId="77777777" w:rsidR="000A7BDF" w:rsidRPr="00F4731E" w:rsidRDefault="00000000">
      <w:pPr>
        <w:pStyle w:val="ListBullet"/>
        <w:rPr>
          <w:lang w:val="pt-BR"/>
        </w:rPr>
      </w:pPr>
      <w:r w:rsidRPr="00F4731E">
        <w:rPr>
          <w:lang w:val="pt-BR"/>
        </w:rPr>
        <w:t>Các siêu đồ thị hai góc nhìn được xây dựng dựa trên dữ liệu tương đồng không đồng nhất, từ đó tránh phụ thuộc quá mức vào các chỉ số tương đồng dựa trên liên kết và cho phép dự đoán bền vững cho các miRNA mới mà không có chú thích bệnh trước đó.</w:t>
      </w:r>
    </w:p>
    <w:p w14:paraId="76B04DE7" w14:textId="77777777" w:rsidR="000A7BDF" w:rsidRPr="00F4731E" w:rsidRDefault="00000000">
      <w:pPr>
        <w:pStyle w:val="ListBullet"/>
        <w:rPr>
          <w:lang w:val="pt-BR"/>
        </w:rPr>
      </w:pPr>
      <w:r w:rsidRPr="00F4731E">
        <w:rPr>
          <w:lang w:val="pt-BR"/>
        </w:rPr>
        <w:t>Mạng tích chập siêu đồ thị (HGCN) được sử dụng để nắm bắt các mối quan hệ tôpô bậc cao giữa miRNA và bệnh, vượt ra ngoài các kết nối cặp truyền thống, bằng cách tận dụng siêu cạnh để mô hình hóa các phụ thuộc đa chiều trong hệ thống sinh học.</w:t>
      </w:r>
    </w:p>
    <w:p w14:paraId="64A99219" w14:textId="77777777" w:rsidR="000A7BDF" w:rsidRPr="00F4731E" w:rsidRDefault="00000000">
      <w:pPr>
        <w:pStyle w:val="ListBullet"/>
        <w:rPr>
          <w:lang w:val="pt-BR"/>
        </w:rPr>
      </w:pPr>
      <w:r w:rsidRPr="00F4731E">
        <w:rPr>
          <w:lang w:val="pt-BR"/>
        </w:rPr>
        <w:t>Tích chập siêu đồ thị được tích hợp với học tương phản để nâng cao học biểu diễn, trong đó học tương phản nội phương thức đảm bảo tính nhất quán giữa các góc nhìn bổ sung của cùng một thực thể và học tương phản liên phương thức căn chỉnh không gian nhúng của miRNA và bệnh.</w:t>
      </w:r>
    </w:p>
    <w:p w14:paraId="5856BA99" w14:textId="77777777" w:rsidR="000A7BDF" w:rsidRPr="00F4731E" w:rsidRDefault="00000000">
      <w:pPr>
        <w:pStyle w:val="ListBullet"/>
        <w:rPr>
          <w:lang w:val="pt-BR"/>
        </w:rPr>
      </w:pPr>
      <w:r w:rsidRPr="00F4731E">
        <w:rPr>
          <w:lang w:val="pt-BR"/>
        </w:rPr>
        <w:t>Chiến lược hợp nhất góc nhìn thích ứng hướng dẫn bởi cơ chế chú ý được sử dụng để tự động tính trọng số và tích hợp các biểu diễn góc nhìn khác biệt, trong khi truyền thông điệp nhận biết loại thông qua Transformer đồ thị không đồng nhất (HGT) cho phép dự đoán đồng thời sự hiện diện liên kết miRNA-bệnh và các loại chức năng.</w:t>
      </w:r>
    </w:p>
    <w:p w14:paraId="1241608B" w14:textId="77777777" w:rsidR="000A7BDF" w:rsidRPr="00F4731E" w:rsidRDefault="00000000">
      <w:pPr>
        <w:pStyle w:val="Heading2"/>
        <w:rPr>
          <w:lang w:val="pt-BR"/>
        </w:rPr>
      </w:pPr>
      <w:r w:rsidRPr="00F4731E">
        <w:rPr>
          <w:lang w:val="pt-BR"/>
        </w:rPr>
        <w:lastRenderedPageBreak/>
        <w:t>2 Phương pháp</w:t>
      </w:r>
    </w:p>
    <w:p w14:paraId="7121699E" w14:textId="77777777" w:rsidR="000A7BDF" w:rsidRPr="00F4731E" w:rsidRDefault="00000000">
      <w:pPr>
        <w:pStyle w:val="Heading3"/>
        <w:rPr>
          <w:lang w:val="pt-BR"/>
        </w:rPr>
      </w:pPr>
      <w:r w:rsidRPr="00F4731E">
        <w:rPr>
          <w:lang w:val="pt-BR"/>
        </w:rPr>
        <w:t>2.1 Tổng quan về DHGCMDA</w:t>
      </w:r>
    </w:p>
    <w:p w14:paraId="29DDCA49" w14:textId="77777777" w:rsidR="000A7BDF" w:rsidRPr="00F4731E" w:rsidRDefault="00000000">
      <w:pPr>
        <w:ind w:firstLine="720"/>
        <w:rPr>
          <w:lang w:val="pt-BR"/>
        </w:rPr>
      </w:pPr>
      <w:r w:rsidRPr="00F4731E">
        <w:rPr>
          <w:lang w:val="pt-BR"/>
        </w:rPr>
        <w:t>Tổng quan của DHGCMDA được minh họa trong Hình 1. Đầu tiên, các siêu đồ thị hai góc nhìn tương ứng với miRNA và bệnh được xây dựng dựa trên dữ liệu tương đồng không đồng nhất. Thứ hai, HGCN được sử dụng để nắm bắt các mối quan hệ tôpô bậc cao giữa miRNA và bệnh, với tích chập siêu đồ thị được tích hợp cùng học tương phản, trong đó học tương phản nội phương thức đảm bảo tính nhất quán giữa các góc nhìn và học tương phản liên phương thức căn chỉnh không gian nhúng, nhằm nâng cao chất lượng biểu diễn đặc trưng. Cuối cùng, chiến lược hợp nhất góc nhìn thích ứng hướng dẫn bởi cơ chế chú ý được sử dụng để tự động tính trọng số và tích hợp các biểu diễn góc nhìn khác biệt, trong khi truyền thông điệp nhận biết loại được thực hiện thông qua HGT cho phép dự đoán đồng thời sự hiện diện của liên kết và các loại chức năng.</w:t>
      </w:r>
    </w:p>
    <w:p w14:paraId="3CA61DF9" w14:textId="77777777" w:rsidR="000A7BDF" w:rsidRPr="00F4731E" w:rsidRDefault="000A7BDF">
      <w:pPr>
        <w:rPr>
          <w:lang w:val="pt-BR"/>
        </w:rPr>
      </w:pPr>
    </w:p>
    <w:p w14:paraId="4BD8AFED" w14:textId="77777777" w:rsidR="000A7BDF" w:rsidRDefault="00000000">
      <w:pPr>
        <w:jc w:val="center"/>
      </w:pPr>
      <w:r>
        <w:rPr>
          <w:noProof/>
        </w:rPr>
        <w:drawing>
          <wp:inline distT="0" distB="0" distL="0" distR="0" wp14:anchorId="06680F93" wp14:editId="612A29E8">
            <wp:extent cx="5669280" cy="4563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ge10_embedded_0.png"/>
                    <pic:cNvPicPr/>
                  </pic:nvPicPr>
                  <pic:blipFill>
                    <a:blip r:embed="rId6"/>
                    <a:stretch>
                      <a:fillRect/>
                    </a:stretch>
                  </pic:blipFill>
                  <pic:spPr>
                    <a:xfrm>
                      <a:off x="0" y="0"/>
                      <a:ext cx="5669280" cy="4563109"/>
                    </a:xfrm>
                    <a:prstGeom prst="rect">
                      <a:avLst/>
                    </a:prstGeom>
                  </pic:spPr>
                </pic:pic>
              </a:graphicData>
            </a:graphic>
          </wp:inline>
        </w:drawing>
      </w:r>
    </w:p>
    <w:p w14:paraId="52E1E21A" w14:textId="77777777" w:rsidR="000A7BDF" w:rsidRDefault="00000000">
      <w:pPr>
        <w:jc w:val="center"/>
      </w:pPr>
      <w:r>
        <w:rPr>
          <w:b/>
          <w:sz w:val="20"/>
        </w:rPr>
        <w:t>Hình 1  Tổng quan của DHGCMDA.</w:t>
      </w:r>
    </w:p>
    <w:p w14:paraId="3EABD277" w14:textId="77777777" w:rsidR="000A7BDF" w:rsidRDefault="000A7BDF"/>
    <w:p w14:paraId="60B602F5" w14:textId="77777777" w:rsidR="000A7BDF" w:rsidRDefault="00000000">
      <w:pPr>
        <w:pStyle w:val="Heading3"/>
      </w:pPr>
      <w:r>
        <w:lastRenderedPageBreak/>
        <w:t>2.2 Phát biểu bài toán và Biểu diễn dữ liệu</w:t>
      </w:r>
    </w:p>
    <w:p w14:paraId="419C6824" w14:textId="77777777" w:rsidR="000A7BDF" w:rsidRDefault="00000000">
      <w:pPr>
        <w:ind w:firstLine="720"/>
      </w:pPr>
      <w:r>
        <w:t>Bài toán dự đoán liên kết miRNA-bệnh được phát biểu như bài toán dự đoán liên kết trong một mạng sinh học không đồng nhất. Gọi M = {m₁, m₂, ..., m_nₘ} là tập hợp nₘ miRNA, và D = {d₁, d₂, ..., d_n_d} là tập hợp n_d bệnh. Các mối quan hệ liên kết của chúng được mã hóa trong ma trận A ∈ ℝ^(nₘ × n_d), trong đó mỗi phần tử A_ij định lượng liên kết giữa miRNA mᵢ và bệnh dⱼ. Đối với dự đoán liên kết nhị phân, A_ij nhận giá trị nhị phân 1 hoặc 0, trong đó 1 chỉ ra liên kết đã được xác nhận giữa mᵢ và dⱼ. Cần lưu ý rằng A_ij = 0 không ngụ ý sự vắng mặt của liên kết giữa mᵢ và dⱼ, mà đúng hơn là chỉ ra rằng mối quan hệ như vậy chưa được xác nhận. Tương tự, đối với dự đoán loại liên kết, A_ij ∈ {0, 1, 2, ..., C}, trong đó C ký hiệu tổng số loại liên kết riêng biệt, và giá trị 0 giữ nguyên hàm ý liên kết chưa xác nhận như được định nghĩa trong bài toán dự đoán nhị phân.</w:t>
      </w:r>
    </w:p>
    <w:p w14:paraId="2853FF93" w14:textId="77777777" w:rsidR="000A7BDF" w:rsidRDefault="00000000">
      <w:pPr>
        <w:ind w:firstLine="720"/>
      </w:pPr>
      <w:r>
        <w:t>Để thu được biểu diễn đặc trưng bền vững và toàn diện, hai góc nhìn bổ sung được xây dựng cho miRNA và bệnh dựa trên dữ liệu tương đồng không đồng nhất. Đối với miRNA, S_m^seq ∈ ℝ^(nₘ × nₘ) biểu diễn tương đồng dựa trên trình tự và S_m^func ∈ ℝ^(nₘ × nₘ) biểu diễn tương đồng chức năng. Đối với bệnh, S_d^gene ∈ ℝ^(n_d × n_d) biểu diễn tương đồng dựa trên gen và S_d^sem ∈ ℝ^(n_d × n_d) biểu diễn tương đồng ngữ nghĩa.</w:t>
      </w:r>
    </w:p>
    <w:p w14:paraId="398083B8" w14:textId="77777777" w:rsidR="000A7BDF" w:rsidRDefault="00000000">
      <w:pPr>
        <w:ind w:firstLine="720"/>
      </w:pPr>
      <w:r>
        <w:t>Ngoài ra, thông tin tương đồng nội phương thức và thông tin liên kết liên phương thức được tích hợp để xây dựng ma trận đặc trưng tăng cường cho mỗi góc nhìn thông qua phép nối ma trận tương đồng và ma trận liên kết,</w:t>
      </w:r>
    </w:p>
    <w:p w14:paraId="1249F11B" w14:textId="77777777" w:rsidR="000A7BDF" w:rsidRPr="00F4731E" w:rsidRDefault="00000000">
      <w:pPr>
        <w:jc w:val="center"/>
        <w:rPr>
          <w:lang w:val="pt-BR"/>
        </w:rPr>
      </w:pPr>
      <w:r w:rsidRPr="00F4731E">
        <w:rPr>
          <w:rFonts w:ascii="Cambria Math" w:hAnsi="Cambria Math"/>
          <w:i/>
          <w:lang w:val="pt-BR"/>
        </w:rPr>
        <w:t>X_m^(v) = [S_m^(v), A] ∈ ℝ^(nₘ × (nₘ + n_d))</w:t>
      </w:r>
      <w:r w:rsidRPr="00F4731E">
        <w:rPr>
          <w:lang w:val="pt-BR"/>
        </w:rPr>
        <w:t xml:space="preserve">     (1)</w:t>
      </w:r>
    </w:p>
    <w:p w14:paraId="39B34252" w14:textId="77777777" w:rsidR="000A7BDF" w:rsidRPr="00F4731E" w:rsidRDefault="00000000">
      <w:pPr>
        <w:jc w:val="center"/>
        <w:rPr>
          <w:lang w:val="pt-BR"/>
        </w:rPr>
      </w:pPr>
      <w:r w:rsidRPr="00F4731E">
        <w:rPr>
          <w:rFonts w:ascii="Cambria Math" w:hAnsi="Cambria Math"/>
          <w:i/>
          <w:lang w:val="pt-BR"/>
        </w:rPr>
        <w:t>X_d^(v) = [S_d^(v), A</w:t>
      </w:r>
      <w:r>
        <w:rPr>
          <w:rFonts w:ascii="Cambria Math" w:hAnsi="Cambria Math"/>
          <w:i/>
        </w:rPr>
        <w:t>ᵀ</w:t>
      </w:r>
      <w:r w:rsidRPr="00F4731E">
        <w:rPr>
          <w:rFonts w:ascii="Cambria Math" w:hAnsi="Cambria Math"/>
          <w:i/>
          <w:lang w:val="pt-BR"/>
        </w:rPr>
        <w:t>] ∈ ℝ^(n_d × (n_d + nₘ))</w:t>
      </w:r>
      <w:r w:rsidRPr="00F4731E">
        <w:rPr>
          <w:lang w:val="pt-BR"/>
        </w:rPr>
        <w:t xml:space="preserve">     (2)</w:t>
      </w:r>
    </w:p>
    <w:p w14:paraId="2D040F65" w14:textId="77777777" w:rsidR="000A7BDF" w:rsidRPr="00F4731E" w:rsidRDefault="00000000">
      <w:pPr>
        <w:ind w:firstLine="720"/>
        <w:rPr>
          <w:lang w:val="pt-BR"/>
        </w:rPr>
      </w:pPr>
      <w:r w:rsidRPr="00F4731E">
        <w:rPr>
          <w:lang w:val="pt-BR"/>
        </w:rPr>
        <w:t>trong đó v ký hiệu loại góc nhìn. Phép tăng cường này đảm bảo rằng biểu diễn đặc trưng của mỗi nút mã hóa cả các tính chất sinh học nội tại thông qua tương đồng nội phương thức và các mẫu tương tác chức năng thông qua liên kết liên phương thức.</w:t>
      </w:r>
    </w:p>
    <w:p w14:paraId="0FCF53BC" w14:textId="77777777" w:rsidR="000A7BDF" w:rsidRPr="00F4731E" w:rsidRDefault="00000000">
      <w:pPr>
        <w:pStyle w:val="Heading3"/>
        <w:rPr>
          <w:lang w:val="pt-BR"/>
        </w:rPr>
      </w:pPr>
      <w:r w:rsidRPr="00F4731E">
        <w:rPr>
          <w:lang w:val="pt-BR"/>
        </w:rPr>
        <w:t>2.3 Xây dựng siêu đồ thị hai góc nhìn</w:t>
      </w:r>
    </w:p>
    <w:p w14:paraId="1FCC160F" w14:textId="77777777" w:rsidR="000A7BDF" w:rsidRPr="00F4731E" w:rsidRDefault="00000000">
      <w:pPr>
        <w:ind w:firstLine="720"/>
        <w:rPr>
          <w:lang w:val="pt-BR"/>
        </w:rPr>
      </w:pPr>
      <w:r w:rsidRPr="00F4731E">
        <w:rPr>
          <w:lang w:val="pt-BR"/>
        </w:rPr>
        <w:t xml:space="preserve">Cấu trúc đồ thị cặp truyền thống có những hạn chế vốn có trong việc nắm bắt các phụ thuộc đa chiều phức tạp phổ biến trong hệ thống sinh học. Ngược lại, siêu đồ thị cho phép biểu diễn biểu cảm hơn thông qua siêu cạnh kết nối các tập con nút tùy ý, từ đó tạo điều kiện mô hình hóa các mối quan hệ bậc cao. Đối với mỗi trong bốn góc nhìn tăng cường, một siêu đồ thị H = (V, </w:t>
      </w:r>
      <w:r>
        <w:t>ε</w:t>
      </w:r>
      <w:r w:rsidRPr="00F4731E">
        <w:rPr>
          <w:lang w:val="pt-BR"/>
        </w:rPr>
        <w:t xml:space="preserve">, W) được xây dựng, trong đó V ký hiệu tập nút, </w:t>
      </w:r>
      <w:r>
        <w:t>ε</w:t>
      </w:r>
      <w:r w:rsidRPr="00F4731E">
        <w:rPr>
          <w:lang w:val="pt-BR"/>
        </w:rPr>
        <w:t xml:space="preserve"> biểu diễn tập siêu cạnh, và W gán trọng số quan trọng cho từng siêu cạnh riêng lẻ.</w:t>
      </w:r>
    </w:p>
    <w:p w14:paraId="73771137" w14:textId="77777777" w:rsidR="000A7BDF" w:rsidRPr="00F4731E" w:rsidRDefault="00000000">
      <w:pPr>
        <w:ind w:firstLine="720"/>
        <w:rPr>
          <w:lang w:val="pt-BR"/>
        </w:rPr>
      </w:pPr>
      <w:r w:rsidRPr="00F4731E">
        <w:rPr>
          <w:lang w:val="pt-BR"/>
        </w:rPr>
        <w:t>Cụ thể, chiến lược K láng giềng gần nhất (KNN) được áp dụng để tạo các siêu cạnh bảo toàn tính cục bộ từ ma trận đặc trưng tăng cường. Đối với mỗi nút v</w:t>
      </w:r>
      <w:r>
        <w:t>ᵢ</w:t>
      </w:r>
      <w:r w:rsidRPr="00F4731E">
        <w:rPr>
          <w:lang w:val="pt-BR"/>
        </w:rPr>
        <w:t xml:space="preserve">, K láng giềng gần nhất của nó được xác định dựa trên tương đồng cosine trong không gian đặc </w:t>
      </w:r>
      <w:r w:rsidRPr="00F4731E">
        <w:rPr>
          <w:lang w:val="pt-BR"/>
        </w:rPr>
        <w:lastRenderedPageBreak/>
        <w:t>trưng tăng cường, và siêu cạnh e</w:t>
      </w:r>
      <w:r>
        <w:t>ᵢ</w:t>
      </w:r>
      <w:r w:rsidRPr="00F4731E">
        <w:rPr>
          <w:lang w:val="pt-BR"/>
        </w:rPr>
        <w:t xml:space="preserve"> = {v</w:t>
      </w:r>
      <w:r>
        <w:t>ᵢ</w:t>
      </w:r>
      <w:r w:rsidRPr="00F4731E">
        <w:rPr>
          <w:lang w:val="pt-BR"/>
        </w:rPr>
        <w:t>} ∪ KNN(v</w:t>
      </w:r>
      <w:r>
        <w:t>ᵢ</w:t>
      </w:r>
      <w:r w:rsidRPr="00F4731E">
        <w:rPr>
          <w:lang w:val="pt-BR"/>
        </w:rPr>
        <w:t>, K) được xây dựng tương ứng. Cấu trúc siêu đồ thị được mã hóa chính thức sử dụng ma trận liên thuộc H ∈ {0, 1}^(n × |</w:t>
      </w:r>
      <w:r>
        <w:t>ε</w:t>
      </w:r>
      <w:r w:rsidRPr="00F4731E">
        <w:rPr>
          <w:lang w:val="pt-BR"/>
        </w:rPr>
        <w:t>|),</w:t>
      </w:r>
    </w:p>
    <w:p w14:paraId="39DC6E08" w14:textId="77777777" w:rsidR="000A7BDF" w:rsidRPr="00F4731E" w:rsidRDefault="00000000">
      <w:pPr>
        <w:jc w:val="center"/>
        <w:rPr>
          <w:lang w:val="pt-BR"/>
        </w:rPr>
      </w:pPr>
      <w:r w:rsidRPr="00F4731E">
        <w:rPr>
          <w:rFonts w:ascii="Cambria Math" w:hAnsi="Cambria Math"/>
          <w:i/>
          <w:lang w:val="pt-BR"/>
        </w:rPr>
        <w:t>H_ij = { 1, nếu nút v</w:t>
      </w:r>
      <w:r>
        <w:rPr>
          <w:rFonts w:ascii="Cambria Math" w:hAnsi="Cambria Math"/>
          <w:i/>
        </w:rPr>
        <w:t>ᵢ</w:t>
      </w:r>
      <w:r w:rsidRPr="00F4731E">
        <w:rPr>
          <w:rFonts w:ascii="Cambria Math" w:hAnsi="Cambria Math"/>
          <w:i/>
          <w:lang w:val="pt-BR"/>
        </w:rPr>
        <w:t xml:space="preserve"> ∈ siêu cạnh e</w:t>
      </w:r>
      <w:r>
        <w:rPr>
          <w:rFonts w:ascii="Cambria Math" w:hAnsi="Cambria Math"/>
          <w:i/>
        </w:rPr>
        <w:t>ⱼ</w:t>
      </w:r>
      <w:r w:rsidRPr="00F4731E">
        <w:rPr>
          <w:rFonts w:ascii="Cambria Math" w:hAnsi="Cambria Math"/>
          <w:i/>
          <w:lang w:val="pt-BR"/>
        </w:rPr>
        <w:t xml:space="preserve"> ; 0, ngược lại }</w:t>
      </w:r>
      <w:r w:rsidRPr="00F4731E">
        <w:rPr>
          <w:lang w:val="pt-BR"/>
        </w:rPr>
        <w:t xml:space="preserve">     (3)</w:t>
      </w:r>
    </w:p>
    <w:p w14:paraId="5875F6E8" w14:textId="77777777" w:rsidR="000A7BDF" w:rsidRPr="00F4731E" w:rsidRDefault="00000000">
      <w:pPr>
        <w:ind w:firstLine="720"/>
        <w:rPr>
          <w:lang w:val="pt-BR"/>
        </w:rPr>
      </w:pPr>
      <w:r w:rsidRPr="00F4731E">
        <w:rPr>
          <w:lang w:val="pt-BR"/>
        </w:rPr>
        <w:t>trong đó n ký hiệu số nút và |</w:t>
      </w:r>
      <w:r>
        <w:t>ε</w:t>
      </w:r>
      <w:r w:rsidRPr="00F4731E">
        <w:rPr>
          <w:lang w:val="pt-BR"/>
        </w:rPr>
        <w:t>| ký hiệu số siêu cạnh.</w:t>
      </w:r>
    </w:p>
    <w:p w14:paraId="408DFF7E" w14:textId="77777777" w:rsidR="000A7BDF" w:rsidRPr="00F4731E" w:rsidRDefault="00000000">
      <w:pPr>
        <w:ind w:firstLine="720"/>
        <w:rPr>
          <w:lang w:val="pt-BR"/>
        </w:rPr>
      </w:pPr>
      <w:r w:rsidRPr="00F4731E">
        <w:rPr>
          <w:lang w:val="pt-BR"/>
        </w:rPr>
        <w:t>Lan truyền thông tin hiệu quả trên siêu đồ thị được thực hiện bằng cách tính ma trận Laplacian siêu đồ thị chuẩn hóa G, đóng vai trò là toán tử lan truyền. Laplacian chuẩn hóa được biểu diễn như sau,</w:t>
      </w:r>
    </w:p>
    <w:p w14:paraId="228F5D1E" w14:textId="77777777" w:rsidR="000A7BDF" w:rsidRPr="00F4731E" w:rsidRDefault="00000000">
      <w:pPr>
        <w:jc w:val="center"/>
        <w:rPr>
          <w:lang w:val="pt-BR"/>
        </w:rPr>
      </w:pPr>
      <w:r w:rsidRPr="00F4731E">
        <w:rPr>
          <w:rFonts w:ascii="Cambria Math" w:hAnsi="Cambria Math"/>
          <w:i/>
          <w:lang w:val="pt-BR"/>
        </w:rPr>
        <w:t>G = D_v^(−1/2) H W D_e^(−1) H</w:t>
      </w:r>
      <w:r>
        <w:rPr>
          <w:rFonts w:ascii="Cambria Math" w:hAnsi="Cambria Math"/>
          <w:i/>
        </w:rPr>
        <w:t>ᵀ</w:t>
      </w:r>
      <w:r w:rsidRPr="00F4731E">
        <w:rPr>
          <w:rFonts w:ascii="Cambria Math" w:hAnsi="Cambria Math"/>
          <w:i/>
          <w:lang w:val="pt-BR"/>
        </w:rPr>
        <w:t xml:space="preserve"> D_v^(−1/2)</w:t>
      </w:r>
      <w:r w:rsidRPr="00F4731E">
        <w:rPr>
          <w:lang w:val="pt-BR"/>
        </w:rPr>
        <w:t xml:space="preserve">     (4)</w:t>
      </w:r>
    </w:p>
    <w:p w14:paraId="70F4014A" w14:textId="77777777" w:rsidR="000A7BDF" w:rsidRPr="00F4731E" w:rsidRDefault="00000000">
      <w:pPr>
        <w:ind w:firstLine="720"/>
        <w:rPr>
          <w:lang w:val="pt-BR"/>
        </w:rPr>
      </w:pPr>
      <w:r w:rsidRPr="00F4731E">
        <w:rPr>
          <w:lang w:val="pt-BR"/>
        </w:rPr>
        <w:t>trong đó D_v ký hiệu ma trận bậc nút, D_e ký hiệu ma trận bậc siêu cạnh, và W ký hiệu ma trận trọng số siêu cạnh đường chéo (mặc định W = I cho siêu đồ thị không có trọng số). Một cách trực giác, lan truyền thông tin được xác định bởi Laplacian chuẩn hóa này có thể được hiểu như một quá trình hai pha: trong pha đầu tiên, các đặc trưng nút được tổng hợp vào các siêu cạnh liên kết của chúng (thông qua H</w:t>
      </w:r>
      <w:r>
        <w:t>ᵀ</w:t>
      </w:r>
      <w:r w:rsidRPr="00F4731E">
        <w:rPr>
          <w:lang w:val="pt-BR"/>
        </w:rPr>
        <w:t>), với D_e^(−1) chuẩn hóa theo số phần tử siêu cạnh sao cho các siêu cạnh lớn không chi phối quá trình tổng hợp; trong pha thứ hai, các biểu diễn siêu cạnh tổng hợp được phân phối lại cho các nút thành phần (thông qua H), với D_v^(−1/2) được áp dụng đối xứng ở cả hai phía để đảm bảo rằng các nút bậc cao không chi phối truyền thông điệp cũng như không nhận tín hiệu được khuếch đại quá mức. Thông qua cơ chế hai pha này, công thức hiệu quả tổng quát hóa chuẩn hóa đối xứng của Laplacian đồ thị chuẩn sang cài đặt siêu đồ thị, từ đó bảo toàn tính kết nối đa chiều vốn có đồng thời đảm bảo lan truyền đặc trưng ổn định về mặt số học.</w:t>
      </w:r>
    </w:p>
    <w:p w14:paraId="5BE27954" w14:textId="77777777" w:rsidR="000A7BDF" w:rsidRPr="00F4731E" w:rsidRDefault="00000000">
      <w:pPr>
        <w:pStyle w:val="Heading3"/>
        <w:rPr>
          <w:lang w:val="pt-BR"/>
        </w:rPr>
      </w:pPr>
      <w:r w:rsidRPr="00F4731E">
        <w:rPr>
          <w:lang w:val="pt-BR"/>
        </w:rPr>
        <w:t>2.4 Mạng tích chập siêu đồ thị học tương phản</w:t>
      </w:r>
    </w:p>
    <w:p w14:paraId="1A5578B0" w14:textId="77777777" w:rsidR="000A7BDF" w:rsidRPr="00F4731E" w:rsidRDefault="00000000">
      <w:pPr>
        <w:ind w:firstLine="720"/>
        <w:rPr>
          <w:lang w:val="pt-BR"/>
        </w:rPr>
      </w:pPr>
      <w:r w:rsidRPr="00F4731E">
        <w:rPr>
          <w:lang w:val="pt-BR"/>
        </w:rPr>
        <w:t>Học tương phản đã nổi lên như một mô hình mạnh mẽ để nâng cao chất lượng nhúng đồ thị trong các kịch bản học có giám sát. Bằng cách tối ưu hóa các mục tiêu tương phản được thiết kế để phân biệt giữa các cặp mẫu dương và âm, các biểu diễn đặc trưng đồ thị có tính phân biệt cao và bền vững được học. Do đó, một phương pháp học tương phản siêu đồ thị được đề xuất ở đây, tận dụng cả tính nhất quán nội phương thức giữa các góc nhìn bổ sung và căn chỉnh liên phương thức giữa miRNA và bệnh.</w:t>
      </w:r>
    </w:p>
    <w:p w14:paraId="5C03C45D" w14:textId="77777777" w:rsidR="000A7BDF" w:rsidRPr="00F4731E" w:rsidRDefault="00000000">
      <w:pPr>
        <w:ind w:firstLine="720"/>
        <w:rPr>
          <w:lang w:val="pt-BR"/>
        </w:rPr>
      </w:pPr>
      <w:r w:rsidRPr="00F4731E">
        <w:rPr>
          <w:lang w:val="pt-BR"/>
        </w:rPr>
        <w:t>Dựa trên mỗi cấu trúc siêu đồ thị đã xây dựng, HGCN với tích chập phổ được sử dụng để mã hóa các quan hệ bậc cao nội tại. Một lớp tích chập siêu cạnh của HGCN được biểu diễn như sau,</w:t>
      </w:r>
    </w:p>
    <w:p w14:paraId="1791081E" w14:textId="77777777" w:rsidR="000A7BDF" w:rsidRPr="00F4731E" w:rsidRDefault="00000000">
      <w:pPr>
        <w:jc w:val="center"/>
        <w:rPr>
          <w:lang w:val="pt-BR"/>
        </w:rPr>
      </w:pPr>
      <w:r w:rsidRPr="00F4731E">
        <w:rPr>
          <w:rFonts w:ascii="Cambria Math" w:hAnsi="Cambria Math"/>
          <w:i/>
          <w:lang w:val="pt-BR"/>
        </w:rPr>
        <w:t xml:space="preserve">X^(l+1) = </w:t>
      </w:r>
      <w:r>
        <w:rPr>
          <w:rFonts w:ascii="Cambria Math" w:hAnsi="Cambria Math"/>
          <w:i/>
        </w:rPr>
        <w:t>σ</w:t>
      </w:r>
      <w:r w:rsidRPr="00F4731E">
        <w:rPr>
          <w:rFonts w:ascii="Cambria Math" w:hAnsi="Cambria Math"/>
          <w:i/>
          <w:lang w:val="pt-BR"/>
        </w:rPr>
        <w:t xml:space="preserve">( G X^(l) </w:t>
      </w:r>
      <w:r>
        <w:rPr>
          <w:rFonts w:ascii="Cambria Math" w:hAnsi="Cambria Math"/>
          <w:i/>
        </w:rPr>
        <w:t>Θ</w:t>
      </w:r>
      <w:r w:rsidRPr="00F4731E">
        <w:rPr>
          <w:rFonts w:ascii="Cambria Math" w:hAnsi="Cambria Math"/>
          <w:i/>
          <w:lang w:val="pt-BR"/>
        </w:rPr>
        <w:t>^(l) )</w:t>
      </w:r>
      <w:r w:rsidRPr="00F4731E">
        <w:rPr>
          <w:lang w:val="pt-BR"/>
        </w:rPr>
        <w:t xml:space="preserve">     (5)</w:t>
      </w:r>
    </w:p>
    <w:p w14:paraId="31F122B1" w14:textId="77777777" w:rsidR="000A7BDF" w:rsidRPr="00F4731E" w:rsidRDefault="00000000">
      <w:pPr>
        <w:ind w:firstLine="720"/>
        <w:rPr>
          <w:lang w:val="pt-BR"/>
        </w:rPr>
      </w:pPr>
      <w:r w:rsidRPr="00F4731E">
        <w:rPr>
          <w:lang w:val="pt-BR"/>
        </w:rPr>
        <w:t xml:space="preserve">trong đó X^(l) là thông tin tổng hợp của siêu đồ thị tại lớp l, với ma trận đặc trưng tăng cường ban đầu X^(0) = X, </w:t>
      </w:r>
      <w:r>
        <w:t>Θ</w:t>
      </w:r>
      <w:r w:rsidRPr="00F4731E">
        <w:rPr>
          <w:lang w:val="pt-BR"/>
        </w:rPr>
        <w:t xml:space="preserve">^(l) là ma trận bộ lọc có thể học của lớp thứ l, và </w:t>
      </w:r>
      <w:r>
        <w:t>σ</w:t>
      </w:r>
      <w:r w:rsidRPr="00F4731E">
        <w:rPr>
          <w:lang w:val="pt-BR"/>
        </w:rPr>
        <w:t>(·) ký hiệu hàm kích hoạt phi tuyến.</w:t>
      </w:r>
    </w:p>
    <w:p w14:paraId="0ACCB832" w14:textId="77777777" w:rsidR="000A7BDF" w:rsidRPr="00F4731E" w:rsidRDefault="00000000">
      <w:pPr>
        <w:ind w:firstLine="720"/>
        <w:rPr>
          <w:lang w:val="pt-BR"/>
        </w:rPr>
      </w:pPr>
      <w:r w:rsidRPr="00F4731E">
        <w:rPr>
          <w:lang w:val="pt-BR"/>
        </w:rPr>
        <w:lastRenderedPageBreak/>
        <w:t>Kiến trúc HGCN học tương phản bao gồm hai nhánh HGCN song song. Các nhánh này có nhiệm vụ xử lý đặc trưng tăng cường và cấu trúc siêu đồ thị từ các góc nhìn bổ sung khác biệt, từ đó tạo ra các biểu diễn nút đặc trưng theo góc nhìn Z₁ và Z₂. Hơn nữa, một đầu chiếu được kết hợp để chiếu các nhúng này vào không gian đặc trưng chuẩn hóa, tạo điều kiện cho tối ưu hóa tương phản hiệu quả hơn.</w:t>
      </w:r>
    </w:p>
    <w:p w14:paraId="6AC30C1C" w14:textId="77777777" w:rsidR="000A7BDF" w:rsidRPr="00F4731E" w:rsidRDefault="00000000">
      <w:pPr>
        <w:pStyle w:val="Heading4"/>
        <w:rPr>
          <w:lang w:val="pt-BR"/>
        </w:rPr>
      </w:pPr>
      <w:r w:rsidRPr="00F4731E">
        <w:rPr>
          <w:lang w:val="pt-BR"/>
        </w:rPr>
        <w:t>2.4.1 Học tương phản nội phương thức</w:t>
      </w:r>
    </w:p>
    <w:p w14:paraId="57B485FB" w14:textId="77777777" w:rsidR="000A7BDF" w:rsidRPr="00F4731E" w:rsidRDefault="00000000">
      <w:pPr>
        <w:ind w:firstLine="720"/>
        <w:rPr>
          <w:lang w:val="pt-BR"/>
        </w:rPr>
      </w:pPr>
      <w:r w:rsidRPr="00F4731E">
        <w:rPr>
          <w:lang w:val="pt-BR"/>
        </w:rPr>
        <w:t>Đối với bất kỳ nút v</w:t>
      </w:r>
      <w:r>
        <w:t>ᵢ</w:t>
      </w:r>
      <w:r w:rsidRPr="00F4731E">
        <w:rPr>
          <w:lang w:val="pt-BR"/>
        </w:rPr>
        <w:t xml:space="preserve"> nào, nhúng của nó được tạo từ một góc nhìn, ký hiệu là u</w:t>
      </w:r>
      <w:r>
        <w:t>ᵢ</w:t>
      </w:r>
      <w:r w:rsidRPr="00F4731E">
        <w:rPr>
          <w:lang w:val="pt-BR"/>
        </w:rPr>
        <w:t>, được chỉ định làm neo. Nhúng đối ứng của nút v</w:t>
      </w:r>
      <w:r>
        <w:t>ᵢ</w:t>
      </w:r>
      <w:r w:rsidRPr="00F4731E">
        <w:rPr>
          <w:lang w:val="pt-BR"/>
        </w:rPr>
        <w:t xml:space="preserve"> được suy ra từ góc nhìn khác được biểu diễn là v</w:t>
      </w:r>
      <w:r>
        <w:t>ᵢ</w:t>
      </w:r>
      <w:r w:rsidRPr="00F4731E">
        <w:rPr>
          <w:lang w:val="pt-BR"/>
        </w:rPr>
        <w:t>. Cụ thể, cặp nhúng u</w:t>
      </w:r>
      <w:r>
        <w:t>ᵢ</w:t>
      </w:r>
      <w:r w:rsidRPr="00F4731E">
        <w:rPr>
          <w:lang w:val="pt-BR"/>
        </w:rPr>
        <w:t xml:space="preserve"> và v</w:t>
      </w:r>
      <w:r>
        <w:t>ᵢ</w:t>
      </w:r>
      <w:r w:rsidRPr="00F4731E">
        <w:rPr>
          <w:lang w:val="pt-BR"/>
        </w:rPr>
        <w:t xml:space="preserve"> của cùng nút qua hai góc nhìn tạo thành cặp mẫu dương. Ngược lại, u</w:t>
      </w:r>
      <w:r>
        <w:t>ᵢ</w:t>
      </w:r>
      <w:r w:rsidRPr="00F4731E">
        <w:rPr>
          <w:lang w:val="pt-BR"/>
        </w:rPr>
        <w:t xml:space="preserve"> và v</w:t>
      </w:r>
      <w:r>
        <w:t>ᵢ</w:t>
      </w:r>
      <w:r w:rsidRPr="00F4731E">
        <w:rPr>
          <w:lang w:val="pt-BR"/>
        </w:rPr>
        <w:t xml:space="preserve"> được xử lý như mẫu âm khi được ghép với tất cả các nhúng khác uₖ và vₖ (k ≠ i) từ một trong hai góc nhìn. Đáng chú ý, nhúng uₖ của các nút khác trong cùng góc nhìn với neo u</w:t>
      </w:r>
      <w:r>
        <w:t>ᵢ</w:t>
      </w:r>
      <w:r w:rsidRPr="00F4731E">
        <w:rPr>
          <w:lang w:val="pt-BR"/>
        </w:rPr>
        <w:t xml:space="preserve"> tạo thành các cặp âm nội góc nhìn với u</w:t>
      </w:r>
      <w:r>
        <w:t>ᵢ</w:t>
      </w:r>
      <w:r w:rsidRPr="00F4731E">
        <w:rPr>
          <w:lang w:val="pt-BR"/>
        </w:rPr>
        <w:t>, trong khi nhúng vₖ của các nút khác từ góc nhìn đối diện tạo thành các cặp âm liên góc nhìn với u</w:t>
      </w:r>
      <w:r>
        <w:t>ᵢ</w:t>
      </w:r>
      <w:r w:rsidRPr="00F4731E">
        <w:rPr>
          <w:lang w:val="pt-BR"/>
        </w:rPr>
        <w:t>.</w:t>
      </w:r>
    </w:p>
    <w:p w14:paraId="4384D908" w14:textId="77777777" w:rsidR="000A7BDF" w:rsidRPr="00F4731E" w:rsidRDefault="00000000">
      <w:pPr>
        <w:ind w:firstLine="720"/>
        <w:rPr>
          <w:lang w:val="pt-BR"/>
        </w:rPr>
      </w:pPr>
      <w:r w:rsidRPr="00F4731E">
        <w:rPr>
          <w:lang w:val="pt-BR"/>
        </w:rPr>
        <w:t>Mục tiêu huấn luyện theo cặp cho mỗi cặp dương (u</w:t>
      </w:r>
      <w:r>
        <w:t>ᵢ</w:t>
      </w:r>
      <w:r w:rsidRPr="00F4731E">
        <w:rPr>
          <w:lang w:val="pt-BR"/>
        </w:rPr>
        <w:t>, v</w:t>
      </w:r>
      <w:r>
        <w:t>ᵢ</w:t>
      </w:r>
      <w:r w:rsidRPr="00F4731E">
        <w:rPr>
          <w:lang w:val="pt-BR"/>
        </w:rPr>
        <w:t>) được định nghĩa chính thức như sau,</w:t>
      </w:r>
    </w:p>
    <w:p w14:paraId="5A86E27E" w14:textId="77777777" w:rsidR="000A7BDF" w:rsidRPr="00F4731E" w:rsidRDefault="00000000">
      <w:pPr>
        <w:jc w:val="center"/>
        <w:rPr>
          <w:lang w:val="pt-BR"/>
        </w:rPr>
      </w:pPr>
      <w:r w:rsidRPr="00F4731E">
        <w:rPr>
          <w:rFonts w:ascii="Cambria Math" w:hAnsi="Cambria Math"/>
          <w:i/>
          <w:lang w:val="pt-BR"/>
        </w:rPr>
        <w:t>ℓ_CL(u</w:t>
      </w:r>
      <w:r>
        <w:rPr>
          <w:rFonts w:ascii="Cambria Math" w:hAnsi="Cambria Math"/>
          <w:i/>
        </w:rPr>
        <w:t>ᵢ</w:t>
      </w:r>
      <w:r w:rsidRPr="00F4731E">
        <w:rPr>
          <w:rFonts w:ascii="Cambria Math" w:hAnsi="Cambria Math"/>
          <w:i/>
          <w:lang w:val="pt-BR"/>
        </w:rPr>
        <w:t>, v</w:t>
      </w:r>
      <w:r>
        <w:rPr>
          <w:rFonts w:ascii="Cambria Math" w:hAnsi="Cambria Math"/>
          <w:i/>
        </w:rPr>
        <w:t>ᵢ</w:t>
      </w:r>
      <w:r w:rsidRPr="00F4731E">
        <w:rPr>
          <w:rFonts w:ascii="Cambria Math" w:hAnsi="Cambria Math"/>
          <w:i/>
          <w:lang w:val="pt-BR"/>
        </w:rPr>
        <w:t>) = − log [ exp(</w:t>
      </w:r>
      <w:r>
        <w:rPr>
          <w:rFonts w:ascii="Cambria Math" w:hAnsi="Cambria Math"/>
          <w:i/>
        </w:rPr>
        <w:t>θ</w:t>
      </w:r>
      <w:r w:rsidRPr="00F4731E">
        <w:rPr>
          <w:rFonts w:ascii="Cambria Math" w:hAnsi="Cambria Math"/>
          <w:i/>
          <w:lang w:val="pt-BR"/>
        </w:rPr>
        <w:t>(u</w:t>
      </w:r>
      <w:r>
        <w:rPr>
          <w:rFonts w:ascii="Cambria Math" w:hAnsi="Cambria Math"/>
          <w:i/>
        </w:rPr>
        <w:t>ᵢ</w:t>
      </w:r>
      <w:r w:rsidRPr="00F4731E">
        <w:rPr>
          <w:rFonts w:ascii="Cambria Math" w:hAnsi="Cambria Math"/>
          <w:i/>
          <w:lang w:val="pt-BR"/>
        </w:rPr>
        <w:t>, v</w:t>
      </w:r>
      <w:r>
        <w:rPr>
          <w:rFonts w:ascii="Cambria Math" w:hAnsi="Cambria Math"/>
          <w:i/>
        </w:rPr>
        <w:t>ᵢ</w:t>
      </w:r>
      <w:r w:rsidRPr="00F4731E">
        <w:rPr>
          <w:rFonts w:ascii="Cambria Math" w:hAnsi="Cambria Math"/>
          <w:i/>
          <w:lang w:val="pt-BR"/>
        </w:rPr>
        <w:t xml:space="preserve">)/t) / </w:t>
      </w:r>
      <w:r>
        <w:rPr>
          <w:rFonts w:ascii="Cambria Math" w:hAnsi="Cambria Math"/>
          <w:i/>
        </w:rPr>
        <w:t>Φᵢ</w:t>
      </w:r>
      <w:r w:rsidRPr="00F4731E">
        <w:rPr>
          <w:rFonts w:ascii="Cambria Math" w:hAnsi="Cambria Math"/>
          <w:i/>
          <w:lang w:val="pt-BR"/>
        </w:rPr>
        <w:t xml:space="preserve"> ]</w:t>
      </w:r>
      <w:r w:rsidRPr="00F4731E">
        <w:rPr>
          <w:lang w:val="pt-BR"/>
        </w:rPr>
        <w:t xml:space="preserve">     (6)</w:t>
      </w:r>
    </w:p>
    <w:p w14:paraId="03ABECC5" w14:textId="77777777" w:rsidR="000A7BDF" w:rsidRPr="00F4731E" w:rsidRDefault="00000000">
      <w:pPr>
        <w:ind w:firstLine="720"/>
        <w:rPr>
          <w:lang w:val="pt-BR"/>
        </w:rPr>
      </w:pPr>
      <w:r w:rsidRPr="00F4731E">
        <w:rPr>
          <w:lang w:val="pt-BR"/>
        </w:rPr>
        <w:t xml:space="preserve">trong đó số hạng chuẩn hóa </w:t>
      </w:r>
      <w:r>
        <w:t>Φᵢ</w:t>
      </w:r>
      <w:r w:rsidRPr="00F4731E">
        <w:rPr>
          <w:lang w:val="pt-BR"/>
        </w:rPr>
        <w:t xml:space="preserve"> được viết là,</w:t>
      </w:r>
    </w:p>
    <w:p w14:paraId="75A6F1BE" w14:textId="77777777" w:rsidR="000A7BDF" w:rsidRPr="00F4731E" w:rsidRDefault="00000000">
      <w:pPr>
        <w:jc w:val="center"/>
        <w:rPr>
          <w:lang w:val="pt-BR"/>
        </w:rPr>
      </w:pPr>
      <w:r>
        <w:rPr>
          <w:rFonts w:ascii="Cambria Math" w:hAnsi="Cambria Math"/>
          <w:i/>
        </w:rPr>
        <w:t>Φᵢ</w:t>
      </w:r>
      <w:r w:rsidRPr="00F4731E">
        <w:rPr>
          <w:rFonts w:ascii="Cambria Math" w:hAnsi="Cambria Math"/>
          <w:i/>
          <w:lang w:val="pt-BR"/>
        </w:rPr>
        <w:t xml:space="preserve"> = exp(</w:t>
      </w:r>
      <w:r>
        <w:rPr>
          <w:rFonts w:ascii="Cambria Math" w:hAnsi="Cambria Math"/>
          <w:i/>
        </w:rPr>
        <w:t>θ</w:t>
      </w:r>
      <w:r w:rsidRPr="00F4731E">
        <w:rPr>
          <w:rFonts w:ascii="Cambria Math" w:hAnsi="Cambria Math"/>
          <w:i/>
          <w:lang w:val="pt-BR"/>
        </w:rPr>
        <w:t>(u</w:t>
      </w:r>
      <w:r>
        <w:rPr>
          <w:rFonts w:ascii="Cambria Math" w:hAnsi="Cambria Math"/>
          <w:i/>
        </w:rPr>
        <w:t>ᵢ</w:t>
      </w:r>
      <w:r w:rsidRPr="00F4731E">
        <w:rPr>
          <w:rFonts w:ascii="Cambria Math" w:hAnsi="Cambria Math"/>
          <w:i/>
          <w:lang w:val="pt-BR"/>
        </w:rPr>
        <w:t>, v</w:t>
      </w:r>
      <w:r>
        <w:rPr>
          <w:rFonts w:ascii="Cambria Math" w:hAnsi="Cambria Math"/>
          <w:i/>
        </w:rPr>
        <w:t>ᵢ</w:t>
      </w:r>
      <w:r w:rsidRPr="00F4731E">
        <w:rPr>
          <w:rFonts w:ascii="Cambria Math" w:hAnsi="Cambria Math"/>
          <w:i/>
          <w:lang w:val="pt-BR"/>
        </w:rPr>
        <w:t xml:space="preserve">)/t) + </w:t>
      </w:r>
      <w:r>
        <w:rPr>
          <w:rFonts w:ascii="Cambria Math" w:hAnsi="Cambria Math"/>
          <w:i/>
        </w:rPr>
        <w:t>Σ</w:t>
      </w:r>
      <w:r w:rsidRPr="00F4731E">
        <w:rPr>
          <w:rFonts w:ascii="Cambria Math" w:hAnsi="Cambria Math"/>
          <w:i/>
          <w:lang w:val="pt-BR"/>
        </w:rPr>
        <w:t>_{k≠i} exp(</w:t>
      </w:r>
      <w:r>
        <w:rPr>
          <w:rFonts w:ascii="Cambria Math" w:hAnsi="Cambria Math"/>
          <w:i/>
        </w:rPr>
        <w:t>θ</w:t>
      </w:r>
      <w:r w:rsidRPr="00F4731E">
        <w:rPr>
          <w:rFonts w:ascii="Cambria Math" w:hAnsi="Cambria Math"/>
          <w:i/>
          <w:lang w:val="pt-BR"/>
        </w:rPr>
        <w:t>(u</w:t>
      </w:r>
      <w:r>
        <w:rPr>
          <w:rFonts w:ascii="Cambria Math" w:hAnsi="Cambria Math"/>
          <w:i/>
        </w:rPr>
        <w:t>ᵢ</w:t>
      </w:r>
      <w:r w:rsidRPr="00F4731E">
        <w:rPr>
          <w:rFonts w:ascii="Cambria Math" w:hAnsi="Cambria Math"/>
          <w:i/>
          <w:lang w:val="pt-BR"/>
        </w:rPr>
        <w:t xml:space="preserve">, uₖ)/t) + </w:t>
      </w:r>
      <w:r>
        <w:rPr>
          <w:rFonts w:ascii="Cambria Math" w:hAnsi="Cambria Math"/>
          <w:i/>
        </w:rPr>
        <w:t>Σ</w:t>
      </w:r>
      <w:r w:rsidRPr="00F4731E">
        <w:rPr>
          <w:rFonts w:ascii="Cambria Math" w:hAnsi="Cambria Math"/>
          <w:i/>
          <w:lang w:val="pt-BR"/>
        </w:rPr>
        <w:t>_{k≠i} exp(</w:t>
      </w:r>
      <w:r>
        <w:rPr>
          <w:rFonts w:ascii="Cambria Math" w:hAnsi="Cambria Math"/>
          <w:i/>
        </w:rPr>
        <w:t>θ</w:t>
      </w:r>
      <w:r w:rsidRPr="00F4731E">
        <w:rPr>
          <w:rFonts w:ascii="Cambria Math" w:hAnsi="Cambria Math"/>
          <w:i/>
          <w:lang w:val="pt-BR"/>
        </w:rPr>
        <w:t>(u</w:t>
      </w:r>
      <w:r>
        <w:rPr>
          <w:rFonts w:ascii="Cambria Math" w:hAnsi="Cambria Math"/>
          <w:i/>
        </w:rPr>
        <w:t>ᵢ</w:t>
      </w:r>
      <w:r w:rsidRPr="00F4731E">
        <w:rPr>
          <w:rFonts w:ascii="Cambria Math" w:hAnsi="Cambria Math"/>
          <w:i/>
          <w:lang w:val="pt-BR"/>
        </w:rPr>
        <w:t>, vₖ)/t)</w:t>
      </w:r>
      <w:r w:rsidRPr="00F4731E">
        <w:rPr>
          <w:lang w:val="pt-BR"/>
        </w:rPr>
        <w:t xml:space="preserve">     (7)</w:t>
      </w:r>
    </w:p>
    <w:p w14:paraId="2094FE5C" w14:textId="77777777" w:rsidR="000A7BDF" w:rsidRPr="00F4731E" w:rsidRDefault="00000000">
      <w:pPr>
        <w:ind w:firstLine="720"/>
        <w:rPr>
          <w:lang w:val="pt-BR"/>
        </w:rPr>
      </w:pPr>
      <w:r w:rsidRPr="00F4731E">
        <w:rPr>
          <w:lang w:val="pt-BR"/>
        </w:rPr>
        <w:t xml:space="preserve">trong đó t ký hiệu tham số nhiệt độ điều chỉnh sự tập trung của phân phối tương đồng. Hàm tương đồng </w:t>
      </w:r>
      <w:r>
        <w:t>θ</w:t>
      </w:r>
      <w:r w:rsidRPr="00F4731E">
        <w:rPr>
          <w:lang w:val="pt-BR"/>
        </w:rPr>
        <w:t>(u, v) được biểu diễn như sau,</w:t>
      </w:r>
    </w:p>
    <w:p w14:paraId="0EEEDE79" w14:textId="77777777" w:rsidR="000A7BDF" w:rsidRPr="00F4731E" w:rsidRDefault="00000000">
      <w:pPr>
        <w:jc w:val="center"/>
        <w:rPr>
          <w:lang w:val="pt-BR"/>
        </w:rPr>
      </w:pPr>
      <w:r>
        <w:rPr>
          <w:rFonts w:ascii="Cambria Math" w:hAnsi="Cambria Math"/>
          <w:i/>
        </w:rPr>
        <w:t>θ</w:t>
      </w:r>
      <w:r w:rsidRPr="00F4731E">
        <w:rPr>
          <w:rFonts w:ascii="Cambria Math" w:hAnsi="Cambria Math"/>
          <w:i/>
          <w:lang w:val="pt-BR"/>
        </w:rPr>
        <w:t>(u, v) = s(g(u), g(v))</w:t>
      </w:r>
      <w:r w:rsidRPr="00F4731E">
        <w:rPr>
          <w:lang w:val="pt-BR"/>
        </w:rPr>
        <w:t xml:space="preserve">     (8)</w:t>
      </w:r>
    </w:p>
    <w:p w14:paraId="7CD993A2" w14:textId="77777777" w:rsidR="000A7BDF" w:rsidRPr="00F4731E" w:rsidRDefault="00000000">
      <w:pPr>
        <w:ind w:firstLine="720"/>
        <w:rPr>
          <w:lang w:val="pt-BR"/>
        </w:rPr>
      </w:pPr>
      <w:r w:rsidRPr="00F4731E">
        <w:rPr>
          <w:lang w:val="pt-BR"/>
        </w:rPr>
        <w:t>trong đó s(·, ·) biểu diễn tương đồng cosine và g(·) ký hiệu đầu chiếu phi tuyến, phục vụ nâng cao khả năng phân biệt của đánh giá tương đồng. Để đảm bảo học tương phản đối xứng qua cả hai góc nhìn, hàm mất mát tương phản nội phương thức hai chiều cuối cùng được xây dựng như sau,</w:t>
      </w:r>
    </w:p>
    <w:p w14:paraId="42019939" w14:textId="77777777" w:rsidR="000A7BDF" w:rsidRPr="00F4731E" w:rsidRDefault="00000000">
      <w:pPr>
        <w:jc w:val="center"/>
        <w:rPr>
          <w:lang w:val="pt-BR"/>
        </w:rPr>
      </w:pPr>
      <w:r w:rsidRPr="00F4731E">
        <w:rPr>
          <w:rFonts w:ascii="Cambria Math" w:hAnsi="Cambria Math"/>
          <w:i/>
          <w:lang w:val="pt-BR"/>
        </w:rPr>
        <w:t xml:space="preserve">L_intra = </w:t>
      </w:r>
      <w:r>
        <w:rPr>
          <w:rFonts w:ascii="Cambria Math" w:hAnsi="Cambria Math"/>
          <w:i/>
        </w:rPr>
        <w:t>α</w:t>
      </w:r>
      <w:r w:rsidRPr="00F4731E">
        <w:rPr>
          <w:rFonts w:ascii="Cambria Math" w:hAnsi="Cambria Math"/>
          <w:i/>
          <w:lang w:val="pt-BR"/>
        </w:rPr>
        <w:t xml:space="preserve"> </w:t>
      </w:r>
      <w:r>
        <w:rPr>
          <w:rFonts w:ascii="Cambria Math" w:hAnsi="Cambria Math"/>
          <w:i/>
        </w:rPr>
        <w:t>Σᵢ</w:t>
      </w:r>
      <w:r w:rsidRPr="00F4731E">
        <w:rPr>
          <w:rFonts w:ascii="Cambria Math" w:hAnsi="Cambria Math"/>
          <w:i/>
          <w:lang w:val="pt-BR"/>
        </w:rPr>
        <w:t>₌₁ⁿ ℓ_CL(u</w:t>
      </w:r>
      <w:r>
        <w:rPr>
          <w:rFonts w:ascii="Cambria Math" w:hAnsi="Cambria Math"/>
          <w:i/>
        </w:rPr>
        <w:t>ᵢ</w:t>
      </w:r>
      <w:r w:rsidRPr="00F4731E">
        <w:rPr>
          <w:rFonts w:ascii="Cambria Math" w:hAnsi="Cambria Math"/>
          <w:i/>
          <w:lang w:val="pt-BR"/>
        </w:rPr>
        <w:t>, v</w:t>
      </w:r>
      <w:r>
        <w:rPr>
          <w:rFonts w:ascii="Cambria Math" w:hAnsi="Cambria Math"/>
          <w:i/>
        </w:rPr>
        <w:t>ᵢ</w:t>
      </w:r>
      <w:r w:rsidRPr="00F4731E">
        <w:rPr>
          <w:rFonts w:ascii="Cambria Math" w:hAnsi="Cambria Math"/>
          <w:i/>
          <w:lang w:val="pt-BR"/>
        </w:rPr>
        <w:t xml:space="preserve">) + (1 − </w:t>
      </w:r>
      <w:r>
        <w:rPr>
          <w:rFonts w:ascii="Cambria Math" w:hAnsi="Cambria Math"/>
          <w:i/>
        </w:rPr>
        <w:t>α</w:t>
      </w:r>
      <w:r w:rsidRPr="00F4731E">
        <w:rPr>
          <w:rFonts w:ascii="Cambria Math" w:hAnsi="Cambria Math"/>
          <w:i/>
          <w:lang w:val="pt-BR"/>
        </w:rPr>
        <w:t xml:space="preserve">) </w:t>
      </w:r>
      <w:r>
        <w:rPr>
          <w:rFonts w:ascii="Cambria Math" w:hAnsi="Cambria Math"/>
          <w:i/>
        </w:rPr>
        <w:t>Σᵢ</w:t>
      </w:r>
      <w:r w:rsidRPr="00F4731E">
        <w:rPr>
          <w:rFonts w:ascii="Cambria Math" w:hAnsi="Cambria Math"/>
          <w:i/>
          <w:lang w:val="pt-BR"/>
        </w:rPr>
        <w:t>₌₁ⁿ ℓ_CL(v</w:t>
      </w:r>
      <w:r>
        <w:rPr>
          <w:rFonts w:ascii="Cambria Math" w:hAnsi="Cambria Math"/>
          <w:i/>
        </w:rPr>
        <w:t>ᵢ</w:t>
      </w:r>
      <w:r w:rsidRPr="00F4731E">
        <w:rPr>
          <w:rFonts w:ascii="Cambria Math" w:hAnsi="Cambria Math"/>
          <w:i/>
          <w:lang w:val="pt-BR"/>
        </w:rPr>
        <w:t>, u</w:t>
      </w:r>
      <w:r>
        <w:rPr>
          <w:rFonts w:ascii="Cambria Math" w:hAnsi="Cambria Math"/>
          <w:i/>
        </w:rPr>
        <w:t>ᵢ</w:t>
      </w:r>
      <w:r w:rsidRPr="00F4731E">
        <w:rPr>
          <w:rFonts w:ascii="Cambria Math" w:hAnsi="Cambria Math"/>
          <w:i/>
          <w:lang w:val="pt-BR"/>
        </w:rPr>
        <w:t>)</w:t>
      </w:r>
      <w:r w:rsidRPr="00F4731E">
        <w:rPr>
          <w:lang w:val="pt-BR"/>
        </w:rPr>
        <w:t xml:space="preserve">     (9)</w:t>
      </w:r>
    </w:p>
    <w:p w14:paraId="526004C9" w14:textId="77777777" w:rsidR="000A7BDF" w:rsidRPr="00F4731E" w:rsidRDefault="00000000">
      <w:pPr>
        <w:ind w:firstLine="720"/>
        <w:rPr>
          <w:lang w:val="pt-BR"/>
        </w:rPr>
      </w:pPr>
      <w:r w:rsidRPr="00F4731E">
        <w:rPr>
          <w:lang w:val="pt-BR"/>
        </w:rPr>
        <w:t xml:space="preserve">trong đó n ký hiệu tổng số nút trong một phương thức đơn (miRNA hoặc bệnh), và </w:t>
      </w:r>
      <w:r>
        <w:t>α</w:t>
      </w:r>
      <w:r w:rsidRPr="00F4731E">
        <w:rPr>
          <w:lang w:val="pt-BR"/>
        </w:rPr>
        <w:t xml:space="preserve"> được gán giá trị mặc định 0,5 để đảm bảo đóng góp cân bằng từ hai hướng góc nhìn.</w:t>
      </w:r>
    </w:p>
    <w:p w14:paraId="48A46E22" w14:textId="77777777" w:rsidR="000A7BDF" w:rsidRPr="00F4731E" w:rsidRDefault="00000000">
      <w:pPr>
        <w:ind w:firstLine="720"/>
        <w:rPr>
          <w:lang w:val="pt-BR"/>
        </w:rPr>
      </w:pPr>
      <w:r w:rsidRPr="00F4731E">
        <w:rPr>
          <w:lang w:val="pt-BR"/>
        </w:rPr>
        <w:t>Học tương phản nội phương thức này hoạt động trên dữ liệu đơn phương thức, bằng cách tận dụng các cặp góc nhìn bổ sung để hướng dẫn mô hình lọc nhiễu đặc trưng theo góc nhìn và giữ lại danh tính sinh học vốn có của các thực thể riêng lẻ. Các biểu diễn bất biến theo góc nhìn kết quả là bền vững và có tính phân biệt, đặt nền tảng vững chắc cho bước căn chỉnh liên phương thức tiếp theo giữa miRNA và bệnh, từ đó tạo điều kiện cho dự đoán các liên kết của chúng.</w:t>
      </w:r>
    </w:p>
    <w:p w14:paraId="6721E365" w14:textId="77777777" w:rsidR="000A7BDF" w:rsidRPr="00F4731E" w:rsidRDefault="00000000">
      <w:pPr>
        <w:pStyle w:val="Heading4"/>
        <w:rPr>
          <w:lang w:val="pt-BR"/>
        </w:rPr>
      </w:pPr>
      <w:r w:rsidRPr="00F4731E">
        <w:rPr>
          <w:lang w:val="pt-BR"/>
        </w:rPr>
        <w:lastRenderedPageBreak/>
        <w:t>2.4.2 Học tương phản liên phương thức</w:t>
      </w:r>
    </w:p>
    <w:p w14:paraId="1A1D79C1" w14:textId="77777777" w:rsidR="000A7BDF" w:rsidRPr="00F4731E" w:rsidRDefault="00000000">
      <w:pPr>
        <w:ind w:firstLine="720"/>
        <w:rPr>
          <w:lang w:val="pt-BR"/>
        </w:rPr>
      </w:pPr>
      <w:r w:rsidRPr="00F4731E">
        <w:rPr>
          <w:lang w:val="pt-BR"/>
        </w:rPr>
        <w:t>Ngoài việc đảm bảo tính nhất quán trong mỗi phương thức, học tương phản liên phương thức được giới thiệu để mô hình hóa rõ ràng các liên kết giữa miRNA và bệnh thông qua căn chỉnh các không gian nhúng tương ứng của chúng.</w:t>
      </w:r>
    </w:p>
    <w:p w14:paraId="77D48F57" w14:textId="77777777" w:rsidR="000A7BDF" w:rsidRPr="00F4731E" w:rsidRDefault="00000000">
      <w:pPr>
        <w:ind w:firstLine="720"/>
        <w:rPr>
          <w:lang w:val="pt-BR"/>
        </w:rPr>
      </w:pPr>
      <w:r w:rsidRPr="00F4731E">
        <w:rPr>
          <w:lang w:val="pt-BR"/>
        </w:rPr>
        <w:t>Dựa trên biểu diễn miRNA và bệnh đã hợp nhất, ký hiệu là Z_M ∈ ℝ^(nₘ × d) và Z_D ∈ ℝ^(n_d × d), được thu từ chiến lược hợp nhất góc nhìn thích ứng hướng dẫn bởi cơ chế chú ý, mô tả chi tiết có thể tìm thấy trong Mục 2.5, tương đồng liên phương thức được định nghĩa như sau,</w:t>
      </w:r>
    </w:p>
    <w:p w14:paraId="308BFF95" w14:textId="77777777" w:rsidR="000A7BDF" w:rsidRDefault="00000000">
      <w:pPr>
        <w:jc w:val="center"/>
      </w:pPr>
      <w:proofErr w:type="spellStart"/>
      <w:r>
        <w:rPr>
          <w:rFonts w:ascii="Cambria Math" w:hAnsi="Cambria Math"/>
          <w:i/>
        </w:rPr>
        <w:t>S_cross</w:t>
      </w:r>
      <w:proofErr w:type="spellEnd"/>
      <w:r>
        <w:rPr>
          <w:rFonts w:ascii="Cambria Math" w:hAnsi="Cambria Math"/>
          <w:i/>
        </w:rPr>
        <w:t xml:space="preserve"> = Ẑ_M Ẑ_Dᵀ / t</w:t>
      </w:r>
      <w:r>
        <w:t xml:space="preserve">     (10)</w:t>
      </w:r>
    </w:p>
    <w:p w14:paraId="05D8BE17" w14:textId="77777777" w:rsidR="000A7BDF" w:rsidRDefault="00000000">
      <w:pPr>
        <w:ind w:firstLine="720"/>
      </w:pPr>
      <w:r>
        <w:t>trong đó Ẑ_M và Ẑ_D là các nhúng chuẩn hóa, được biểu diễn như sau,</w:t>
      </w:r>
    </w:p>
    <w:p w14:paraId="67012C5B" w14:textId="77777777" w:rsidR="000A7BDF" w:rsidRDefault="00000000">
      <w:pPr>
        <w:jc w:val="center"/>
      </w:pPr>
      <w:r>
        <w:rPr>
          <w:rFonts w:ascii="Cambria Math" w:hAnsi="Cambria Math"/>
          <w:i/>
        </w:rPr>
        <w:t>Ẑ_M = Z_M / ‖Z_M‖₂</w:t>
      </w:r>
      <w:r>
        <w:t xml:space="preserve">     (11)</w:t>
      </w:r>
    </w:p>
    <w:p w14:paraId="330F7B26" w14:textId="77777777" w:rsidR="000A7BDF" w:rsidRDefault="00000000">
      <w:pPr>
        <w:jc w:val="center"/>
      </w:pPr>
      <w:r>
        <w:rPr>
          <w:rFonts w:ascii="Cambria Math" w:hAnsi="Cambria Math"/>
          <w:i/>
        </w:rPr>
        <w:t>Ẑ_D = Z_D / ‖Z_D‖₂</w:t>
      </w:r>
      <w:r>
        <w:t xml:space="preserve">     (12)</w:t>
      </w:r>
    </w:p>
    <w:p w14:paraId="73F41D58" w14:textId="77777777" w:rsidR="000A7BDF" w:rsidRDefault="00000000">
      <w:pPr>
        <w:ind w:firstLine="720"/>
      </w:pPr>
      <w:r>
        <w:t>Hàm mất mát tương phản liên phương thức được xây dựng như tổ hợp hiệp đồng của hàm mất mát InfoNCE [32] và hàm mất mát xếp hạng dựa trên biên. Đối với mỗi miRNA i và các bệnh liên kết tương ứng (mẫu dương), hàm mất mát InfoNCE được định nghĩa là,</w:t>
      </w:r>
    </w:p>
    <w:p w14:paraId="7716B02D" w14:textId="77777777" w:rsidR="000A7BDF" w:rsidRDefault="00000000">
      <w:pPr>
        <w:jc w:val="center"/>
      </w:pPr>
      <w:r>
        <w:rPr>
          <w:rFonts w:ascii="Cambria Math" w:hAnsi="Cambria Math"/>
          <w:i/>
        </w:rPr>
        <w:t>L_inter^InfoNCE = − Σᵢ Σ_{j∈Pᵢ} log [ exp(S_cross,ij) / (exp(S_cross,ij) + Σ_{k∈Nᵢ} exp(S_cross,ik)) ]</w:t>
      </w:r>
      <w:r>
        <w:t xml:space="preserve">     (13)</w:t>
      </w:r>
    </w:p>
    <w:p w14:paraId="3C71AE40" w14:textId="77777777" w:rsidR="000A7BDF" w:rsidRDefault="00000000">
      <w:pPr>
        <w:ind w:firstLine="720"/>
      </w:pPr>
      <w:r>
        <w:t>trong đó Pᵢ = {j | A_ij = 1} ký hiệu tập bệnh liên kết với miRNA i, và Nᵢ ký hiệu tập cặp âm được lấy mẫu cho miRNA i. Để cải thiện thêm khả năng tách biệt giữa biểu diễn mẫu dương và âm và giảm thiểu vấn đề mất cân bằng mẫu, hàm mất mát xếp hạng dựa trên biên được kết hợp,</w:t>
      </w:r>
    </w:p>
    <w:p w14:paraId="7036A97C" w14:textId="77777777" w:rsidR="000A7BDF" w:rsidRDefault="00000000">
      <w:pPr>
        <w:jc w:val="center"/>
      </w:pPr>
      <w:r>
        <w:rPr>
          <w:rFonts w:ascii="Cambria Math" w:hAnsi="Cambria Math"/>
          <w:i/>
        </w:rPr>
        <w:t>L_inter^Margin = max(0, m − (S̄_P − S̄_N))</w:t>
      </w:r>
      <w:r>
        <w:t xml:space="preserve">     (14)</w:t>
      </w:r>
    </w:p>
    <w:p w14:paraId="7C10EAE3" w14:textId="77777777" w:rsidR="000A7BDF" w:rsidRDefault="00000000">
      <w:pPr>
        <w:ind w:firstLine="720"/>
      </w:pPr>
      <w:r>
        <w:t>trong đó S̄_P = mean(S_cross[P]), S̄_N = mean(S_cross[N]), và m là siêu tham số biên định trước. Do đó, hàm mất mát tương phản liên phương thức có thể được viết là,</w:t>
      </w:r>
    </w:p>
    <w:p w14:paraId="300FF596" w14:textId="77777777" w:rsidR="000A7BDF" w:rsidRDefault="00000000">
      <w:pPr>
        <w:jc w:val="center"/>
      </w:pPr>
      <w:r>
        <w:rPr>
          <w:rFonts w:ascii="Cambria Math" w:hAnsi="Cambria Math"/>
          <w:i/>
        </w:rPr>
        <w:t>L_inter = L_inter^InfoNCE + λ · L_inter^Margin</w:t>
      </w:r>
      <w:r>
        <w:t xml:space="preserve">     (15)</w:t>
      </w:r>
    </w:p>
    <w:p w14:paraId="6F4D3D5A" w14:textId="77777777" w:rsidR="000A7BDF" w:rsidRDefault="00000000">
      <w:pPr>
        <w:ind w:firstLine="720"/>
      </w:pPr>
      <w:r>
        <w:t>trong đó λ là hệ số trọng số cân bằng đóng góp của hai thành phần mất mát này.</w:t>
      </w:r>
    </w:p>
    <w:p w14:paraId="013798F0" w14:textId="77777777" w:rsidR="000A7BDF" w:rsidRDefault="00000000">
      <w:pPr>
        <w:pStyle w:val="Heading3"/>
      </w:pPr>
      <w:r>
        <w:t>2.5 Hợp nhất góc nhìn thích ứng hướng dẫn bởi cơ chế chú ý</w:t>
      </w:r>
    </w:p>
    <w:p w14:paraId="4CF2F0C0" w14:textId="77777777" w:rsidR="000A7BDF" w:rsidRDefault="00000000">
      <w:pPr>
        <w:ind w:firstLine="720"/>
      </w:pPr>
      <w:r>
        <w:t>Các góc nhìn tương đồng khác nhau thể hiện đóng góp không đồng nhất cho dự đoán loại liên kết, với tầm quan trọng tương đối của chúng thay đổi qua các ngữ cảnh sinh học khác biệt. Để giải quyết vấn đề này, hợp nhất góc nhìn thích ứng hướng dẫn bởi cơ chế chú ý được áp dụng để tự động tính trọng số đóng góp của mỗi góc nhìn.</w:t>
      </w:r>
    </w:p>
    <w:p w14:paraId="1F0ACD1F" w14:textId="77777777" w:rsidR="000A7BDF" w:rsidRDefault="00000000">
      <w:pPr>
        <w:ind w:firstLine="720"/>
      </w:pPr>
      <w:r>
        <w:t xml:space="preserve">Đối với mỗi phương thức, cho trước hai nhúng đặc trưng theo góc nhìn Z₁ và Z₂ thu được từ HGCN học tương phản, cơ chế chú ý được sử dụng để tích hợp thích ứng các nhúng này. Cụ thể, đối với góc nhìn thứ v trong đó v ∈ {1, 2}, biểu diễn toàn cục trước </w:t>
      </w:r>
      <w:r>
        <w:lastRenderedPageBreak/>
        <w:t>tiên được suy ra thông qua gộp trung bình toàn cục, và trọng số chú ý α_v sau đó được tính toán sử dụng mạng kết nối đầy đủ hai lớp. Quá trình này được biểu diễn như sau,</w:t>
      </w:r>
    </w:p>
    <w:p w14:paraId="7C6BD541" w14:textId="77777777" w:rsidR="000A7BDF" w:rsidRDefault="00000000">
      <w:pPr>
        <w:jc w:val="center"/>
      </w:pPr>
      <w:r>
        <w:rPr>
          <w:rFonts w:ascii="Cambria Math" w:hAnsi="Cambria Math"/>
          <w:i/>
        </w:rPr>
        <w:t>α_v = σ(W₂ ReLU(W₁ GAP(Z_v)))</w:t>
      </w:r>
      <w:r>
        <w:t xml:space="preserve">     (16)</w:t>
      </w:r>
    </w:p>
    <w:p w14:paraId="4FE12B41" w14:textId="77777777" w:rsidR="000A7BDF" w:rsidRDefault="00000000">
      <w:pPr>
        <w:ind w:firstLine="720"/>
      </w:pPr>
      <w:r>
        <w:t>trong đó W₁ và W₂ là các ma trận trọng số có thể học tương ứng với hai lớp tuyến tính, GAP(·) ký hiệu hàm gộp trung bình toàn cục, ReLU(·) biểu diễn hàm kích hoạt ReLU, và σ ký hiệu hàm kích hoạt sigmoid được sử dụng để ràng buộc α_v ∈ [0, 1].</w:t>
      </w:r>
    </w:p>
    <w:p w14:paraId="0C453435" w14:textId="77777777" w:rsidR="000A7BDF" w:rsidRDefault="00000000">
      <w:pPr>
        <w:ind w:firstLine="720"/>
      </w:pPr>
      <w:r>
        <w:t>Trọng số chú ý α_v được áp dụng theo phần tử để điều chỉnh các nhúng của mỗi góc nhìn, được định nghĩa là,</w:t>
      </w:r>
    </w:p>
    <w:p w14:paraId="55F095B1" w14:textId="77777777" w:rsidR="000A7BDF" w:rsidRPr="00F4731E" w:rsidRDefault="00000000">
      <w:pPr>
        <w:jc w:val="center"/>
        <w:rPr>
          <w:lang w:val="pt-BR"/>
        </w:rPr>
      </w:pPr>
      <w:r w:rsidRPr="00F4731E">
        <w:rPr>
          <w:rFonts w:ascii="Cambria Math" w:hAnsi="Cambria Math"/>
          <w:i/>
          <w:lang w:val="pt-BR"/>
        </w:rPr>
        <w:t>Z̃_v = ReLU(</w:t>
      </w:r>
      <w:r>
        <w:rPr>
          <w:rFonts w:ascii="Cambria Math" w:hAnsi="Cambria Math"/>
          <w:i/>
        </w:rPr>
        <w:t>α</w:t>
      </w:r>
      <w:r w:rsidRPr="00F4731E">
        <w:rPr>
          <w:rFonts w:ascii="Cambria Math" w:hAnsi="Cambria Math"/>
          <w:i/>
          <w:lang w:val="pt-BR"/>
        </w:rPr>
        <w:t>_v Z_v)</w:t>
      </w:r>
      <w:r w:rsidRPr="00F4731E">
        <w:rPr>
          <w:lang w:val="pt-BR"/>
        </w:rPr>
        <w:t xml:space="preserve">     (17)</w:t>
      </w:r>
    </w:p>
    <w:p w14:paraId="09AB893C" w14:textId="77777777" w:rsidR="000A7BDF" w:rsidRPr="00F4731E" w:rsidRDefault="00000000">
      <w:pPr>
        <w:ind w:firstLine="720"/>
        <w:rPr>
          <w:lang w:val="pt-BR"/>
        </w:rPr>
      </w:pPr>
      <w:r w:rsidRPr="00F4731E">
        <w:rPr>
          <w:lang w:val="pt-BR"/>
        </w:rPr>
        <w:t>và biểu diễn hợp nhất cuối cùng được thu thông qua tổ hợp có trọng số có thể học, được biểu diễn như sau,</w:t>
      </w:r>
    </w:p>
    <w:p w14:paraId="14BC85C9" w14:textId="77777777" w:rsidR="000A7BDF" w:rsidRPr="00F4731E" w:rsidRDefault="00000000">
      <w:pPr>
        <w:jc w:val="center"/>
        <w:rPr>
          <w:lang w:val="pt-BR"/>
        </w:rPr>
      </w:pPr>
      <w:r w:rsidRPr="00F4731E">
        <w:rPr>
          <w:rFonts w:ascii="Cambria Math" w:hAnsi="Cambria Math"/>
          <w:i/>
          <w:lang w:val="pt-BR"/>
        </w:rPr>
        <w:t xml:space="preserve">Z_fused = </w:t>
      </w:r>
      <w:r>
        <w:rPr>
          <w:rFonts w:ascii="Cambria Math" w:hAnsi="Cambria Math"/>
          <w:i/>
        </w:rPr>
        <w:t>Σ</w:t>
      </w:r>
      <w:r w:rsidRPr="00F4731E">
        <w:rPr>
          <w:rFonts w:ascii="Cambria Math" w:hAnsi="Cambria Math"/>
          <w:i/>
          <w:lang w:val="pt-BR"/>
        </w:rPr>
        <w:t xml:space="preserve">_{v=1}^{2} </w:t>
      </w:r>
      <w:r>
        <w:rPr>
          <w:rFonts w:ascii="Cambria Math" w:hAnsi="Cambria Math"/>
          <w:i/>
        </w:rPr>
        <w:t>β</w:t>
      </w:r>
      <w:r w:rsidRPr="00F4731E">
        <w:rPr>
          <w:rFonts w:ascii="Cambria Math" w:hAnsi="Cambria Math"/>
          <w:i/>
          <w:lang w:val="pt-BR"/>
        </w:rPr>
        <w:t>_v Z̃_v</w:t>
      </w:r>
      <w:r w:rsidRPr="00F4731E">
        <w:rPr>
          <w:lang w:val="pt-BR"/>
        </w:rPr>
        <w:t xml:space="preserve">     (18)</w:t>
      </w:r>
    </w:p>
    <w:p w14:paraId="1F653255" w14:textId="77777777" w:rsidR="000A7BDF" w:rsidRPr="00F4731E" w:rsidRDefault="00000000">
      <w:pPr>
        <w:ind w:firstLine="720"/>
        <w:rPr>
          <w:lang w:val="pt-BR"/>
        </w:rPr>
      </w:pPr>
      <w:r w:rsidRPr="00F4731E">
        <w:rPr>
          <w:lang w:val="pt-BR"/>
        </w:rPr>
        <w:t xml:space="preserve">trong đó </w:t>
      </w:r>
      <w:r>
        <w:t>β</w:t>
      </w:r>
      <w:r w:rsidRPr="00F4731E">
        <w:rPr>
          <w:lang w:val="pt-BR"/>
        </w:rPr>
        <w:t xml:space="preserve"> đề cập đến tập hệ số hợp nhất có thể học được tối ưu hóa đầu-cuối. Cơ chế cổng hai giai đoạn này mang lại tính linh hoạt nâng cao: trọng số chú ý nắm bắt tầm quan trọng góc nhìn đặc trưng theo mẫu, trong khi hệ số hợp nhất mã hóa độ tin cậy góc nhìn toàn cục. Các quy trình hợp nhất giống nhau được thực hiện độc lập cho góc nhìn miRNA và bệnh, tạo ra biểu diễn miRNA hợp nhất Z_M ∈ ℝ^(nₘ × d) và biểu diễn bệnh hợp nhất Z_D ∈ ℝ^(n_d × d).</w:t>
      </w:r>
    </w:p>
    <w:p w14:paraId="0848B735" w14:textId="77777777" w:rsidR="000A7BDF" w:rsidRPr="00F4731E" w:rsidRDefault="00000000">
      <w:pPr>
        <w:pStyle w:val="Heading3"/>
        <w:rPr>
          <w:lang w:val="pt-BR"/>
        </w:rPr>
      </w:pPr>
      <w:r w:rsidRPr="00F4731E">
        <w:rPr>
          <w:lang w:val="pt-BR"/>
        </w:rPr>
        <w:t>2.6 Tái tạo tương đồng và Chính quy hóa đồ thị</w:t>
      </w:r>
    </w:p>
    <w:p w14:paraId="68A914F0" w14:textId="77777777" w:rsidR="000A7BDF" w:rsidRPr="00F4731E" w:rsidRDefault="00000000">
      <w:pPr>
        <w:ind w:firstLine="720"/>
        <w:rPr>
          <w:lang w:val="pt-BR"/>
        </w:rPr>
      </w:pPr>
      <w:r w:rsidRPr="00F4731E">
        <w:rPr>
          <w:lang w:val="pt-BR"/>
        </w:rPr>
        <w:t>Để đảm bảo rằng các nhúng đã học giữ lại cấu trúc tôpô vốn có trong các mạng tương đồng gốc, một mô-đun tái tạo tương đồng được thiết kế, chiếu biểu diễn nút hợp nhất trở lại không gian tương đồng, đảm bảo sự tương ứng một-một giữa các nút gần nhau về mặt hình học trong không gian nhúng và các thực thể sinh học tương tự về chức năng.</w:t>
      </w:r>
    </w:p>
    <w:p w14:paraId="39952D3B" w14:textId="77777777" w:rsidR="000A7BDF" w:rsidRPr="00F4731E" w:rsidRDefault="00000000">
      <w:pPr>
        <w:ind w:firstLine="720"/>
        <w:rPr>
          <w:lang w:val="pt-BR"/>
        </w:rPr>
      </w:pPr>
      <w:r w:rsidRPr="00F4731E">
        <w:rPr>
          <w:lang w:val="pt-BR"/>
        </w:rPr>
        <w:t>Quá trình tái tạo sử dụng mạng truyền thẳng hai lớp, được biểu diễn như sau,</w:t>
      </w:r>
    </w:p>
    <w:p w14:paraId="2AF4F572" w14:textId="77777777" w:rsidR="000A7BDF" w:rsidRDefault="00000000">
      <w:pPr>
        <w:jc w:val="center"/>
      </w:pPr>
      <w:proofErr w:type="spellStart"/>
      <w:r>
        <w:rPr>
          <w:rFonts w:ascii="Cambria Math" w:hAnsi="Cambria Math"/>
          <w:i/>
        </w:rPr>
        <w:t>Z_proj</w:t>
      </w:r>
      <w:proofErr w:type="spellEnd"/>
      <w:r>
        <w:rPr>
          <w:rFonts w:ascii="Cambria Math" w:hAnsi="Cambria Math"/>
          <w:i/>
        </w:rPr>
        <w:t xml:space="preserve"> = W²_proj </w:t>
      </w:r>
      <w:proofErr w:type="spellStart"/>
      <w:r>
        <w:rPr>
          <w:rFonts w:ascii="Cambria Math" w:hAnsi="Cambria Math"/>
          <w:i/>
        </w:rPr>
        <w:t>ReLU</w:t>
      </w:r>
      <w:proofErr w:type="spellEnd"/>
      <w:r>
        <w:rPr>
          <w:rFonts w:ascii="Cambria Math" w:hAnsi="Cambria Math"/>
          <w:i/>
        </w:rPr>
        <w:t>(W¹_proj Z_fused)</w:t>
      </w:r>
      <w:r>
        <w:t xml:space="preserve">     (19)</w:t>
      </w:r>
    </w:p>
    <w:p w14:paraId="1278D50F" w14:textId="77777777" w:rsidR="000A7BDF" w:rsidRDefault="00000000">
      <w:pPr>
        <w:ind w:firstLine="720"/>
      </w:pPr>
      <w:r>
        <w:t>trong đó W¹_proj ∈ ℝ^(d × (d/2)) và W²_proj ∈ ℝ^((d/2) × d) ký hiệu các ma trận trọng số có thể học của hai lớp tuyến tính trong mạng truyền thẳng. Tương đồng cặp sau đó được tính như sau,</w:t>
      </w:r>
    </w:p>
    <w:p w14:paraId="40924E3B" w14:textId="77777777" w:rsidR="000A7BDF" w:rsidRDefault="00000000">
      <w:pPr>
        <w:jc w:val="center"/>
      </w:pPr>
      <w:r>
        <w:rPr>
          <w:rFonts w:ascii="Cambria Math" w:hAnsi="Cambria Math"/>
          <w:i/>
        </w:rPr>
        <w:t>Ŝ = Z_proj Z_projᵀ</w:t>
      </w:r>
      <w:r>
        <w:t xml:space="preserve">     (20)</w:t>
      </w:r>
    </w:p>
    <w:p w14:paraId="47D00699" w14:textId="77777777" w:rsidR="000A7BDF" w:rsidRDefault="00000000">
      <w:pPr>
        <w:ind w:firstLine="720"/>
      </w:pPr>
      <w:r>
        <w:t>Hàm mất mát tái tạo được suy ra bằng cách so sánh các ma trận tương đồng tái tạo với bản gốc tương ứng sử dụng chuẩn Frobenius, cho bởi,</w:t>
      </w:r>
    </w:p>
    <w:p w14:paraId="1299FB45" w14:textId="77777777" w:rsidR="000A7BDF" w:rsidRDefault="00000000">
      <w:pPr>
        <w:jc w:val="center"/>
      </w:pPr>
      <w:r>
        <w:rPr>
          <w:rFonts w:ascii="Cambria Math" w:hAnsi="Cambria Math"/>
          <w:i/>
        </w:rPr>
        <w:t>L_recon = ‖S_M − Ŝ_M‖²_F + ‖S_D − Ŝ_D‖²_F</w:t>
      </w:r>
      <w:r>
        <w:t xml:space="preserve">     (21)</w:t>
      </w:r>
    </w:p>
    <w:p w14:paraId="384937D2" w14:textId="77777777" w:rsidR="000A7BDF" w:rsidRDefault="00000000">
      <w:pPr>
        <w:ind w:firstLine="720"/>
      </w:pPr>
      <w:r>
        <w:lastRenderedPageBreak/>
        <w:t>Mục tiêu tái tạo này phục vụ nhiều mục đích: nó đóng vai trò như bộ chính quy hóa để giảm thiểu quá khớp, cung cấp phương tiện định lượng để xác nhận chất lượng biểu diễn đã học, và quan trọng là, các ma trận tương đồng tái tạo được tận dụng để cập nhật động cấu trúc đồ thị không đồng nhất trong quá trình huấn luyện, một chiến lược thực hiện chính quy hóa đồ thị, cho phép DHGCMDA tinh chỉnh các giả định cấu trúc của nó khi chất lượng biểu diễn được cải thiện đồng thời áp đặt các ràng buộc nhất quán cấu trúc giữa không gian nhúng và không gian đồ thị.</w:t>
      </w:r>
    </w:p>
    <w:p w14:paraId="6BEF3E24" w14:textId="77777777" w:rsidR="000A7BDF" w:rsidRDefault="00000000">
      <w:pPr>
        <w:pStyle w:val="Heading3"/>
      </w:pPr>
      <w:r>
        <w:t>2.7 Transformer đồ thị không đồng nhất</w:t>
      </w:r>
    </w:p>
    <w:p w14:paraId="542FD686" w14:textId="77777777" w:rsidR="000A7BDF" w:rsidRDefault="00000000">
      <w:pPr>
        <w:ind w:firstLine="720"/>
      </w:pPr>
      <w:r>
        <w:t>Sau trích xuất và hợp nhất đặc trưng hai góc nhìn, một đồ thị không đồng nhất G = (V, ε, R) được xây dựng để mô hình hóa rõ ràng các mối quan hệ giữa miRNA, bệnh và liên kết của chúng. Tập nút V = M ∪ D bao gồm các nút miRNA và nút bệnh, với mỗi nút được gán các nhúng hợp nhất tương ứng Z_M và Z_D. Tập cạnh ε bao gồm bốn loại riêng biệt, cụ thể là, cạnh tương đồng miRNA-miRNA có trọng số Ŝ_M, cạnh tương đồng bệnh-bệnh có trọng số Ŝ_D, cạnh liên kết miRNA-bệnh, và cạnh liên kết bệnh-miRNA.</w:t>
      </w:r>
    </w:p>
    <w:p w14:paraId="4A45BECD" w14:textId="77777777" w:rsidR="000A7BDF" w:rsidRDefault="00000000">
      <w:pPr>
        <w:ind w:firstLine="720"/>
      </w:pPr>
      <w:r>
        <w:t>Để cho phép truyền thông điệp nhận biết loại trên cấu trúc không đồng nhất này, kiến trúc HGT được sử dụng. Khác với GNN đồng nhất, HGT kết hợp các cài đặt tham số đặc trưng theo loại để nắm bắt vai trò ngữ nghĩa riêng biệt của các thực thể sinh học khác nhau. Trước khi đưa vào các lớp HGT, các phép chiếu tuyến tính đặc trưng theo loại được áp dụng,</w:t>
      </w:r>
    </w:p>
    <w:p w14:paraId="70B59C6E" w14:textId="77777777" w:rsidR="000A7BDF" w:rsidRPr="00F4731E" w:rsidRDefault="00000000">
      <w:pPr>
        <w:jc w:val="center"/>
        <w:rPr>
          <w:lang w:val="pt-BR"/>
        </w:rPr>
      </w:pPr>
      <w:r w:rsidRPr="00F4731E">
        <w:rPr>
          <w:rFonts w:ascii="Cambria Math" w:hAnsi="Cambria Math"/>
          <w:i/>
          <w:lang w:val="pt-BR"/>
        </w:rPr>
        <w:t>X_miRNA = W_miRNA Z_M</w:t>
      </w:r>
      <w:r w:rsidRPr="00F4731E">
        <w:rPr>
          <w:lang w:val="pt-BR"/>
        </w:rPr>
        <w:t xml:space="preserve">     (22)</w:t>
      </w:r>
    </w:p>
    <w:p w14:paraId="023F1FA0" w14:textId="77777777" w:rsidR="000A7BDF" w:rsidRDefault="00000000">
      <w:pPr>
        <w:jc w:val="center"/>
      </w:pPr>
      <w:proofErr w:type="spellStart"/>
      <w:r>
        <w:rPr>
          <w:rFonts w:ascii="Cambria Math" w:hAnsi="Cambria Math"/>
          <w:i/>
        </w:rPr>
        <w:t>X_disease</w:t>
      </w:r>
      <w:proofErr w:type="spellEnd"/>
      <w:r>
        <w:rPr>
          <w:rFonts w:ascii="Cambria Math" w:hAnsi="Cambria Math"/>
          <w:i/>
        </w:rPr>
        <w:t xml:space="preserve"> = </w:t>
      </w:r>
      <w:proofErr w:type="spellStart"/>
      <w:r>
        <w:rPr>
          <w:rFonts w:ascii="Cambria Math" w:hAnsi="Cambria Math"/>
          <w:i/>
        </w:rPr>
        <w:t>W_disease</w:t>
      </w:r>
      <w:proofErr w:type="spellEnd"/>
      <w:r>
        <w:rPr>
          <w:rFonts w:ascii="Cambria Math" w:hAnsi="Cambria Math"/>
          <w:i/>
        </w:rPr>
        <w:t xml:space="preserve"> Z_D</w:t>
      </w:r>
      <w:r>
        <w:t xml:space="preserve">     (23)</w:t>
      </w:r>
    </w:p>
    <w:p w14:paraId="4AACF3BF" w14:textId="77777777" w:rsidR="000A7BDF" w:rsidRDefault="00000000">
      <w:pPr>
        <w:ind w:firstLine="720"/>
      </w:pPr>
      <w:r>
        <w:t>trong đó W_miRNA và W_disease biểu diễn các ma trận chiếu có thể học đặc trưng theo loại, X_miRNA và X_disease là các biểu diễn đặc trưng được chiếu phù hợp cho xử lý HGT tiếp theo. Đối với mỗi nút i có loại τ(i), lớp HGT tính toán các biểu diễn truy vấn, khóa và giá trị nhận biết loại,</w:t>
      </w:r>
    </w:p>
    <w:p w14:paraId="680FD030" w14:textId="77777777" w:rsidR="000A7BDF" w:rsidRPr="00F4731E" w:rsidRDefault="00000000">
      <w:pPr>
        <w:jc w:val="center"/>
        <w:rPr>
          <w:lang w:val="pt-BR"/>
        </w:rPr>
      </w:pPr>
      <w:r w:rsidRPr="00F4731E">
        <w:rPr>
          <w:rFonts w:ascii="Cambria Math" w:hAnsi="Cambria Math"/>
          <w:i/>
          <w:lang w:val="pt-BR"/>
        </w:rPr>
        <w:t>Q_i^</w:t>
      </w:r>
      <w:r>
        <w:rPr>
          <w:rFonts w:ascii="Cambria Math" w:hAnsi="Cambria Math"/>
          <w:i/>
        </w:rPr>
        <w:t>τ</w:t>
      </w:r>
      <w:r w:rsidRPr="00F4731E">
        <w:rPr>
          <w:rFonts w:ascii="Cambria Math" w:hAnsi="Cambria Math"/>
          <w:i/>
          <w:lang w:val="pt-BR"/>
        </w:rPr>
        <w:t>(i) = W_Q^</w:t>
      </w:r>
      <w:r>
        <w:rPr>
          <w:rFonts w:ascii="Cambria Math" w:hAnsi="Cambria Math"/>
          <w:i/>
        </w:rPr>
        <w:t>τ</w:t>
      </w:r>
      <w:r w:rsidRPr="00F4731E">
        <w:rPr>
          <w:rFonts w:ascii="Cambria Math" w:hAnsi="Cambria Math"/>
          <w:i/>
          <w:lang w:val="pt-BR"/>
        </w:rPr>
        <w:t>(i) x</w:t>
      </w:r>
      <w:r>
        <w:rPr>
          <w:rFonts w:ascii="Cambria Math" w:hAnsi="Cambria Math"/>
          <w:i/>
        </w:rPr>
        <w:t>ᵢ</w:t>
      </w:r>
      <w:r w:rsidRPr="00F4731E">
        <w:rPr>
          <w:lang w:val="pt-BR"/>
        </w:rPr>
        <w:t xml:space="preserve">     (24)</w:t>
      </w:r>
    </w:p>
    <w:p w14:paraId="41B29E33" w14:textId="77777777" w:rsidR="000A7BDF" w:rsidRPr="00F4731E" w:rsidRDefault="00000000">
      <w:pPr>
        <w:jc w:val="center"/>
        <w:rPr>
          <w:lang w:val="pt-BR"/>
        </w:rPr>
      </w:pPr>
      <w:r w:rsidRPr="00F4731E">
        <w:rPr>
          <w:rFonts w:ascii="Cambria Math" w:hAnsi="Cambria Math"/>
          <w:i/>
          <w:lang w:val="pt-BR"/>
        </w:rPr>
        <w:t>K_i^</w:t>
      </w:r>
      <w:r>
        <w:rPr>
          <w:rFonts w:ascii="Cambria Math" w:hAnsi="Cambria Math"/>
          <w:i/>
        </w:rPr>
        <w:t>τ</w:t>
      </w:r>
      <w:r w:rsidRPr="00F4731E">
        <w:rPr>
          <w:rFonts w:ascii="Cambria Math" w:hAnsi="Cambria Math"/>
          <w:i/>
          <w:lang w:val="pt-BR"/>
        </w:rPr>
        <w:t>(i) = W_K^</w:t>
      </w:r>
      <w:r>
        <w:rPr>
          <w:rFonts w:ascii="Cambria Math" w:hAnsi="Cambria Math"/>
          <w:i/>
        </w:rPr>
        <w:t>τ</w:t>
      </w:r>
      <w:r w:rsidRPr="00F4731E">
        <w:rPr>
          <w:rFonts w:ascii="Cambria Math" w:hAnsi="Cambria Math"/>
          <w:i/>
          <w:lang w:val="pt-BR"/>
        </w:rPr>
        <w:t>(i) x</w:t>
      </w:r>
      <w:r>
        <w:rPr>
          <w:rFonts w:ascii="Cambria Math" w:hAnsi="Cambria Math"/>
          <w:i/>
        </w:rPr>
        <w:t>ᵢ</w:t>
      </w:r>
      <w:r w:rsidRPr="00F4731E">
        <w:rPr>
          <w:lang w:val="pt-BR"/>
        </w:rPr>
        <w:t xml:space="preserve">     (25)</w:t>
      </w:r>
    </w:p>
    <w:p w14:paraId="7C6BDF6B" w14:textId="77777777" w:rsidR="000A7BDF" w:rsidRPr="00F4731E" w:rsidRDefault="00000000">
      <w:pPr>
        <w:jc w:val="center"/>
        <w:rPr>
          <w:lang w:val="pt-BR"/>
        </w:rPr>
      </w:pPr>
      <w:r w:rsidRPr="00F4731E">
        <w:rPr>
          <w:rFonts w:ascii="Cambria Math" w:hAnsi="Cambria Math"/>
          <w:i/>
          <w:lang w:val="pt-BR"/>
        </w:rPr>
        <w:t>V_i^</w:t>
      </w:r>
      <w:r>
        <w:rPr>
          <w:rFonts w:ascii="Cambria Math" w:hAnsi="Cambria Math"/>
          <w:i/>
        </w:rPr>
        <w:t>τ</w:t>
      </w:r>
      <w:r w:rsidRPr="00F4731E">
        <w:rPr>
          <w:rFonts w:ascii="Cambria Math" w:hAnsi="Cambria Math"/>
          <w:i/>
          <w:lang w:val="pt-BR"/>
        </w:rPr>
        <w:t>(i) = W_V^</w:t>
      </w:r>
      <w:r>
        <w:rPr>
          <w:rFonts w:ascii="Cambria Math" w:hAnsi="Cambria Math"/>
          <w:i/>
        </w:rPr>
        <w:t>τ</w:t>
      </w:r>
      <w:r w:rsidRPr="00F4731E">
        <w:rPr>
          <w:rFonts w:ascii="Cambria Math" w:hAnsi="Cambria Math"/>
          <w:i/>
          <w:lang w:val="pt-BR"/>
        </w:rPr>
        <w:t>(i) x</w:t>
      </w:r>
      <w:r>
        <w:rPr>
          <w:rFonts w:ascii="Cambria Math" w:hAnsi="Cambria Math"/>
          <w:i/>
        </w:rPr>
        <w:t>ᵢ</w:t>
      </w:r>
      <w:r w:rsidRPr="00F4731E">
        <w:rPr>
          <w:lang w:val="pt-BR"/>
        </w:rPr>
        <w:t xml:space="preserve">     (26)</w:t>
      </w:r>
    </w:p>
    <w:p w14:paraId="5167045B" w14:textId="77777777" w:rsidR="000A7BDF" w:rsidRPr="00F4731E" w:rsidRDefault="00000000">
      <w:pPr>
        <w:ind w:firstLine="720"/>
        <w:rPr>
          <w:lang w:val="pt-BR"/>
        </w:rPr>
      </w:pPr>
      <w:r w:rsidRPr="00F4731E">
        <w:rPr>
          <w:lang w:val="pt-BR"/>
        </w:rPr>
        <w:t>trong đó W_Q^</w:t>
      </w:r>
      <w:r>
        <w:t>τ</w:t>
      </w:r>
      <w:r w:rsidRPr="00F4731E">
        <w:rPr>
          <w:lang w:val="pt-BR"/>
        </w:rPr>
        <w:t>(i), W_K^</w:t>
      </w:r>
      <w:r>
        <w:t>τ</w:t>
      </w:r>
      <w:r w:rsidRPr="00F4731E">
        <w:rPr>
          <w:lang w:val="pt-BR"/>
        </w:rPr>
        <w:t>(i), W_V^</w:t>
      </w:r>
      <w:r>
        <w:t>τ</w:t>
      </w:r>
      <w:r w:rsidRPr="00F4731E">
        <w:rPr>
          <w:lang w:val="pt-BR"/>
        </w:rPr>
        <w:t>(i) biểu diễn các ma trận chiếu đặc trưng theo loại, và x</w:t>
      </w:r>
      <w:r>
        <w:t>ᵢ</w:t>
      </w:r>
      <w:r w:rsidRPr="00F4731E">
        <w:rPr>
          <w:lang w:val="pt-BR"/>
        </w:rPr>
        <w:t xml:space="preserve"> ký hiệu biểu diễn đặc trưng đã chiếu của nút i. Các biểu diễn truy vấn, khóa và giá trị nhận biết loại này đặt nền tảng cho truyền thông điệp đặc trưng theo loại, trong đó các thông điệp giữa các nút được tính trọng số thích ứng dựa trên loại thực thể và quan hệ cạnh của chúng.</w:t>
      </w:r>
    </w:p>
    <w:p w14:paraId="781EF3E4" w14:textId="77777777" w:rsidR="000A7BDF" w:rsidRPr="00F4731E" w:rsidRDefault="00000000">
      <w:pPr>
        <w:ind w:firstLine="720"/>
        <w:rPr>
          <w:lang w:val="pt-BR"/>
        </w:rPr>
      </w:pPr>
      <w:r w:rsidRPr="00F4731E">
        <w:rPr>
          <w:lang w:val="pt-BR"/>
        </w:rPr>
        <w:t>Hệ số chú ý giữa nút nguồn j và nút đích i được kết nối bởi loại cạnh r được tính thông qua chú ý đa đầu với biến đổi đặc trưng theo loại cạnh,</w:t>
      </w:r>
    </w:p>
    <w:p w14:paraId="567F740D" w14:textId="77777777" w:rsidR="000A7BDF" w:rsidRPr="00F4731E" w:rsidRDefault="00000000">
      <w:pPr>
        <w:jc w:val="center"/>
        <w:rPr>
          <w:lang w:val="pt-BR"/>
        </w:rPr>
      </w:pPr>
      <w:r>
        <w:rPr>
          <w:rFonts w:ascii="Cambria Math" w:hAnsi="Cambria Math"/>
          <w:i/>
        </w:rPr>
        <w:t>α</w:t>
      </w:r>
      <w:r w:rsidRPr="00F4731E">
        <w:rPr>
          <w:rFonts w:ascii="Cambria Math" w:hAnsi="Cambria Math"/>
          <w:i/>
          <w:lang w:val="pt-BR"/>
        </w:rPr>
        <w:t>_ij^r = softmax_{j∈T(i)} ( (W_att^r Q_i^</w:t>
      </w:r>
      <w:r>
        <w:rPr>
          <w:rFonts w:ascii="Cambria Math" w:hAnsi="Cambria Math"/>
          <w:i/>
        </w:rPr>
        <w:t>τ</w:t>
      </w:r>
      <w:r w:rsidRPr="00F4731E">
        <w:rPr>
          <w:rFonts w:ascii="Cambria Math" w:hAnsi="Cambria Math"/>
          <w:i/>
          <w:lang w:val="pt-BR"/>
        </w:rPr>
        <w:t>(i))</w:t>
      </w:r>
      <w:r>
        <w:rPr>
          <w:rFonts w:ascii="Cambria Math" w:hAnsi="Cambria Math"/>
          <w:i/>
        </w:rPr>
        <w:t>ᵀ</w:t>
      </w:r>
      <w:r w:rsidRPr="00F4731E">
        <w:rPr>
          <w:rFonts w:ascii="Cambria Math" w:hAnsi="Cambria Math"/>
          <w:i/>
          <w:lang w:val="pt-BR"/>
        </w:rPr>
        <w:t xml:space="preserve"> (W_msg^r K_j^</w:t>
      </w:r>
      <w:r>
        <w:rPr>
          <w:rFonts w:ascii="Cambria Math" w:hAnsi="Cambria Math"/>
          <w:i/>
        </w:rPr>
        <w:t>τ</w:t>
      </w:r>
      <w:r w:rsidRPr="00F4731E">
        <w:rPr>
          <w:rFonts w:ascii="Cambria Math" w:hAnsi="Cambria Math"/>
          <w:i/>
          <w:lang w:val="pt-BR"/>
        </w:rPr>
        <w:t>(j)) / √d_k )</w:t>
      </w:r>
      <w:r w:rsidRPr="00F4731E">
        <w:rPr>
          <w:lang w:val="pt-BR"/>
        </w:rPr>
        <w:t xml:space="preserve">     (27)</w:t>
      </w:r>
    </w:p>
    <w:p w14:paraId="72940B3C" w14:textId="77777777" w:rsidR="000A7BDF" w:rsidRPr="00F4731E" w:rsidRDefault="00000000">
      <w:pPr>
        <w:ind w:firstLine="720"/>
        <w:rPr>
          <w:lang w:val="pt-BR"/>
        </w:rPr>
      </w:pPr>
      <w:r w:rsidRPr="00F4731E">
        <w:rPr>
          <w:lang w:val="pt-BR"/>
        </w:rPr>
        <w:lastRenderedPageBreak/>
        <w:t>trong đó W_att^r và W_msg^r ký hiệu các ma trận biến đổi đặc trưng theo loại cạnh cho loại quan hệ r, T(i) ký hiệu tập lân cận của nút đích i, và d_k đề cập đến chiều của các vectơ truy vấn/khóa trong cơ chế chú ý. Chú ý tích vô hướng chia tỷ lệ với 1/√d_k giảm thiểu vấn đề biến mất gradient trong quá trình huấn luyện mô hình.</w:t>
      </w:r>
    </w:p>
    <w:p w14:paraId="347FE7F2" w14:textId="77777777" w:rsidR="000A7BDF" w:rsidRPr="00F4731E" w:rsidRDefault="00000000">
      <w:pPr>
        <w:ind w:firstLine="720"/>
        <w:rPr>
          <w:lang w:val="pt-BR"/>
        </w:rPr>
      </w:pPr>
      <w:r w:rsidRPr="00F4731E">
        <w:rPr>
          <w:lang w:val="pt-BR"/>
        </w:rPr>
        <w:t>Biểu diễn nút được cập nhật thông qua tổng hợp các phép chiếu giá trị có trọng số chú ý,</w:t>
      </w:r>
    </w:p>
    <w:p w14:paraId="29F1FF2A" w14:textId="77777777" w:rsidR="000A7BDF" w:rsidRPr="00F4731E" w:rsidRDefault="00000000">
      <w:pPr>
        <w:jc w:val="center"/>
        <w:rPr>
          <w:lang w:val="pt-BR"/>
        </w:rPr>
      </w:pPr>
      <w:r w:rsidRPr="00F4731E">
        <w:rPr>
          <w:rFonts w:ascii="Cambria Math" w:hAnsi="Cambria Math"/>
          <w:i/>
          <w:lang w:val="pt-BR"/>
        </w:rPr>
        <w:t>x'</w:t>
      </w:r>
      <w:r>
        <w:rPr>
          <w:rFonts w:ascii="Cambria Math" w:hAnsi="Cambria Math"/>
          <w:i/>
        </w:rPr>
        <w:t>ᵢ</w:t>
      </w:r>
      <w:r w:rsidRPr="00F4731E">
        <w:rPr>
          <w:rFonts w:ascii="Cambria Math" w:hAnsi="Cambria Math"/>
          <w:i/>
          <w:lang w:val="pt-BR"/>
        </w:rPr>
        <w:t xml:space="preserve"> = </w:t>
      </w:r>
      <w:r>
        <w:rPr>
          <w:rFonts w:ascii="Cambria Math" w:hAnsi="Cambria Math"/>
          <w:i/>
        </w:rPr>
        <w:t>Σ</w:t>
      </w:r>
      <w:r w:rsidRPr="00F4731E">
        <w:rPr>
          <w:rFonts w:ascii="Cambria Math" w:hAnsi="Cambria Math"/>
          <w:i/>
          <w:lang w:val="pt-BR"/>
        </w:rPr>
        <w:t xml:space="preserve">_{r∈R} </w:t>
      </w:r>
      <w:r>
        <w:rPr>
          <w:rFonts w:ascii="Cambria Math" w:hAnsi="Cambria Math"/>
          <w:i/>
        </w:rPr>
        <w:t>Σ</w:t>
      </w:r>
      <w:r w:rsidRPr="00F4731E">
        <w:rPr>
          <w:rFonts w:ascii="Cambria Math" w:hAnsi="Cambria Math"/>
          <w:i/>
          <w:lang w:val="pt-BR"/>
        </w:rPr>
        <w:t xml:space="preserve">_{j∈T_i^r} </w:t>
      </w:r>
      <w:r>
        <w:rPr>
          <w:rFonts w:ascii="Cambria Math" w:hAnsi="Cambria Math"/>
          <w:i/>
        </w:rPr>
        <w:t>α</w:t>
      </w:r>
      <w:r w:rsidRPr="00F4731E">
        <w:rPr>
          <w:rFonts w:ascii="Cambria Math" w:hAnsi="Cambria Math"/>
          <w:i/>
          <w:lang w:val="pt-BR"/>
        </w:rPr>
        <w:t>_ij^r (W_msg^r V_j^</w:t>
      </w:r>
      <w:r>
        <w:rPr>
          <w:rFonts w:ascii="Cambria Math" w:hAnsi="Cambria Math"/>
          <w:i/>
        </w:rPr>
        <w:t>τ</w:t>
      </w:r>
      <w:r w:rsidRPr="00F4731E">
        <w:rPr>
          <w:rFonts w:ascii="Cambria Math" w:hAnsi="Cambria Math"/>
          <w:i/>
          <w:lang w:val="pt-BR"/>
        </w:rPr>
        <w:t>(j))</w:t>
      </w:r>
      <w:r w:rsidRPr="00F4731E">
        <w:rPr>
          <w:lang w:val="pt-BR"/>
        </w:rPr>
        <w:t xml:space="preserve">     (28)</w:t>
      </w:r>
    </w:p>
    <w:p w14:paraId="43D6B657" w14:textId="77777777" w:rsidR="000A7BDF" w:rsidRPr="00F4731E" w:rsidRDefault="00000000">
      <w:pPr>
        <w:ind w:firstLine="720"/>
        <w:rPr>
          <w:lang w:val="pt-BR"/>
        </w:rPr>
      </w:pPr>
      <w:r w:rsidRPr="00F4731E">
        <w:rPr>
          <w:lang w:val="pt-BR"/>
        </w:rPr>
        <w:t>trong đó R ký hiệu tập tất cả loại cạnh, T_i^r biểu diễn tập con các lân cận của nút i được kết nối thông qua loại quan hệ r. Kết nối phần dư, dropout, và chuẩn hóa lớp được kết hợp thêm để nâng cao tính ổn định mô hình và giảm thiểu quá khớp,</w:t>
      </w:r>
    </w:p>
    <w:p w14:paraId="1F1DF768" w14:textId="77777777" w:rsidR="000A7BDF" w:rsidRDefault="00000000">
      <w:pPr>
        <w:jc w:val="center"/>
      </w:pPr>
      <w:proofErr w:type="spellStart"/>
      <w:r>
        <w:rPr>
          <w:rFonts w:ascii="Cambria Math" w:hAnsi="Cambria Math"/>
          <w:i/>
        </w:rPr>
        <w:t>x_i</w:t>
      </w:r>
      <w:proofErr w:type="spellEnd"/>
      <w:r>
        <w:rPr>
          <w:rFonts w:ascii="Cambria Math" w:hAnsi="Cambria Math"/>
          <w:i/>
        </w:rPr>
        <w:t xml:space="preserve">^(l+1) = </w:t>
      </w:r>
      <w:proofErr w:type="spellStart"/>
      <w:r>
        <w:rPr>
          <w:rFonts w:ascii="Cambria Math" w:hAnsi="Cambria Math"/>
          <w:i/>
        </w:rPr>
        <w:t>LayerNorm</w:t>
      </w:r>
      <w:proofErr w:type="spellEnd"/>
      <w:r>
        <w:rPr>
          <w:rFonts w:ascii="Cambria Math" w:hAnsi="Cambria Math"/>
          <w:i/>
        </w:rPr>
        <w:t>(</w:t>
      </w:r>
      <w:proofErr w:type="spellStart"/>
      <w:r>
        <w:rPr>
          <w:rFonts w:ascii="Cambria Math" w:hAnsi="Cambria Math"/>
          <w:i/>
        </w:rPr>
        <w:t>x_i</w:t>
      </w:r>
      <w:proofErr w:type="spellEnd"/>
      <w:r>
        <w:rPr>
          <w:rFonts w:ascii="Cambria Math" w:hAnsi="Cambria Math"/>
          <w:i/>
        </w:rPr>
        <w:t>^(l) + Dropout(x'ᵢ))</w:t>
      </w:r>
      <w:r>
        <w:t xml:space="preserve">     (29)</w:t>
      </w:r>
    </w:p>
    <w:p w14:paraId="5BA9156A" w14:textId="77777777" w:rsidR="000A7BDF" w:rsidRDefault="00000000">
      <w:pPr>
        <w:ind w:firstLine="720"/>
      </w:pPr>
      <w:r>
        <w:t>trong đó x_i^(l) ký hiệu biểu diễn của nút i tại lớp HGT thứ l.</w:t>
      </w:r>
    </w:p>
    <w:p w14:paraId="00A76C09" w14:textId="77777777" w:rsidR="000A7BDF" w:rsidRDefault="00000000">
      <w:pPr>
        <w:ind w:firstLine="720"/>
      </w:pPr>
      <w:r>
        <w:t>Với hai lớp HGT xếp chồng và bốn đầu chú ý mỗi lớp, thông qua truyền thông điệp nhận biết loại đa lớp, DHGCMDA tinh chỉnh dần các nhúng nút bằng cách tích hợp thông tin lân cận không đồng nhất đa bước qua các loại thực thể sinh học riêng biệt. Các nhúng cuối cùng được tinh chỉnh của nút miRNA và bệnh sau đó được đưa vào bộ dự đoán song tuyến, cho phép dự đoán đồng thời hai nhiệm vụ quan trọng: sự tồn tại của liên kết miRNA-bệnh và các loại chức năng tương ứng làm nền tảng cho các liên kết này.</w:t>
      </w:r>
    </w:p>
    <w:p w14:paraId="31E857A8" w14:textId="77777777" w:rsidR="000A7BDF" w:rsidRDefault="00000000">
      <w:pPr>
        <w:pStyle w:val="Heading3"/>
      </w:pPr>
      <w:r>
        <w:t>2.8 Chiến lược cập nhật siêu đồ thị động</w:t>
      </w:r>
    </w:p>
    <w:p w14:paraId="39779F53" w14:textId="77777777" w:rsidR="000A7BDF" w:rsidRDefault="00000000">
      <w:pPr>
        <w:ind w:firstLine="720"/>
      </w:pPr>
      <w:r>
        <w:t>Để cho phép đồng phát triển giữa cấu trúc đồ thị và biểu diễn đã học, chiến lược cập nhật siêu đồ thị động được giới thiệu. Ban đầu, đồ thị được xây dựng sử dụng ma trận tương đồng thô được truy xuất từ cơ sở dữ liệu sinh học, không tránh khỏi chứa nhiễu đo lường. Khi quá trình huấn luyện tiến triển và nhúng nút được tinh chỉnh dần, các ma trận tương đồng tái tạo Ŝ_M và Ŝ_D có thể đặc trưng tốt hơn các mối quan hệ sinh học thực sự bên dưới.</w:t>
      </w:r>
    </w:p>
    <w:p w14:paraId="3D280995" w14:textId="77777777" w:rsidR="000A7BDF" w:rsidRDefault="00000000">
      <w:pPr>
        <w:ind w:firstLine="720"/>
      </w:pPr>
      <w:r>
        <w:t>Cứ mỗi năm epoch huấn luyện, các cạnh tương đồng cùng loại trong đồ thị không đồng nhất G được tái tạo. Các ma trận tương đồng tái tạo được áp dụng ngưỡng để xây dựng tập cạnh nhị phân,</w:t>
      </w:r>
    </w:p>
    <w:p w14:paraId="440473CB" w14:textId="77777777" w:rsidR="000A7BDF" w:rsidRDefault="00000000">
      <w:pPr>
        <w:jc w:val="center"/>
      </w:pPr>
      <w:r>
        <w:rPr>
          <w:rFonts w:ascii="Cambria Math" w:hAnsi="Cambria Math"/>
          <w:i/>
        </w:rPr>
        <w:t>ε_M = {(mᵢ, mⱼ) | Ŝ_M,ij &gt; θ ∧ i ≠ j}</w:t>
      </w:r>
      <w:r>
        <w:t xml:space="preserve">     (30)</w:t>
      </w:r>
    </w:p>
    <w:p w14:paraId="79DB0457" w14:textId="77777777" w:rsidR="000A7BDF" w:rsidRDefault="00000000">
      <w:pPr>
        <w:jc w:val="center"/>
      </w:pPr>
      <w:r>
        <w:rPr>
          <w:rFonts w:ascii="Cambria Math" w:hAnsi="Cambria Math"/>
          <w:i/>
        </w:rPr>
        <w:t>ε_D = {(dᵢ, dⱼ) | Ŝ_D,ij &gt; θ ∧ i ≠ j}</w:t>
      </w:r>
      <w:r>
        <w:t xml:space="preserve">     (31)</w:t>
      </w:r>
    </w:p>
    <w:p w14:paraId="62427663" w14:textId="77777777" w:rsidR="000A7BDF" w:rsidRDefault="00000000">
      <w:pPr>
        <w:ind w:firstLine="720"/>
      </w:pPr>
      <w:r>
        <w:t xml:space="preserve">trong đó θ ký hiệu ngưỡng tương đồng, được đặt là 0,5. Các điểm tương đồng tái tạo được chuẩn hóa về [0, 1], và 0,5 đóng vai trò như điểm giữa tự nhiên phân chia các cặp nút thành nhóm tương đồng cao hơn và thấp hơn, cân bằng giữa lọc nhiễu và bảo toàn kết nối cấu trúc, nhất quán với thực hành ngưỡng phổ biến trong xây dựng mạng sinh học. Hơn nữa, vì cơ chế cập nhật động tái tạo cạnh mỗi năm epoch sử dụng ma trận </w:t>
      </w:r>
      <w:r>
        <w:lastRenderedPageBreak/>
        <w:t>tương đồng được tinh chỉnh dần, tôpô đồ thị kết quả phát triển khi chất lượng nhúng được cải thiện, giảm sự phụ thuộc vào lựa chọn chính xác của ngưỡng này.</w:t>
      </w:r>
    </w:p>
    <w:p w14:paraId="2AC4ACAD" w14:textId="77777777" w:rsidR="000A7BDF" w:rsidRDefault="00000000">
      <w:pPr>
        <w:ind w:firstLine="720"/>
      </w:pPr>
      <w:r>
        <w:t>Các tập cạnh cập nhật thay thế các cạnh tương đồng gốc, trong khi các cạnh liên kết được giữ nguyên để bảo toàn tín hiệu giám sát sự thật nền quan trọng cho huấn luyện mô hình. Ngoài ra, siêu đồ thị H được tái xây dựng sử dụng chiến lược KNN dựa trên các ma trận tương đồng tái tạo đã cập nhật.</w:t>
      </w:r>
    </w:p>
    <w:p w14:paraId="56213439" w14:textId="77777777" w:rsidR="000A7BDF" w:rsidRDefault="00000000">
      <w:pPr>
        <w:pStyle w:val="Heading3"/>
      </w:pPr>
      <w:r>
        <w:t>2.9 Mục tiêu huấn luyện thống nhất</w:t>
      </w:r>
    </w:p>
    <w:p w14:paraId="52DD6492" w14:textId="77777777" w:rsidR="000A7BDF" w:rsidRDefault="00000000">
      <w:pPr>
        <w:ind w:firstLine="720"/>
      </w:pPr>
      <w:r>
        <w:t>Mục tiêu huấn luyện thống nhất tích hợp nhiều thành phần mất mát để tối ưu hóa đồng thời học biểu diễn, căn chỉnh tương phản, bảo toàn tương đồng, và dự đoán loại liên kết miRNA-bệnh,</w:t>
      </w:r>
    </w:p>
    <w:p w14:paraId="1268042B" w14:textId="77777777" w:rsidR="000A7BDF" w:rsidRDefault="00000000">
      <w:pPr>
        <w:jc w:val="center"/>
      </w:pPr>
      <w:r>
        <w:rPr>
          <w:rFonts w:ascii="Cambria Math" w:hAnsi="Cambria Math"/>
          <w:i/>
        </w:rPr>
        <w:t>L_total = L_type + λ₁ L_intra + λ₂ L_inter + λ₃ L_recon</w:t>
      </w:r>
      <w:r>
        <w:t xml:space="preserve">     (32)</w:t>
      </w:r>
    </w:p>
    <w:p w14:paraId="3B7491E8" w14:textId="77777777" w:rsidR="000A7BDF" w:rsidRDefault="00000000">
      <w:pPr>
        <w:ind w:firstLine="720"/>
      </w:pPr>
      <w:r>
        <w:t>trong đó λ₁, λ₂, λ₃ là các siêu tham số cân bằng đóng góp của các thành phần mất mát khác nhau, và L_type ký hiệu hàm mất mát entropy chéo có trọng số cho dự đoán loại liên kết, kết hợp trọng số số hiệu quả để xử lý phân phối loại mất cân bằng,</w:t>
      </w:r>
    </w:p>
    <w:p w14:paraId="020E322C" w14:textId="77777777" w:rsidR="000A7BDF" w:rsidRDefault="00000000">
      <w:pPr>
        <w:jc w:val="center"/>
      </w:pPr>
      <w:r>
        <w:rPr>
          <w:rFonts w:ascii="Cambria Math" w:hAnsi="Cambria Math"/>
          <w:i/>
        </w:rPr>
        <w:t>L_type = − Σ_{(i,j)∈F} Σ_{k=1}^{C} wₖ y_ij^k log(p̂_ij^k)</w:t>
      </w:r>
      <w:r>
        <w:t xml:space="preserve">     (33)</w:t>
      </w:r>
    </w:p>
    <w:p w14:paraId="75A780FF" w14:textId="77777777" w:rsidR="000A7BDF" w:rsidRDefault="00000000">
      <w:pPr>
        <w:ind w:firstLine="720"/>
      </w:pPr>
      <w:r>
        <w:t>trong đó i và j ký hiệu nút miRNA và nút bệnh tương ứng, F biểu diễn tập tất cả các cặp liên kết miRNA-bệnh, y_ij^k ∈ {0, 1} là nhãn sự thật nền nhị phân (1 chỉ ra rằng miRNA thứ i và bệnh thứ j liên kết với loại thứ k, và 0 ngược lại), p̂_ij^k là xác suất dự đoán của miRNA thứ i và bệnh thứ j có loại liên kết thứ k, wₖ là trọng số lớp được tính thông qua,</w:t>
      </w:r>
    </w:p>
    <w:p w14:paraId="360CADA0" w14:textId="77777777" w:rsidR="000A7BDF" w:rsidRDefault="00000000">
      <w:pPr>
        <w:jc w:val="center"/>
      </w:pPr>
      <w:r>
        <w:rPr>
          <w:rFonts w:ascii="Cambria Math" w:hAnsi="Cambria Math"/>
          <w:i/>
        </w:rPr>
        <w:t>wₖ = (1 − β) / (1 − β^nₖ)</w:t>
      </w:r>
      <w:r>
        <w:t xml:space="preserve">     (34)</w:t>
      </w:r>
    </w:p>
    <w:p w14:paraId="1F6DAEC4" w14:textId="77777777" w:rsidR="000A7BDF" w:rsidRDefault="00000000">
      <w:pPr>
        <w:ind w:firstLine="720"/>
      </w:pPr>
      <w:r>
        <w:t>trong đó nₖ ký hiệu số mẫu thuộc loại liên kết thứ k, và β được chọn đủ gần 1 để tính trọng số hiệu quả cho lớp thiểu số.</w:t>
      </w:r>
    </w:p>
    <w:p w14:paraId="4DD64E4C" w14:textId="77777777" w:rsidR="000A7BDF" w:rsidRDefault="00000000">
      <w:pPr>
        <w:ind w:firstLine="720"/>
      </w:pPr>
      <w:r>
        <w:t>DHGCMDA được tối ưu hóa sử dụng bộ tối ưu Adam, kết hợp với lập lịch tốc độ học phù hợp và tiêu chí dừng sớm được xác định bởi hiệu suất tập xác nhận. Hơn nữa, chính quy hóa dropout được kết hợp trong giai đoạn huấn luyện để nâng cao khả năng tổng quát hóa và giảm thiểu quá khớp.</w:t>
      </w:r>
    </w:p>
    <w:p w14:paraId="3186A32F" w14:textId="77777777" w:rsidR="000A7BDF" w:rsidRDefault="00000000">
      <w:pPr>
        <w:pStyle w:val="Heading2"/>
      </w:pPr>
      <w:r>
        <w:t>3 Kết quả và Thảo luận</w:t>
      </w:r>
    </w:p>
    <w:p w14:paraId="152F194B" w14:textId="77777777" w:rsidR="000A7BDF" w:rsidRDefault="00000000">
      <w:pPr>
        <w:pStyle w:val="Heading3"/>
      </w:pPr>
      <w:r>
        <w:t>3.1 Tập dữ liệu</w:t>
      </w:r>
    </w:p>
    <w:p w14:paraId="4AEA1635" w14:textId="77777777" w:rsidR="000A7BDF" w:rsidRDefault="00000000">
      <w:pPr>
        <w:ind w:firstLine="720"/>
      </w:pPr>
      <w:r>
        <w:t xml:space="preserve">Cơ sở Dữ liệu MicroRNA Bệnh ở Người (HMDD) phục vụ như nguồn tài nguyên chuẩn được áp dụng rộng rãi cho dự đoán liên kết miRNA-bệnh [17]. HMDD v2.0 đã được tận dụng rộng rãi như nguồn dữ liệu nền tảng trong các nghiên cứu tính toán dành cho nhiệm vụ này, trong đó các liên kết được giám tuyển được phân loại thành bốn loại riêng biệt dựa trên bằng chứng từ di truyền học, biểu sinh học, tuần hoàn, và tương tác miRNA-đích. Dựa trên khung phân loại này, HMDD v3.2 cung cấp mở rộng đáng kể về </w:t>
      </w:r>
      <w:r>
        <w:lastRenderedPageBreak/>
        <w:t>phạm vi tập dữ liệu, với nhiều miRNA, bệnh, và liên kết đã xác nhận hơn được bao gồm. Phiên bản cập nhật này còn giới thiệu thêm một loại liên kết (mô) và áp dụng các tiêu chí phân loại bằng chứng tinh chỉnh và chính xác hơn.</w:t>
      </w:r>
    </w:p>
    <w:p w14:paraId="1162BF6E" w14:textId="77777777" w:rsidR="000A7BDF" w:rsidRDefault="00000000">
      <w:pPr>
        <w:ind w:firstLine="720"/>
      </w:pPr>
      <w:r>
        <w:t>Trong nghiên cứu này, một quy trình tiền xử lý chuẩn hóa giống nhau được thực hiện cho cả HMDD v2.0 và HMDD v3.2 để đảm bảo mật độ và độ tin cậy dữ liệu. Cụ thể, các miRNA và bệnh có ít hơn hai liên kết đã xác nhận thực nghiệm bị loại trừ, và các tập con dữ liệu còn lại được sử dụng cho thí nghiệm, với thống kê chi tiết được tóm tắt trong Bảng 1 và Bảng 2. Như thể hiện trong Bảng 2, phân phối các loại liên kết thể hiện sự mất cân bằng đáng chú ý trong cả hai tập dữ liệu. Trong HMDD v2.0, di truyền học chiếm tỷ lệ lớn nhất (40,56%), trong khi biểu sinh học chỉ chiếm 11,85%. Trong HMDD v3.2, sự mất cân bằng thậm chí còn rõ rệt hơn, với biểu sinh học chỉ chiếm 3,43% tổng liên kết so với 34,02% cho loại đích. Sự mất cân bằng lớp đáng kể này thúc đẩy việc áp dụng hàm mất mát entropy chéo có trọng số lớp (Pt. 34) để ngăn mô hình bị thiên lệch về các loại đa số.</w:t>
      </w:r>
    </w:p>
    <w:p w14:paraId="1456A014" w14:textId="77777777" w:rsidR="000A7BDF" w:rsidRDefault="00000000">
      <w:r>
        <w:rPr>
          <w:b/>
          <w:sz w:val="22"/>
        </w:rPr>
        <w:t>Bảng 1  Thống kê các tập dữ liệu chuẩn.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A7BDF" w14:paraId="5432F14B" w14:textId="77777777">
        <w:trPr>
          <w:jc w:val="center"/>
        </w:trPr>
        <w:tc>
          <w:tcPr>
            <w:tcW w:w="1728" w:type="dxa"/>
          </w:tcPr>
          <w:p w14:paraId="5A47CCD2" w14:textId="77777777" w:rsidR="000A7BDF" w:rsidRDefault="00000000">
            <w:pPr>
              <w:jc w:val="center"/>
            </w:pPr>
            <w:r>
              <w:rPr>
                <w:b/>
                <w:sz w:val="20"/>
              </w:rPr>
              <w:t>Tập dữ liệu</w:t>
            </w:r>
          </w:p>
        </w:tc>
        <w:tc>
          <w:tcPr>
            <w:tcW w:w="1728" w:type="dxa"/>
          </w:tcPr>
          <w:p w14:paraId="0F897EEA" w14:textId="77777777" w:rsidR="000A7BDF" w:rsidRDefault="00000000">
            <w:pPr>
              <w:jc w:val="center"/>
            </w:pPr>
            <w:r>
              <w:rPr>
                <w:b/>
                <w:sz w:val="20"/>
              </w:rPr>
              <w:t>miRNA</w:t>
            </w:r>
          </w:p>
        </w:tc>
        <w:tc>
          <w:tcPr>
            <w:tcW w:w="1728" w:type="dxa"/>
          </w:tcPr>
          <w:p w14:paraId="28D69CB1" w14:textId="77777777" w:rsidR="000A7BDF" w:rsidRDefault="00000000">
            <w:pPr>
              <w:jc w:val="center"/>
            </w:pPr>
            <w:r>
              <w:rPr>
                <w:b/>
                <w:sz w:val="20"/>
              </w:rPr>
              <w:t>Bệnh</w:t>
            </w:r>
          </w:p>
        </w:tc>
        <w:tc>
          <w:tcPr>
            <w:tcW w:w="1728" w:type="dxa"/>
          </w:tcPr>
          <w:p w14:paraId="4C46094B" w14:textId="77777777" w:rsidR="000A7BDF" w:rsidRDefault="00000000">
            <w:pPr>
              <w:jc w:val="center"/>
            </w:pPr>
            <w:r>
              <w:rPr>
                <w:b/>
                <w:sz w:val="20"/>
              </w:rPr>
              <w:t>Liên kết</w:t>
            </w:r>
          </w:p>
        </w:tc>
        <w:tc>
          <w:tcPr>
            <w:tcW w:w="1728" w:type="dxa"/>
          </w:tcPr>
          <w:p w14:paraId="35DF57AA" w14:textId="77777777" w:rsidR="000A7BDF" w:rsidRDefault="00000000">
            <w:pPr>
              <w:jc w:val="center"/>
            </w:pPr>
            <w:r>
              <w:rPr>
                <w:b/>
                <w:sz w:val="20"/>
              </w:rPr>
              <w:t>Loại</w:t>
            </w:r>
          </w:p>
        </w:tc>
      </w:tr>
      <w:tr w:rsidR="000A7BDF" w14:paraId="7710AABF" w14:textId="77777777">
        <w:trPr>
          <w:jc w:val="center"/>
        </w:trPr>
        <w:tc>
          <w:tcPr>
            <w:tcW w:w="1728" w:type="dxa"/>
          </w:tcPr>
          <w:p w14:paraId="415FB099" w14:textId="77777777" w:rsidR="000A7BDF" w:rsidRDefault="00000000">
            <w:pPr>
              <w:jc w:val="center"/>
            </w:pPr>
            <w:r>
              <w:rPr>
                <w:sz w:val="20"/>
              </w:rPr>
              <w:t>HMDD v2.0</w:t>
            </w:r>
          </w:p>
        </w:tc>
        <w:tc>
          <w:tcPr>
            <w:tcW w:w="1728" w:type="dxa"/>
          </w:tcPr>
          <w:p w14:paraId="0F06BC12" w14:textId="77777777" w:rsidR="000A7BDF" w:rsidRDefault="00000000">
            <w:pPr>
              <w:jc w:val="center"/>
            </w:pPr>
            <w:r>
              <w:rPr>
                <w:sz w:val="20"/>
              </w:rPr>
              <w:t>495</w:t>
            </w:r>
          </w:p>
        </w:tc>
        <w:tc>
          <w:tcPr>
            <w:tcW w:w="1728" w:type="dxa"/>
          </w:tcPr>
          <w:p w14:paraId="1069B3E4" w14:textId="77777777" w:rsidR="000A7BDF" w:rsidRDefault="00000000">
            <w:pPr>
              <w:jc w:val="center"/>
            </w:pPr>
            <w:r>
              <w:rPr>
                <w:sz w:val="20"/>
              </w:rPr>
              <w:t>383</w:t>
            </w:r>
          </w:p>
        </w:tc>
        <w:tc>
          <w:tcPr>
            <w:tcW w:w="1728" w:type="dxa"/>
          </w:tcPr>
          <w:p w14:paraId="4226F1E4" w14:textId="77777777" w:rsidR="000A7BDF" w:rsidRDefault="00000000">
            <w:pPr>
              <w:jc w:val="center"/>
            </w:pPr>
            <w:r>
              <w:rPr>
                <w:sz w:val="20"/>
              </w:rPr>
              <w:t>1.679</w:t>
            </w:r>
          </w:p>
        </w:tc>
        <w:tc>
          <w:tcPr>
            <w:tcW w:w="1728" w:type="dxa"/>
          </w:tcPr>
          <w:p w14:paraId="6B1A9D47" w14:textId="77777777" w:rsidR="000A7BDF" w:rsidRDefault="00000000">
            <w:pPr>
              <w:jc w:val="center"/>
            </w:pPr>
            <w:r>
              <w:rPr>
                <w:sz w:val="20"/>
              </w:rPr>
              <w:t>4</w:t>
            </w:r>
          </w:p>
        </w:tc>
      </w:tr>
      <w:tr w:rsidR="000A7BDF" w14:paraId="5016B2CA" w14:textId="77777777">
        <w:trPr>
          <w:jc w:val="center"/>
        </w:trPr>
        <w:tc>
          <w:tcPr>
            <w:tcW w:w="1728" w:type="dxa"/>
          </w:tcPr>
          <w:p w14:paraId="55734843" w14:textId="77777777" w:rsidR="000A7BDF" w:rsidRDefault="00000000">
            <w:pPr>
              <w:jc w:val="center"/>
            </w:pPr>
            <w:r>
              <w:rPr>
                <w:sz w:val="20"/>
              </w:rPr>
              <w:t>HMDD v3.2</w:t>
            </w:r>
          </w:p>
        </w:tc>
        <w:tc>
          <w:tcPr>
            <w:tcW w:w="1728" w:type="dxa"/>
          </w:tcPr>
          <w:p w14:paraId="42A81B51" w14:textId="77777777" w:rsidR="000A7BDF" w:rsidRDefault="00000000">
            <w:pPr>
              <w:jc w:val="center"/>
            </w:pPr>
            <w:r>
              <w:rPr>
                <w:sz w:val="20"/>
              </w:rPr>
              <w:t>411</w:t>
            </w:r>
          </w:p>
        </w:tc>
        <w:tc>
          <w:tcPr>
            <w:tcW w:w="1728" w:type="dxa"/>
          </w:tcPr>
          <w:p w14:paraId="462CB842" w14:textId="77777777" w:rsidR="000A7BDF" w:rsidRDefault="00000000">
            <w:pPr>
              <w:jc w:val="center"/>
            </w:pPr>
            <w:r>
              <w:rPr>
                <w:sz w:val="20"/>
              </w:rPr>
              <w:t>271</w:t>
            </w:r>
          </w:p>
        </w:tc>
        <w:tc>
          <w:tcPr>
            <w:tcW w:w="1728" w:type="dxa"/>
          </w:tcPr>
          <w:p w14:paraId="3CA5A0E8" w14:textId="77777777" w:rsidR="000A7BDF" w:rsidRDefault="00000000">
            <w:pPr>
              <w:jc w:val="center"/>
            </w:pPr>
            <w:r>
              <w:rPr>
                <w:sz w:val="20"/>
              </w:rPr>
              <w:t>11.748</w:t>
            </w:r>
          </w:p>
        </w:tc>
        <w:tc>
          <w:tcPr>
            <w:tcW w:w="1728" w:type="dxa"/>
          </w:tcPr>
          <w:p w14:paraId="391AB175" w14:textId="77777777" w:rsidR="000A7BDF" w:rsidRDefault="00000000">
            <w:pPr>
              <w:jc w:val="center"/>
            </w:pPr>
            <w:r>
              <w:rPr>
                <w:sz w:val="20"/>
              </w:rPr>
              <w:t>5</w:t>
            </w:r>
          </w:p>
        </w:tc>
      </w:tr>
    </w:tbl>
    <w:p w14:paraId="11D5CEB2" w14:textId="77777777" w:rsidR="000A7BDF" w:rsidRDefault="000A7BDF"/>
    <w:p w14:paraId="526737F0" w14:textId="77777777" w:rsidR="000A7BDF" w:rsidRDefault="00000000">
      <w:r>
        <w:rPr>
          <w:b/>
          <w:sz w:val="22"/>
        </w:rPr>
        <w:t>Bảng 2  Phân bố các loại liên kết trong tập dữ liệu chuẩn.</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0A7BDF" w14:paraId="5594F083" w14:textId="77777777">
        <w:trPr>
          <w:jc w:val="center"/>
        </w:trPr>
        <w:tc>
          <w:tcPr>
            <w:tcW w:w="1440" w:type="dxa"/>
          </w:tcPr>
          <w:p w14:paraId="5CD9D1A5" w14:textId="77777777" w:rsidR="000A7BDF" w:rsidRDefault="00000000">
            <w:pPr>
              <w:jc w:val="center"/>
            </w:pPr>
            <w:r>
              <w:rPr>
                <w:b/>
                <w:sz w:val="20"/>
              </w:rPr>
              <w:t>Tập dữ liệu</w:t>
            </w:r>
          </w:p>
        </w:tc>
        <w:tc>
          <w:tcPr>
            <w:tcW w:w="1440" w:type="dxa"/>
          </w:tcPr>
          <w:p w14:paraId="2B4C9084" w14:textId="77777777" w:rsidR="000A7BDF" w:rsidRDefault="00000000">
            <w:pPr>
              <w:jc w:val="center"/>
            </w:pPr>
            <w:r>
              <w:rPr>
                <w:b/>
                <w:sz w:val="20"/>
              </w:rPr>
              <w:t>Di truyền</w:t>
            </w:r>
          </w:p>
        </w:tc>
        <w:tc>
          <w:tcPr>
            <w:tcW w:w="1440" w:type="dxa"/>
          </w:tcPr>
          <w:p w14:paraId="3350EF2C" w14:textId="77777777" w:rsidR="000A7BDF" w:rsidRDefault="00000000">
            <w:pPr>
              <w:jc w:val="center"/>
            </w:pPr>
            <w:r>
              <w:rPr>
                <w:b/>
                <w:sz w:val="20"/>
              </w:rPr>
              <w:t>Biểu sinh</w:t>
            </w:r>
          </w:p>
        </w:tc>
        <w:tc>
          <w:tcPr>
            <w:tcW w:w="1440" w:type="dxa"/>
          </w:tcPr>
          <w:p w14:paraId="42F42EF2" w14:textId="77777777" w:rsidR="000A7BDF" w:rsidRDefault="00000000">
            <w:pPr>
              <w:jc w:val="center"/>
            </w:pPr>
            <w:r>
              <w:rPr>
                <w:b/>
                <w:sz w:val="20"/>
              </w:rPr>
              <w:t>Tuần hoàn</w:t>
            </w:r>
          </w:p>
        </w:tc>
        <w:tc>
          <w:tcPr>
            <w:tcW w:w="1440" w:type="dxa"/>
          </w:tcPr>
          <w:p w14:paraId="2CB9CA17" w14:textId="77777777" w:rsidR="000A7BDF" w:rsidRDefault="00000000">
            <w:pPr>
              <w:jc w:val="center"/>
            </w:pPr>
            <w:r>
              <w:rPr>
                <w:b/>
                <w:sz w:val="20"/>
              </w:rPr>
              <w:t>Đích</w:t>
            </w:r>
          </w:p>
        </w:tc>
        <w:tc>
          <w:tcPr>
            <w:tcW w:w="1440" w:type="dxa"/>
          </w:tcPr>
          <w:p w14:paraId="6E8A9577" w14:textId="77777777" w:rsidR="000A7BDF" w:rsidRDefault="00000000">
            <w:pPr>
              <w:jc w:val="center"/>
            </w:pPr>
            <w:r>
              <w:rPr>
                <w:b/>
                <w:sz w:val="20"/>
              </w:rPr>
              <w:t>Mô</w:t>
            </w:r>
          </w:p>
        </w:tc>
      </w:tr>
      <w:tr w:rsidR="000A7BDF" w14:paraId="6A4F4504" w14:textId="77777777">
        <w:trPr>
          <w:jc w:val="center"/>
        </w:trPr>
        <w:tc>
          <w:tcPr>
            <w:tcW w:w="1440" w:type="dxa"/>
          </w:tcPr>
          <w:p w14:paraId="4DDBBC36" w14:textId="77777777" w:rsidR="000A7BDF" w:rsidRDefault="00000000">
            <w:pPr>
              <w:jc w:val="center"/>
            </w:pPr>
            <w:r>
              <w:rPr>
                <w:sz w:val="20"/>
              </w:rPr>
              <w:t>HMDD v2.0</w:t>
            </w:r>
          </w:p>
        </w:tc>
        <w:tc>
          <w:tcPr>
            <w:tcW w:w="1440" w:type="dxa"/>
          </w:tcPr>
          <w:p w14:paraId="01D04FAB" w14:textId="77777777" w:rsidR="000A7BDF" w:rsidRDefault="00000000">
            <w:pPr>
              <w:jc w:val="center"/>
            </w:pPr>
            <w:r>
              <w:rPr>
                <w:sz w:val="20"/>
              </w:rPr>
              <w:t>681 (40,56%)</w:t>
            </w:r>
          </w:p>
        </w:tc>
        <w:tc>
          <w:tcPr>
            <w:tcW w:w="1440" w:type="dxa"/>
          </w:tcPr>
          <w:p w14:paraId="2F8D03C0" w14:textId="77777777" w:rsidR="000A7BDF" w:rsidRDefault="00000000">
            <w:pPr>
              <w:jc w:val="center"/>
            </w:pPr>
            <w:r>
              <w:rPr>
                <w:sz w:val="20"/>
              </w:rPr>
              <w:t>199 (11,85%)</w:t>
            </w:r>
          </w:p>
        </w:tc>
        <w:tc>
          <w:tcPr>
            <w:tcW w:w="1440" w:type="dxa"/>
          </w:tcPr>
          <w:p w14:paraId="4FD5B22C" w14:textId="77777777" w:rsidR="000A7BDF" w:rsidRDefault="00000000">
            <w:pPr>
              <w:jc w:val="center"/>
            </w:pPr>
            <w:r>
              <w:rPr>
                <w:sz w:val="20"/>
              </w:rPr>
              <w:t>443 (26,38%)</w:t>
            </w:r>
          </w:p>
        </w:tc>
        <w:tc>
          <w:tcPr>
            <w:tcW w:w="1440" w:type="dxa"/>
          </w:tcPr>
          <w:p w14:paraId="54210F29" w14:textId="77777777" w:rsidR="000A7BDF" w:rsidRDefault="00000000">
            <w:pPr>
              <w:jc w:val="center"/>
            </w:pPr>
            <w:r>
              <w:rPr>
                <w:sz w:val="20"/>
              </w:rPr>
              <w:t>356 (21,20%)</w:t>
            </w:r>
          </w:p>
        </w:tc>
        <w:tc>
          <w:tcPr>
            <w:tcW w:w="1440" w:type="dxa"/>
          </w:tcPr>
          <w:p w14:paraId="134F752F" w14:textId="77777777" w:rsidR="000A7BDF" w:rsidRDefault="00000000">
            <w:pPr>
              <w:jc w:val="center"/>
            </w:pPr>
            <w:r>
              <w:rPr>
                <w:sz w:val="20"/>
              </w:rPr>
              <w:t>–</w:t>
            </w:r>
          </w:p>
        </w:tc>
      </w:tr>
      <w:tr w:rsidR="000A7BDF" w14:paraId="5A933560" w14:textId="77777777">
        <w:trPr>
          <w:jc w:val="center"/>
        </w:trPr>
        <w:tc>
          <w:tcPr>
            <w:tcW w:w="1440" w:type="dxa"/>
          </w:tcPr>
          <w:p w14:paraId="7E17AC73" w14:textId="77777777" w:rsidR="000A7BDF" w:rsidRDefault="00000000">
            <w:pPr>
              <w:jc w:val="center"/>
            </w:pPr>
            <w:r>
              <w:rPr>
                <w:sz w:val="20"/>
              </w:rPr>
              <w:t>HMDD v3.2</w:t>
            </w:r>
          </w:p>
        </w:tc>
        <w:tc>
          <w:tcPr>
            <w:tcW w:w="1440" w:type="dxa"/>
          </w:tcPr>
          <w:p w14:paraId="6D3FBD99" w14:textId="77777777" w:rsidR="000A7BDF" w:rsidRDefault="00000000">
            <w:pPr>
              <w:jc w:val="center"/>
            </w:pPr>
            <w:r>
              <w:rPr>
                <w:sz w:val="20"/>
              </w:rPr>
              <w:t>1.155 (9,83%)</w:t>
            </w:r>
          </w:p>
        </w:tc>
        <w:tc>
          <w:tcPr>
            <w:tcW w:w="1440" w:type="dxa"/>
          </w:tcPr>
          <w:p w14:paraId="4159804E" w14:textId="77777777" w:rsidR="000A7BDF" w:rsidRDefault="00000000">
            <w:pPr>
              <w:jc w:val="center"/>
            </w:pPr>
            <w:r>
              <w:rPr>
                <w:sz w:val="20"/>
              </w:rPr>
              <w:t>403 (3,43%)</w:t>
            </w:r>
          </w:p>
        </w:tc>
        <w:tc>
          <w:tcPr>
            <w:tcW w:w="1440" w:type="dxa"/>
          </w:tcPr>
          <w:p w14:paraId="219C1591" w14:textId="77777777" w:rsidR="000A7BDF" w:rsidRDefault="00000000">
            <w:pPr>
              <w:jc w:val="center"/>
            </w:pPr>
            <w:r>
              <w:rPr>
                <w:sz w:val="20"/>
              </w:rPr>
              <w:t>2.293 (19,52%)</w:t>
            </w:r>
          </w:p>
        </w:tc>
        <w:tc>
          <w:tcPr>
            <w:tcW w:w="1440" w:type="dxa"/>
          </w:tcPr>
          <w:p w14:paraId="7BF41E5C" w14:textId="77777777" w:rsidR="000A7BDF" w:rsidRDefault="00000000">
            <w:pPr>
              <w:jc w:val="center"/>
            </w:pPr>
            <w:r>
              <w:rPr>
                <w:sz w:val="20"/>
              </w:rPr>
              <w:t>3.997 (34,02%)</w:t>
            </w:r>
          </w:p>
        </w:tc>
        <w:tc>
          <w:tcPr>
            <w:tcW w:w="1440" w:type="dxa"/>
          </w:tcPr>
          <w:p w14:paraId="5F3DA296" w14:textId="77777777" w:rsidR="000A7BDF" w:rsidRDefault="00000000">
            <w:pPr>
              <w:jc w:val="center"/>
            </w:pPr>
            <w:r>
              <w:rPr>
                <w:sz w:val="20"/>
              </w:rPr>
              <w:t>3.900 (33,20%)</w:t>
            </w:r>
          </w:p>
        </w:tc>
      </w:tr>
    </w:tbl>
    <w:p w14:paraId="5C737865" w14:textId="77777777" w:rsidR="000A7BDF" w:rsidRDefault="000A7BDF"/>
    <w:p w14:paraId="54DE9055" w14:textId="77777777" w:rsidR="000A7BDF" w:rsidRDefault="00000000">
      <w:pPr>
        <w:pStyle w:val="Heading3"/>
      </w:pPr>
      <w:r>
        <w:t>3.2 Thiết lập đánh giá</w:t>
      </w:r>
    </w:p>
    <w:p w14:paraId="7953FE51" w14:textId="77777777" w:rsidR="000A7BDF" w:rsidRDefault="00000000">
      <w:pPr>
        <w:ind w:firstLine="720"/>
      </w:pPr>
      <w:r>
        <w:t>Hai loại xác thực chéo 5-fold được sử dụng để đánh giá toàn diện hiệu suất phương pháp trong dự đoán loại liên kết miRNA-bệnh.</w:t>
      </w:r>
    </w:p>
    <w:p w14:paraId="265069C8" w14:textId="77777777" w:rsidR="000A7BDF" w:rsidRDefault="00000000">
      <w:r>
        <w:rPr>
          <w:b/>
        </w:rPr>
        <w:t xml:space="preserve">• CV_triplet: </w:t>
      </w:r>
      <w:r>
        <w:t>Tất cả bộ ba miRNA-bệnh-loại đã biết được phân chia ngẫu nhiên thành 5 tập con bằng nhau. Trong mỗi lần lặp, một tập con kết hợp với số lượng bằng nhau các bộ ba chưa biết được lấy mẫu ngẫu nhiên đóng vai trò tập kiểm tra, trong khi bốn tập con còn lại cùng với các mẫu chưa biết khác tạo thành tập huấn luyện. Hiệu suất phương pháp được đánh giá sử dụng diện tích dưới đường cong precision-recall (AUPR), diện tích dưới đường cong đặc tính hoạt động của bộ nhận (AUC), và F1-score. Cài đặt đánh giá này đánh giá khả năng của DHGCMDA trong phát hiện các liên kết miRNA-bệnh mới từ không gian rộng lớn các cặp chưa được khám phá.</w:t>
      </w:r>
    </w:p>
    <w:p w14:paraId="75F6D6F9" w14:textId="77777777" w:rsidR="000A7BDF" w:rsidRDefault="00000000">
      <w:r>
        <w:rPr>
          <w:b/>
        </w:rPr>
        <w:lastRenderedPageBreak/>
        <w:t xml:space="preserve">• CV_type: </w:t>
      </w:r>
      <w:r>
        <w:t>Tất cả các cặp miRNA-bệnh có ít nhất một loại liên kết đã biết được xác định và phân chia ngẫu nhiên thành 5 tập con. Trong mỗi fold, bốn tập con được dùng để huấn luyện trong khi tập con còn lại được giữ lại cho kiểm tra. Đối với mỗi cặp kiểm tra, DHGCMDA tạo điểm dự đoán trên tất cả bốn loại liên kết, với loại có điểm cao nhất được chọn làm dự đoán cuối cùng. Precision Top-1, Recall Top-1, và F1-score Top-1 được tính toán để đánh giá hiệu suất phân biệt. Cài đặt đánh giá này tập trung vào khả năng phân biệt của DHGCMDA trong xác định các cơ chế sinh học cụ thể làm nền tảng cho các liên kết đã biết.</w:t>
      </w:r>
    </w:p>
    <w:p w14:paraId="19A20CF0" w14:textId="77777777" w:rsidR="000A7BDF" w:rsidRDefault="00000000">
      <w:pPr>
        <w:ind w:firstLine="720"/>
      </w:pPr>
      <w:r>
        <w:t>Hai cài đặt đánh giá bổ sung này đánh giá hiệu suất từ cả góc nhìn phát hiện liên kết và nhận dạng cơ chế, nhất quán với các mục tiêu kép được nhấn mạnh trong các nghiên cứu dự đoán loại liên kết miRNA-bệnh gần đây.</w:t>
      </w:r>
    </w:p>
    <w:p w14:paraId="78D71E0A" w14:textId="77777777" w:rsidR="000A7BDF" w:rsidRDefault="00000000">
      <w:pPr>
        <w:ind w:firstLine="720"/>
      </w:pPr>
      <w:r>
        <w:t>Tất cả thí nghiệm được thực hiện trên máy trạm trang bị GPU NVIDIA GeForce RTX 4060 Ti (16 GB VRAM) và 32 GB RAM, được triển khai sử dụng PyTorch 2.5.1 với CUDA 12.1. Tổng số tham số có thể huấn luyện trong DHGCMDA xấp xỉ 2,55 triệu. Dưới cài đặt xác thực chéo 5-fold trên HMDD v2.0, thời gian huấn luyện trung bình mỗi fold xấp xỉ 3,16 phút, với tổng xác thực chéo hoàn thành trong khoảng 15,80 phút. Mức sử dụng bộ nhớ GPU đỉnh là 3,68 GB qua tất cả các fold, cho thấy rằng DHGCMDA duy trì chi phí tính toán vừa phải và có thể dễ dàng triển khai trên phần cứng cấp tiêu dùng mà không yêu cầu tài nguyên tính toán cao cấp.</w:t>
      </w:r>
    </w:p>
    <w:p w14:paraId="6FA85114" w14:textId="77777777" w:rsidR="000A7BDF" w:rsidRDefault="00000000">
      <w:pPr>
        <w:pStyle w:val="Heading3"/>
      </w:pPr>
      <w:r>
        <w:t>3.3 Phân tích siêu tham số</w:t>
      </w:r>
    </w:p>
    <w:p w14:paraId="273B5864" w14:textId="77777777" w:rsidR="000A7BDF" w:rsidRDefault="00000000">
      <w:pPr>
        <w:ind w:firstLine="720"/>
      </w:pPr>
      <w:r>
        <w:t>Độ nhạy của hiệu suất DHGCMDA với các siêu tham số được khảo sát dựa trên tập dữ liệu HMDD v2.0 dưới cài đặt đánh giá CV_type. Các siêu tham số chính, bao gồm tham số nhiệt độ t (Pt. 6), trọng số hàm mất mát tương phản liên phương thức λ₂ (Pt. 32), và trọng số lớp wₖ (Pt. 34), được phân tích chi tiết.</w:t>
      </w:r>
    </w:p>
    <w:p w14:paraId="2ABAAC00" w14:textId="77777777" w:rsidR="000A7BDF" w:rsidRDefault="00000000">
      <w:pPr>
        <w:ind w:firstLine="720"/>
      </w:pPr>
      <w:r>
        <w:t>Tìm kiếm lưới được thực hiện trên t và λ₂ với wₖ cố định tại trọng số đồng nhất. Cụ thể, phạm vi tìm kiếm của λ₂ được đặt là {0,1; 0,3; 0,5} và của t là {0,5; 1,0; 3,0}. Như thể hiện trong Hình 2(a), tất cả các chỉ số Top-1 của DHGCMDA đạt giá trị cực đại khi t và λ₂ được đặt lần lượt là 0,5 và 0,3. Hơn nữa, các giá trị λ₂ lớn hơn dẫn đến suy giảm hiệu suất. Hiện tượng này có thể chỉ ra rằng việc nhấn mạnh quá mức vào căn chỉnh liên phương thức có thể che lấp thông tin phân biệt được nắm bắt trong từng phương thức riêng lẻ. Tham số nhiệt độ thể hiện sự ổn định đáng chú ý qua tất cả các giá trị được thử nghiệm, chứng minh rằng xây dựng siêu đồ thị hai góc nhìn và cơ chế hợp nhất hướng dẫn bởi chú ý cung cấp đủ khả năng phân biệt, từ đó giảm độ nhạy của DHGCMDA với biến thiên nhiệt độ.</w:t>
      </w:r>
    </w:p>
    <w:p w14:paraId="56655444" w14:textId="77777777" w:rsidR="000A7BDF" w:rsidRDefault="000A7BDF"/>
    <w:p w14:paraId="085E8D7F" w14:textId="3EFE6EB8" w:rsidR="000A7BDF" w:rsidRDefault="00F4731E">
      <w:pPr>
        <w:jc w:val="center"/>
      </w:pPr>
      <w:r w:rsidRPr="00F4731E">
        <w:lastRenderedPageBreak/>
        <w:drawing>
          <wp:inline distT="0" distB="0" distL="0" distR="0" wp14:anchorId="41EA6023" wp14:editId="7266AE05">
            <wp:extent cx="5486400" cy="22409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240915"/>
                    </a:xfrm>
                    <a:prstGeom prst="rect">
                      <a:avLst/>
                    </a:prstGeom>
                  </pic:spPr>
                </pic:pic>
              </a:graphicData>
            </a:graphic>
          </wp:inline>
        </w:drawing>
      </w:r>
    </w:p>
    <w:p w14:paraId="2E66FDFB" w14:textId="77777777" w:rsidR="000A7BDF" w:rsidRDefault="00000000">
      <w:pPr>
        <w:jc w:val="center"/>
      </w:pPr>
      <w:r>
        <w:rPr>
          <w:b/>
          <w:sz w:val="20"/>
        </w:rPr>
        <w:t>Hình 2  Phân tích siêu tham số của DHGCMDA trên tập dữ liệu HMDD v2.0: (a) độ nhạy với t và λ₂; (b) so sánh các chiến lược trọng số lớp.</w:t>
      </w:r>
    </w:p>
    <w:p w14:paraId="402A4C8B" w14:textId="77777777" w:rsidR="000A7BDF" w:rsidRDefault="000A7BDF"/>
    <w:p w14:paraId="31C7397A" w14:textId="77777777" w:rsidR="000A7BDF" w:rsidRDefault="00000000">
      <w:pPr>
        <w:ind w:firstLine="720"/>
      </w:pPr>
      <w:r>
        <w:t>Sử dụng các siêu tham số tối ưu của t và λ₂, ba chiến lược trọng số lớp được so sánh thêm: trọng số tỷ lệ nghịch, trọng số đồng nhất, và trọng số tỷ lệ nghịch căn bậc hai. Như thể hiện trong Hình 2(b), chiến lược tỷ lệ nghịch thể hiện hiệu suất vượt trội so với hai chiến lược còn lại, gợi ý rằng việc nhấn mạnh phù hợp vào các loại liên kết thiểu số tạo điều kiện cho khả năng của DHGCMDA trong nắm bắt các cơ chế sinh học đa dạng làm nền tảng cho liên kết miRNA-bệnh.</w:t>
      </w:r>
    </w:p>
    <w:p w14:paraId="42F4D403" w14:textId="77777777" w:rsidR="000A7BDF" w:rsidRDefault="00000000">
      <w:pPr>
        <w:ind w:firstLine="720"/>
      </w:pPr>
      <w:r>
        <w:t>Liên quan đến các siêu tham số cân bằng bổ sung λ₁ và λ₃ trong mục tiêu huấn luyện thống nhất (Pt. 32), cả hai được đặt là 1,0 trong nghiên cứu này. Để ngăn ngừa việc đưa vào quá nhiều tham số có thể điều chỉnh và giảm thiểu rủi ro quá khớp trên các tập dữ liệu sinh học tương đối nhỏ, chúng tôi xử lý hàm mất mát tương phản nội phương thức và hàm mất mát tái tạo tương đồng như các mục tiêu phụ có trọng số bằng nhau bên cạnh hàm mất mát phân loại chính. Do đó, chúng tôi tập trung phân tích độ nhạy vào λ₂, thông số trực tiếp chi phối căn chỉnh liên phương thức và có ảnh hưởng quyết định hơn đến hiệu suất dự đoán loại liên kết cuối cùng. Hơn nữa, chúng tôi đánh giá độ nhạy của mô hình với kích thước lân cận K được sử dụng cho xây dựng siêu đồ thị. Như minh họa trong Hình 3, các chỉ số phân loại nhị phân (AUC, AUPR, và F1) duy trì ổn định qua K ∈ {1, 3, 5, 7, 9, 11, 13, 15}, trong khi các chỉ số Top-1 thể hiện xu hướng tăng tổng thể và đạt cực đại tại K = 13, tiếp theo là giảm nhẹ tại K = 15. Do đó, K = 13 được áp dụng cho tất cả thí nghiệm tiếp theo.</w:t>
      </w:r>
    </w:p>
    <w:p w14:paraId="45765700" w14:textId="77777777" w:rsidR="000A7BDF" w:rsidRDefault="000A7BDF"/>
    <w:p w14:paraId="67F461A8" w14:textId="4275147E" w:rsidR="000A7BDF" w:rsidRDefault="00F4731E">
      <w:pPr>
        <w:jc w:val="center"/>
      </w:pPr>
      <w:r w:rsidRPr="00F4731E">
        <w:lastRenderedPageBreak/>
        <w:drawing>
          <wp:inline distT="0" distB="0" distL="0" distR="0" wp14:anchorId="209FFF51" wp14:editId="0268CB67">
            <wp:extent cx="5486400" cy="1937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37385"/>
                    </a:xfrm>
                    <a:prstGeom prst="rect">
                      <a:avLst/>
                    </a:prstGeom>
                  </pic:spPr>
                </pic:pic>
              </a:graphicData>
            </a:graphic>
          </wp:inline>
        </w:drawing>
      </w:r>
    </w:p>
    <w:p w14:paraId="25534EE3" w14:textId="77777777" w:rsidR="000A7BDF" w:rsidRDefault="00000000">
      <w:pPr>
        <w:jc w:val="center"/>
      </w:pPr>
      <w:r>
        <w:rPr>
          <w:b/>
          <w:sz w:val="20"/>
        </w:rPr>
        <w:t>Hình 3  Phân tích siêu tham số của DHGCMDA trên tập dữ liệu HMDD v2.0: (a) các chỉ số phân loại nhị phân theo K; (b) các chỉ số Top-1 theo K.</w:t>
      </w:r>
    </w:p>
    <w:p w14:paraId="080620AD" w14:textId="77777777" w:rsidR="000A7BDF" w:rsidRDefault="000A7BDF"/>
    <w:p w14:paraId="6E2047E3" w14:textId="77777777" w:rsidR="000A7BDF" w:rsidRDefault="00000000">
      <w:pPr>
        <w:pStyle w:val="Heading3"/>
      </w:pPr>
      <w:r>
        <w:t>3.4 So sánh với các phương pháp khác</w:t>
      </w:r>
    </w:p>
    <w:p w14:paraId="6772D4C3" w14:textId="77777777" w:rsidR="000A7BDF" w:rsidRDefault="00000000">
      <w:pPr>
        <w:ind w:firstLine="720"/>
      </w:pPr>
      <w:r>
        <w:t>Để đánh giá hiệu suất của DHGCMDA, các thí nghiệm so sánh được thực hiện với sáu phương pháp tiên tiến nhất cho dự đoán loại liên kết miRNA-bệnh, cụ thể là TDRC [22], SPLDHyperAWNTF [24], TFLP [25], NMCMDA [28], MRFGMDA [33], và KBLTDARD [34]. Các thí nghiệm được thực hiện trên tập dữ liệu HMDD v3.2 và HMDD v2.0 dưới cài đặt đánh giá CV_type và CV_triplet. Kết quả so sánh được trình bày trong Bảng 3 và Bảng 4 tương ứng.</w:t>
      </w:r>
    </w:p>
    <w:p w14:paraId="3B591C13" w14:textId="77777777" w:rsidR="000A7BDF" w:rsidRDefault="00000000">
      <w:r>
        <w:rPr>
          <w:b/>
          <w:sz w:val="22"/>
        </w:rPr>
        <w:t>Bảng 3  So sánh hiệu suất dưới CV_type trên HMDD v3.2 và HMDD v2.0.</w:t>
      </w:r>
    </w:p>
    <w:tbl>
      <w:tblPr>
        <w:tblStyle w:val="TableGrid"/>
        <w:tblW w:w="0" w:type="auto"/>
        <w:jc w:val="center"/>
        <w:tblLook w:val="04A0" w:firstRow="1" w:lastRow="0" w:firstColumn="1" w:lastColumn="0" w:noHBand="0" w:noVBand="1"/>
      </w:tblPr>
      <w:tblGrid>
        <w:gridCol w:w="1916"/>
        <w:gridCol w:w="1156"/>
        <w:gridCol w:w="1156"/>
        <w:gridCol w:w="1157"/>
        <w:gridCol w:w="1157"/>
        <w:gridCol w:w="1157"/>
        <w:gridCol w:w="1157"/>
      </w:tblGrid>
      <w:tr w:rsidR="000A7BDF" w14:paraId="3AD3794C" w14:textId="77777777">
        <w:trPr>
          <w:jc w:val="center"/>
        </w:trPr>
        <w:tc>
          <w:tcPr>
            <w:tcW w:w="1234" w:type="dxa"/>
          </w:tcPr>
          <w:p w14:paraId="6496D992" w14:textId="77777777" w:rsidR="000A7BDF" w:rsidRDefault="00000000">
            <w:pPr>
              <w:jc w:val="center"/>
            </w:pPr>
            <w:r>
              <w:rPr>
                <w:b/>
                <w:sz w:val="20"/>
              </w:rPr>
              <w:t>Phương pháp</w:t>
            </w:r>
          </w:p>
        </w:tc>
        <w:tc>
          <w:tcPr>
            <w:tcW w:w="1234" w:type="dxa"/>
          </w:tcPr>
          <w:p w14:paraId="0A25999F" w14:textId="77777777" w:rsidR="000A7BDF" w:rsidRDefault="00000000">
            <w:pPr>
              <w:jc w:val="center"/>
            </w:pPr>
            <w:r>
              <w:rPr>
                <w:b/>
                <w:sz w:val="20"/>
              </w:rPr>
              <w:t>Top-1 Prec. (v3.2)</w:t>
            </w:r>
          </w:p>
        </w:tc>
        <w:tc>
          <w:tcPr>
            <w:tcW w:w="1234" w:type="dxa"/>
          </w:tcPr>
          <w:p w14:paraId="5F832B99" w14:textId="77777777" w:rsidR="000A7BDF" w:rsidRDefault="00000000">
            <w:pPr>
              <w:jc w:val="center"/>
            </w:pPr>
            <w:r>
              <w:rPr>
                <w:b/>
                <w:sz w:val="20"/>
              </w:rPr>
              <w:t>Top-1 Rec. (v3.2)</w:t>
            </w:r>
          </w:p>
        </w:tc>
        <w:tc>
          <w:tcPr>
            <w:tcW w:w="1234" w:type="dxa"/>
          </w:tcPr>
          <w:p w14:paraId="462C6752" w14:textId="77777777" w:rsidR="000A7BDF" w:rsidRDefault="00000000">
            <w:pPr>
              <w:jc w:val="center"/>
            </w:pPr>
            <w:r>
              <w:rPr>
                <w:b/>
                <w:sz w:val="20"/>
              </w:rPr>
              <w:t>Top-1 F1 (v3.2)</w:t>
            </w:r>
          </w:p>
        </w:tc>
        <w:tc>
          <w:tcPr>
            <w:tcW w:w="1234" w:type="dxa"/>
          </w:tcPr>
          <w:p w14:paraId="30848D5B" w14:textId="77777777" w:rsidR="000A7BDF" w:rsidRDefault="00000000">
            <w:pPr>
              <w:jc w:val="center"/>
            </w:pPr>
            <w:r>
              <w:rPr>
                <w:b/>
                <w:sz w:val="20"/>
              </w:rPr>
              <w:t>Top-1 Prec. (v2.0)</w:t>
            </w:r>
          </w:p>
        </w:tc>
        <w:tc>
          <w:tcPr>
            <w:tcW w:w="1234" w:type="dxa"/>
          </w:tcPr>
          <w:p w14:paraId="682FAA5B" w14:textId="77777777" w:rsidR="000A7BDF" w:rsidRDefault="00000000">
            <w:pPr>
              <w:jc w:val="center"/>
            </w:pPr>
            <w:r>
              <w:rPr>
                <w:b/>
                <w:sz w:val="20"/>
              </w:rPr>
              <w:t>Top-1 Rec. (v2.0)</w:t>
            </w:r>
          </w:p>
        </w:tc>
        <w:tc>
          <w:tcPr>
            <w:tcW w:w="1234" w:type="dxa"/>
          </w:tcPr>
          <w:p w14:paraId="07A75E25" w14:textId="77777777" w:rsidR="000A7BDF" w:rsidRDefault="00000000">
            <w:pPr>
              <w:jc w:val="center"/>
            </w:pPr>
            <w:r>
              <w:rPr>
                <w:b/>
                <w:sz w:val="20"/>
              </w:rPr>
              <w:t>Top-1 F1 (v2.0)</w:t>
            </w:r>
          </w:p>
        </w:tc>
      </w:tr>
      <w:tr w:rsidR="000A7BDF" w14:paraId="378AAD3A" w14:textId="77777777">
        <w:trPr>
          <w:jc w:val="center"/>
        </w:trPr>
        <w:tc>
          <w:tcPr>
            <w:tcW w:w="1234" w:type="dxa"/>
          </w:tcPr>
          <w:p w14:paraId="5DE139DD" w14:textId="77777777" w:rsidR="000A7BDF" w:rsidRDefault="00000000">
            <w:pPr>
              <w:jc w:val="center"/>
            </w:pPr>
            <w:r>
              <w:rPr>
                <w:sz w:val="20"/>
              </w:rPr>
              <w:t>MRFGMDA</w:t>
            </w:r>
          </w:p>
        </w:tc>
        <w:tc>
          <w:tcPr>
            <w:tcW w:w="1234" w:type="dxa"/>
          </w:tcPr>
          <w:p w14:paraId="2475CAA6" w14:textId="77777777" w:rsidR="000A7BDF" w:rsidRDefault="00000000">
            <w:pPr>
              <w:jc w:val="center"/>
            </w:pPr>
            <w:r>
              <w:rPr>
                <w:sz w:val="20"/>
              </w:rPr>
              <w:t>0,6229</w:t>
            </w:r>
          </w:p>
        </w:tc>
        <w:tc>
          <w:tcPr>
            <w:tcW w:w="1234" w:type="dxa"/>
          </w:tcPr>
          <w:p w14:paraId="55EC0357" w14:textId="77777777" w:rsidR="000A7BDF" w:rsidRDefault="00000000">
            <w:pPr>
              <w:jc w:val="center"/>
            </w:pPr>
            <w:r>
              <w:rPr>
                <w:sz w:val="20"/>
              </w:rPr>
              <w:t>0,6481</w:t>
            </w:r>
          </w:p>
        </w:tc>
        <w:tc>
          <w:tcPr>
            <w:tcW w:w="1234" w:type="dxa"/>
          </w:tcPr>
          <w:p w14:paraId="5A4913EB" w14:textId="77777777" w:rsidR="000A7BDF" w:rsidRDefault="00000000">
            <w:pPr>
              <w:jc w:val="center"/>
            </w:pPr>
            <w:r>
              <w:rPr>
                <w:sz w:val="20"/>
              </w:rPr>
              <w:t>0,6335</w:t>
            </w:r>
          </w:p>
        </w:tc>
        <w:tc>
          <w:tcPr>
            <w:tcW w:w="1234" w:type="dxa"/>
          </w:tcPr>
          <w:p w14:paraId="408E0D1E" w14:textId="77777777" w:rsidR="000A7BDF" w:rsidRDefault="00000000">
            <w:pPr>
              <w:jc w:val="center"/>
            </w:pPr>
            <w:r>
              <w:rPr>
                <w:sz w:val="20"/>
              </w:rPr>
              <w:t>0,5860</w:t>
            </w:r>
          </w:p>
        </w:tc>
        <w:tc>
          <w:tcPr>
            <w:tcW w:w="1234" w:type="dxa"/>
          </w:tcPr>
          <w:p w14:paraId="2499FD36" w14:textId="77777777" w:rsidR="000A7BDF" w:rsidRDefault="00000000">
            <w:pPr>
              <w:jc w:val="center"/>
            </w:pPr>
            <w:r>
              <w:rPr>
                <w:sz w:val="20"/>
              </w:rPr>
              <w:t>0,6152</w:t>
            </w:r>
          </w:p>
        </w:tc>
        <w:tc>
          <w:tcPr>
            <w:tcW w:w="1234" w:type="dxa"/>
          </w:tcPr>
          <w:p w14:paraId="4293B4C4" w14:textId="77777777" w:rsidR="000A7BDF" w:rsidRDefault="00000000">
            <w:pPr>
              <w:jc w:val="center"/>
            </w:pPr>
            <w:r>
              <w:rPr>
                <w:sz w:val="20"/>
              </w:rPr>
              <w:t>0,5979</w:t>
            </w:r>
          </w:p>
        </w:tc>
      </w:tr>
      <w:tr w:rsidR="000A7BDF" w14:paraId="503A04F3" w14:textId="77777777">
        <w:trPr>
          <w:jc w:val="center"/>
        </w:trPr>
        <w:tc>
          <w:tcPr>
            <w:tcW w:w="1234" w:type="dxa"/>
          </w:tcPr>
          <w:p w14:paraId="5E2464BB" w14:textId="77777777" w:rsidR="000A7BDF" w:rsidRDefault="00000000">
            <w:pPr>
              <w:jc w:val="center"/>
            </w:pPr>
            <w:r>
              <w:rPr>
                <w:sz w:val="20"/>
              </w:rPr>
              <w:t>NMCMDA</w:t>
            </w:r>
          </w:p>
        </w:tc>
        <w:tc>
          <w:tcPr>
            <w:tcW w:w="1234" w:type="dxa"/>
          </w:tcPr>
          <w:p w14:paraId="353951E5" w14:textId="77777777" w:rsidR="000A7BDF" w:rsidRDefault="00000000">
            <w:pPr>
              <w:jc w:val="center"/>
            </w:pPr>
            <w:r>
              <w:rPr>
                <w:sz w:val="20"/>
              </w:rPr>
              <w:t>0,6199</w:t>
            </w:r>
          </w:p>
        </w:tc>
        <w:tc>
          <w:tcPr>
            <w:tcW w:w="1234" w:type="dxa"/>
          </w:tcPr>
          <w:p w14:paraId="7307909C" w14:textId="77777777" w:rsidR="000A7BDF" w:rsidRDefault="00000000">
            <w:pPr>
              <w:jc w:val="center"/>
            </w:pPr>
            <w:r>
              <w:rPr>
                <w:sz w:val="20"/>
              </w:rPr>
              <w:t>0,4609</w:t>
            </w:r>
          </w:p>
        </w:tc>
        <w:tc>
          <w:tcPr>
            <w:tcW w:w="1234" w:type="dxa"/>
          </w:tcPr>
          <w:p w14:paraId="0443A963" w14:textId="77777777" w:rsidR="000A7BDF" w:rsidRDefault="00000000">
            <w:pPr>
              <w:jc w:val="center"/>
            </w:pPr>
            <w:r>
              <w:rPr>
                <w:sz w:val="20"/>
              </w:rPr>
              <w:t>0,5287</w:t>
            </w:r>
          </w:p>
        </w:tc>
        <w:tc>
          <w:tcPr>
            <w:tcW w:w="1234" w:type="dxa"/>
          </w:tcPr>
          <w:p w14:paraId="32C5E00E" w14:textId="77777777" w:rsidR="000A7BDF" w:rsidRDefault="00000000">
            <w:pPr>
              <w:jc w:val="center"/>
            </w:pPr>
            <w:r>
              <w:rPr>
                <w:sz w:val="20"/>
              </w:rPr>
              <w:t>0,6061</w:t>
            </w:r>
          </w:p>
        </w:tc>
        <w:tc>
          <w:tcPr>
            <w:tcW w:w="1234" w:type="dxa"/>
          </w:tcPr>
          <w:p w14:paraId="6C314F8D" w14:textId="77777777" w:rsidR="000A7BDF" w:rsidRDefault="00000000">
            <w:pPr>
              <w:jc w:val="center"/>
            </w:pPr>
            <w:r>
              <w:rPr>
                <w:sz w:val="20"/>
              </w:rPr>
              <w:t>0,5409</w:t>
            </w:r>
          </w:p>
        </w:tc>
        <w:tc>
          <w:tcPr>
            <w:tcW w:w="1234" w:type="dxa"/>
          </w:tcPr>
          <w:p w14:paraId="3AC5C597" w14:textId="77777777" w:rsidR="000A7BDF" w:rsidRDefault="00000000">
            <w:pPr>
              <w:jc w:val="center"/>
            </w:pPr>
            <w:r>
              <w:rPr>
                <w:sz w:val="20"/>
              </w:rPr>
              <w:t>0,5716</w:t>
            </w:r>
          </w:p>
        </w:tc>
      </w:tr>
      <w:tr w:rsidR="000A7BDF" w14:paraId="6AA6656F" w14:textId="77777777">
        <w:trPr>
          <w:jc w:val="center"/>
        </w:trPr>
        <w:tc>
          <w:tcPr>
            <w:tcW w:w="1234" w:type="dxa"/>
          </w:tcPr>
          <w:p w14:paraId="5CDCC8F9" w14:textId="77777777" w:rsidR="000A7BDF" w:rsidRDefault="00000000">
            <w:pPr>
              <w:jc w:val="center"/>
            </w:pPr>
            <w:r>
              <w:rPr>
                <w:sz w:val="20"/>
              </w:rPr>
              <w:t>SPLDHyperAWNTF</w:t>
            </w:r>
          </w:p>
        </w:tc>
        <w:tc>
          <w:tcPr>
            <w:tcW w:w="1234" w:type="dxa"/>
          </w:tcPr>
          <w:p w14:paraId="1D16EB79" w14:textId="77777777" w:rsidR="000A7BDF" w:rsidRDefault="00000000">
            <w:pPr>
              <w:jc w:val="center"/>
            </w:pPr>
            <w:r>
              <w:rPr>
                <w:sz w:val="20"/>
              </w:rPr>
              <w:t>0,6219</w:t>
            </w:r>
          </w:p>
        </w:tc>
        <w:tc>
          <w:tcPr>
            <w:tcW w:w="1234" w:type="dxa"/>
          </w:tcPr>
          <w:p w14:paraId="135453D5" w14:textId="77777777" w:rsidR="000A7BDF" w:rsidRDefault="00000000">
            <w:pPr>
              <w:jc w:val="center"/>
            </w:pPr>
            <w:r>
              <w:rPr>
                <w:sz w:val="20"/>
              </w:rPr>
              <w:t>0,4624</w:t>
            </w:r>
          </w:p>
        </w:tc>
        <w:tc>
          <w:tcPr>
            <w:tcW w:w="1234" w:type="dxa"/>
          </w:tcPr>
          <w:p w14:paraId="2520C1CF" w14:textId="77777777" w:rsidR="000A7BDF" w:rsidRDefault="00000000">
            <w:pPr>
              <w:jc w:val="center"/>
            </w:pPr>
            <w:r>
              <w:rPr>
                <w:sz w:val="20"/>
              </w:rPr>
              <w:t>0,5304</w:t>
            </w:r>
          </w:p>
        </w:tc>
        <w:tc>
          <w:tcPr>
            <w:tcW w:w="1234" w:type="dxa"/>
          </w:tcPr>
          <w:p w14:paraId="74B7FB36" w14:textId="77777777" w:rsidR="000A7BDF" w:rsidRDefault="00000000">
            <w:pPr>
              <w:jc w:val="center"/>
            </w:pPr>
            <w:r>
              <w:rPr>
                <w:sz w:val="20"/>
              </w:rPr>
              <w:t>0,5050</w:t>
            </w:r>
          </w:p>
        </w:tc>
        <w:tc>
          <w:tcPr>
            <w:tcW w:w="1234" w:type="dxa"/>
          </w:tcPr>
          <w:p w14:paraId="512D3EBA" w14:textId="77777777" w:rsidR="000A7BDF" w:rsidRDefault="00000000">
            <w:pPr>
              <w:jc w:val="center"/>
            </w:pPr>
            <w:r>
              <w:rPr>
                <w:sz w:val="20"/>
              </w:rPr>
              <w:t>0,4506</w:t>
            </w:r>
          </w:p>
        </w:tc>
        <w:tc>
          <w:tcPr>
            <w:tcW w:w="1234" w:type="dxa"/>
          </w:tcPr>
          <w:p w14:paraId="4FCC4601" w14:textId="77777777" w:rsidR="000A7BDF" w:rsidRDefault="00000000">
            <w:pPr>
              <w:jc w:val="center"/>
            </w:pPr>
            <w:r>
              <w:rPr>
                <w:sz w:val="20"/>
              </w:rPr>
              <w:t>0,4762</w:t>
            </w:r>
          </w:p>
        </w:tc>
      </w:tr>
      <w:tr w:rsidR="000A7BDF" w14:paraId="6750ECC8" w14:textId="77777777">
        <w:trPr>
          <w:jc w:val="center"/>
        </w:trPr>
        <w:tc>
          <w:tcPr>
            <w:tcW w:w="1234" w:type="dxa"/>
          </w:tcPr>
          <w:p w14:paraId="0C8E41B2" w14:textId="77777777" w:rsidR="000A7BDF" w:rsidRDefault="00000000">
            <w:pPr>
              <w:jc w:val="center"/>
            </w:pPr>
            <w:r>
              <w:rPr>
                <w:sz w:val="20"/>
              </w:rPr>
              <w:t>TFLP</w:t>
            </w:r>
          </w:p>
        </w:tc>
        <w:tc>
          <w:tcPr>
            <w:tcW w:w="1234" w:type="dxa"/>
          </w:tcPr>
          <w:p w14:paraId="487B127F" w14:textId="77777777" w:rsidR="000A7BDF" w:rsidRDefault="00000000">
            <w:pPr>
              <w:jc w:val="center"/>
            </w:pPr>
            <w:r>
              <w:rPr>
                <w:sz w:val="20"/>
              </w:rPr>
              <w:t>0,4812</w:t>
            </w:r>
          </w:p>
        </w:tc>
        <w:tc>
          <w:tcPr>
            <w:tcW w:w="1234" w:type="dxa"/>
          </w:tcPr>
          <w:p w14:paraId="34815AE5" w14:textId="77777777" w:rsidR="000A7BDF" w:rsidRDefault="00000000">
            <w:pPr>
              <w:jc w:val="center"/>
            </w:pPr>
            <w:r>
              <w:rPr>
                <w:sz w:val="20"/>
              </w:rPr>
              <w:t>0,3553</w:t>
            </w:r>
          </w:p>
        </w:tc>
        <w:tc>
          <w:tcPr>
            <w:tcW w:w="1234" w:type="dxa"/>
          </w:tcPr>
          <w:p w14:paraId="6188C4FA" w14:textId="77777777" w:rsidR="000A7BDF" w:rsidRDefault="00000000">
            <w:pPr>
              <w:jc w:val="center"/>
            </w:pPr>
            <w:r>
              <w:rPr>
                <w:sz w:val="20"/>
              </w:rPr>
              <w:t>0,4076</w:t>
            </w:r>
          </w:p>
        </w:tc>
        <w:tc>
          <w:tcPr>
            <w:tcW w:w="1234" w:type="dxa"/>
          </w:tcPr>
          <w:p w14:paraId="56F99717" w14:textId="77777777" w:rsidR="000A7BDF" w:rsidRDefault="00000000">
            <w:pPr>
              <w:jc w:val="center"/>
            </w:pPr>
            <w:r>
              <w:rPr>
                <w:sz w:val="20"/>
              </w:rPr>
              <w:t>0,6358</w:t>
            </w:r>
          </w:p>
        </w:tc>
        <w:tc>
          <w:tcPr>
            <w:tcW w:w="1234" w:type="dxa"/>
          </w:tcPr>
          <w:p w14:paraId="40263941" w14:textId="77777777" w:rsidR="000A7BDF" w:rsidRDefault="00000000">
            <w:pPr>
              <w:jc w:val="center"/>
            </w:pPr>
            <w:r>
              <w:rPr>
                <w:sz w:val="20"/>
              </w:rPr>
              <w:t>0,5673</w:t>
            </w:r>
          </w:p>
        </w:tc>
        <w:tc>
          <w:tcPr>
            <w:tcW w:w="1234" w:type="dxa"/>
          </w:tcPr>
          <w:p w14:paraId="156F3BAC" w14:textId="77777777" w:rsidR="000A7BDF" w:rsidRDefault="00000000">
            <w:pPr>
              <w:jc w:val="center"/>
            </w:pPr>
            <w:r>
              <w:rPr>
                <w:sz w:val="20"/>
              </w:rPr>
              <w:t>0,5996</w:t>
            </w:r>
          </w:p>
        </w:tc>
      </w:tr>
      <w:tr w:rsidR="000A7BDF" w14:paraId="51F7171F" w14:textId="77777777">
        <w:trPr>
          <w:jc w:val="center"/>
        </w:trPr>
        <w:tc>
          <w:tcPr>
            <w:tcW w:w="1234" w:type="dxa"/>
          </w:tcPr>
          <w:p w14:paraId="26989072" w14:textId="77777777" w:rsidR="000A7BDF" w:rsidRDefault="00000000">
            <w:pPr>
              <w:jc w:val="center"/>
            </w:pPr>
            <w:r>
              <w:rPr>
                <w:sz w:val="20"/>
              </w:rPr>
              <w:t>KBLTDARD</w:t>
            </w:r>
          </w:p>
        </w:tc>
        <w:tc>
          <w:tcPr>
            <w:tcW w:w="1234" w:type="dxa"/>
          </w:tcPr>
          <w:p w14:paraId="45EA2C72" w14:textId="77777777" w:rsidR="000A7BDF" w:rsidRDefault="00000000">
            <w:pPr>
              <w:jc w:val="center"/>
            </w:pPr>
            <w:r>
              <w:rPr>
                <w:sz w:val="20"/>
              </w:rPr>
              <w:t>0,6301</w:t>
            </w:r>
          </w:p>
        </w:tc>
        <w:tc>
          <w:tcPr>
            <w:tcW w:w="1234" w:type="dxa"/>
          </w:tcPr>
          <w:p w14:paraId="43B7F2BF" w14:textId="77777777" w:rsidR="000A7BDF" w:rsidRDefault="00000000">
            <w:pPr>
              <w:jc w:val="center"/>
            </w:pPr>
            <w:r>
              <w:rPr>
                <w:sz w:val="20"/>
              </w:rPr>
              <w:t>0,4685</w:t>
            </w:r>
          </w:p>
        </w:tc>
        <w:tc>
          <w:tcPr>
            <w:tcW w:w="1234" w:type="dxa"/>
          </w:tcPr>
          <w:p w14:paraId="02E8615B" w14:textId="77777777" w:rsidR="000A7BDF" w:rsidRDefault="00000000">
            <w:pPr>
              <w:jc w:val="center"/>
            </w:pPr>
            <w:r>
              <w:rPr>
                <w:sz w:val="20"/>
              </w:rPr>
              <w:t>0,5147</w:t>
            </w:r>
          </w:p>
        </w:tc>
        <w:tc>
          <w:tcPr>
            <w:tcW w:w="1234" w:type="dxa"/>
          </w:tcPr>
          <w:p w14:paraId="27EB9CFA" w14:textId="77777777" w:rsidR="000A7BDF" w:rsidRDefault="00000000">
            <w:pPr>
              <w:jc w:val="center"/>
            </w:pPr>
            <w:r>
              <w:rPr>
                <w:sz w:val="20"/>
              </w:rPr>
              <w:t>0,6122</w:t>
            </w:r>
          </w:p>
        </w:tc>
        <w:tc>
          <w:tcPr>
            <w:tcW w:w="1234" w:type="dxa"/>
          </w:tcPr>
          <w:p w14:paraId="14F1F027" w14:textId="77777777" w:rsidR="000A7BDF" w:rsidRDefault="00000000">
            <w:pPr>
              <w:jc w:val="center"/>
            </w:pPr>
            <w:r>
              <w:rPr>
                <w:sz w:val="20"/>
              </w:rPr>
              <w:t>0,5464</w:t>
            </w:r>
          </w:p>
        </w:tc>
        <w:tc>
          <w:tcPr>
            <w:tcW w:w="1234" w:type="dxa"/>
          </w:tcPr>
          <w:p w14:paraId="2096BDAB" w14:textId="77777777" w:rsidR="000A7BDF" w:rsidRDefault="00000000">
            <w:pPr>
              <w:jc w:val="center"/>
            </w:pPr>
            <w:r>
              <w:rPr>
                <w:sz w:val="20"/>
              </w:rPr>
              <w:t>0,5683</w:t>
            </w:r>
          </w:p>
        </w:tc>
      </w:tr>
      <w:tr w:rsidR="000A7BDF" w14:paraId="75692BD0" w14:textId="77777777">
        <w:trPr>
          <w:jc w:val="center"/>
        </w:trPr>
        <w:tc>
          <w:tcPr>
            <w:tcW w:w="1234" w:type="dxa"/>
          </w:tcPr>
          <w:p w14:paraId="0F3EDD7A" w14:textId="77777777" w:rsidR="000A7BDF" w:rsidRDefault="00000000">
            <w:pPr>
              <w:jc w:val="center"/>
            </w:pPr>
            <w:r>
              <w:rPr>
                <w:sz w:val="20"/>
              </w:rPr>
              <w:t>TDRC</w:t>
            </w:r>
          </w:p>
        </w:tc>
        <w:tc>
          <w:tcPr>
            <w:tcW w:w="1234" w:type="dxa"/>
          </w:tcPr>
          <w:p w14:paraId="79C3434B" w14:textId="77777777" w:rsidR="000A7BDF" w:rsidRDefault="00000000">
            <w:pPr>
              <w:jc w:val="center"/>
            </w:pPr>
            <w:r>
              <w:rPr>
                <w:sz w:val="20"/>
              </w:rPr>
              <w:t>0,4926</w:t>
            </w:r>
          </w:p>
        </w:tc>
        <w:tc>
          <w:tcPr>
            <w:tcW w:w="1234" w:type="dxa"/>
          </w:tcPr>
          <w:p w14:paraId="52F99A5E" w14:textId="77777777" w:rsidR="000A7BDF" w:rsidRDefault="00000000">
            <w:pPr>
              <w:jc w:val="center"/>
            </w:pPr>
            <w:r>
              <w:rPr>
                <w:sz w:val="20"/>
              </w:rPr>
              <w:t>0,3671</w:t>
            </w:r>
          </w:p>
        </w:tc>
        <w:tc>
          <w:tcPr>
            <w:tcW w:w="1234" w:type="dxa"/>
          </w:tcPr>
          <w:p w14:paraId="4CA3E762" w14:textId="77777777" w:rsidR="000A7BDF" w:rsidRDefault="00000000">
            <w:pPr>
              <w:jc w:val="center"/>
            </w:pPr>
            <w:r>
              <w:rPr>
                <w:sz w:val="20"/>
              </w:rPr>
              <w:t>0,4207</w:t>
            </w:r>
          </w:p>
        </w:tc>
        <w:tc>
          <w:tcPr>
            <w:tcW w:w="1234" w:type="dxa"/>
          </w:tcPr>
          <w:p w14:paraId="46F06F45" w14:textId="77777777" w:rsidR="000A7BDF" w:rsidRDefault="00000000">
            <w:pPr>
              <w:jc w:val="center"/>
            </w:pPr>
            <w:r>
              <w:rPr>
                <w:sz w:val="20"/>
              </w:rPr>
              <w:t>0,5090</w:t>
            </w:r>
          </w:p>
        </w:tc>
        <w:tc>
          <w:tcPr>
            <w:tcW w:w="1234" w:type="dxa"/>
          </w:tcPr>
          <w:p w14:paraId="10E98DA6" w14:textId="77777777" w:rsidR="000A7BDF" w:rsidRDefault="00000000">
            <w:pPr>
              <w:jc w:val="center"/>
            </w:pPr>
            <w:r>
              <w:rPr>
                <w:sz w:val="20"/>
              </w:rPr>
              <w:t>0,4542</w:t>
            </w:r>
          </w:p>
        </w:tc>
        <w:tc>
          <w:tcPr>
            <w:tcW w:w="1234" w:type="dxa"/>
          </w:tcPr>
          <w:p w14:paraId="6AEBDC23" w14:textId="77777777" w:rsidR="000A7BDF" w:rsidRDefault="00000000">
            <w:pPr>
              <w:jc w:val="center"/>
            </w:pPr>
            <w:r>
              <w:rPr>
                <w:sz w:val="20"/>
              </w:rPr>
              <w:t>0,4801</w:t>
            </w:r>
          </w:p>
        </w:tc>
      </w:tr>
      <w:tr w:rsidR="000A7BDF" w14:paraId="59D8EB9B" w14:textId="77777777">
        <w:trPr>
          <w:jc w:val="center"/>
        </w:trPr>
        <w:tc>
          <w:tcPr>
            <w:tcW w:w="1234" w:type="dxa"/>
          </w:tcPr>
          <w:p w14:paraId="5EC2C990" w14:textId="77777777" w:rsidR="000A7BDF" w:rsidRDefault="00000000">
            <w:pPr>
              <w:jc w:val="center"/>
            </w:pPr>
            <w:r>
              <w:rPr>
                <w:sz w:val="20"/>
              </w:rPr>
              <w:t>DHGCMDA</w:t>
            </w:r>
          </w:p>
        </w:tc>
        <w:tc>
          <w:tcPr>
            <w:tcW w:w="1234" w:type="dxa"/>
          </w:tcPr>
          <w:p w14:paraId="71BB9504" w14:textId="77777777" w:rsidR="000A7BDF" w:rsidRDefault="00000000">
            <w:pPr>
              <w:jc w:val="center"/>
            </w:pPr>
            <w:r>
              <w:rPr>
                <w:sz w:val="20"/>
              </w:rPr>
              <w:t>0,7915</w:t>
            </w:r>
          </w:p>
        </w:tc>
        <w:tc>
          <w:tcPr>
            <w:tcW w:w="1234" w:type="dxa"/>
          </w:tcPr>
          <w:p w14:paraId="4450B662" w14:textId="77777777" w:rsidR="000A7BDF" w:rsidRDefault="00000000">
            <w:pPr>
              <w:jc w:val="center"/>
            </w:pPr>
            <w:r>
              <w:rPr>
                <w:sz w:val="20"/>
              </w:rPr>
              <w:t>0,9421</w:t>
            </w:r>
          </w:p>
        </w:tc>
        <w:tc>
          <w:tcPr>
            <w:tcW w:w="1234" w:type="dxa"/>
          </w:tcPr>
          <w:p w14:paraId="6771B839" w14:textId="77777777" w:rsidR="000A7BDF" w:rsidRDefault="00000000">
            <w:pPr>
              <w:jc w:val="center"/>
            </w:pPr>
            <w:r>
              <w:rPr>
                <w:sz w:val="20"/>
              </w:rPr>
              <w:t>0,8600</w:t>
            </w:r>
          </w:p>
        </w:tc>
        <w:tc>
          <w:tcPr>
            <w:tcW w:w="1234" w:type="dxa"/>
          </w:tcPr>
          <w:p w14:paraId="10B54EC2" w14:textId="77777777" w:rsidR="000A7BDF" w:rsidRDefault="00000000">
            <w:pPr>
              <w:jc w:val="center"/>
            </w:pPr>
            <w:r>
              <w:rPr>
                <w:sz w:val="20"/>
              </w:rPr>
              <w:t>0,5842</w:t>
            </w:r>
          </w:p>
        </w:tc>
        <w:tc>
          <w:tcPr>
            <w:tcW w:w="1234" w:type="dxa"/>
          </w:tcPr>
          <w:p w14:paraId="169B191C" w14:textId="77777777" w:rsidR="000A7BDF" w:rsidRDefault="00000000">
            <w:pPr>
              <w:jc w:val="center"/>
            </w:pPr>
            <w:r>
              <w:rPr>
                <w:sz w:val="20"/>
              </w:rPr>
              <w:t>0,6341</w:t>
            </w:r>
          </w:p>
        </w:tc>
        <w:tc>
          <w:tcPr>
            <w:tcW w:w="1234" w:type="dxa"/>
          </w:tcPr>
          <w:p w14:paraId="571EF63A" w14:textId="77777777" w:rsidR="000A7BDF" w:rsidRDefault="00000000">
            <w:pPr>
              <w:jc w:val="center"/>
            </w:pPr>
            <w:r>
              <w:rPr>
                <w:sz w:val="20"/>
              </w:rPr>
              <w:t>0,5970</w:t>
            </w:r>
          </w:p>
        </w:tc>
      </w:tr>
    </w:tbl>
    <w:p w14:paraId="71D37FA8" w14:textId="77777777" w:rsidR="000A7BDF" w:rsidRDefault="000A7BDF"/>
    <w:p w14:paraId="59D554E1" w14:textId="77777777" w:rsidR="000A7BDF" w:rsidRDefault="00000000">
      <w:r>
        <w:rPr>
          <w:b/>
          <w:sz w:val="22"/>
        </w:rPr>
        <w:t>Bảng 4  So sánh hiệu suất dưới CV_triplet trên HMDD v3.2 và HMDD v2.0.</w:t>
      </w:r>
    </w:p>
    <w:tbl>
      <w:tblPr>
        <w:tblStyle w:val="TableGrid"/>
        <w:tblW w:w="0" w:type="auto"/>
        <w:jc w:val="center"/>
        <w:tblLook w:val="04A0" w:firstRow="1" w:lastRow="0" w:firstColumn="1" w:lastColumn="0" w:noHBand="0" w:noVBand="1"/>
      </w:tblPr>
      <w:tblGrid>
        <w:gridCol w:w="1917"/>
        <w:gridCol w:w="1158"/>
        <w:gridCol w:w="1156"/>
        <w:gridCol w:w="1156"/>
        <w:gridCol w:w="1157"/>
        <w:gridCol w:w="1156"/>
        <w:gridCol w:w="1156"/>
      </w:tblGrid>
      <w:tr w:rsidR="000A7BDF" w14:paraId="4350458D" w14:textId="77777777">
        <w:trPr>
          <w:jc w:val="center"/>
        </w:trPr>
        <w:tc>
          <w:tcPr>
            <w:tcW w:w="1234" w:type="dxa"/>
          </w:tcPr>
          <w:p w14:paraId="68261786" w14:textId="77777777" w:rsidR="000A7BDF" w:rsidRDefault="00000000">
            <w:pPr>
              <w:jc w:val="center"/>
            </w:pPr>
            <w:r>
              <w:rPr>
                <w:b/>
                <w:sz w:val="20"/>
              </w:rPr>
              <w:t>Phương pháp</w:t>
            </w:r>
          </w:p>
        </w:tc>
        <w:tc>
          <w:tcPr>
            <w:tcW w:w="1234" w:type="dxa"/>
          </w:tcPr>
          <w:p w14:paraId="18615D14" w14:textId="77777777" w:rsidR="000A7BDF" w:rsidRDefault="00000000">
            <w:pPr>
              <w:jc w:val="center"/>
            </w:pPr>
            <w:r>
              <w:rPr>
                <w:b/>
                <w:sz w:val="20"/>
              </w:rPr>
              <w:t>AUPR (v3.2)</w:t>
            </w:r>
          </w:p>
        </w:tc>
        <w:tc>
          <w:tcPr>
            <w:tcW w:w="1234" w:type="dxa"/>
          </w:tcPr>
          <w:p w14:paraId="6A3C833B" w14:textId="77777777" w:rsidR="000A7BDF" w:rsidRDefault="00000000">
            <w:pPr>
              <w:jc w:val="center"/>
            </w:pPr>
            <w:r>
              <w:rPr>
                <w:b/>
                <w:sz w:val="20"/>
              </w:rPr>
              <w:t>AUC (v3.2)</w:t>
            </w:r>
          </w:p>
        </w:tc>
        <w:tc>
          <w:tcPr>
            <w:tcW w:w="1234" w:type="dxa"/>
          </w:tcPr>
          <w:p w14:paraId="2E836CC4" w14:textId="77777777" w:rsidR="000A7BDF" w:rsidRDefault="00000000">
            <w:pPr>
              <w:jc w:val="center"/>
            </w:pPr>
            <w:r>
              <w:rPr>
                <w:b/>
                <w:sz w:val="20"/>
              </w:rPr>
              <w:t>F1 (v3.2)</w:t>
            </w:r>
          </w:p>
        </w:tc>
        <w:tc>
          <w:tcPr>
            <w:tcW w:w="1234" w:type="dxa"/>
          </w:tcPr>
          <w:p w14:paraId="02F05820" w14:textId="77777777" w:rsidR="000A7BDF" w:rsidRDefault="00000000">
            <w:pPr>
              <w:jc w:val="center"/>
            </w:pPr>
            <w:r>
              <w:rPr>
                <w:b/>
                <w:sz w:val="20"/>
              </w:rPr>
              <w:t>AUPR (v2.0)</w:t>
            </w:r>
          </w:p>
        </w:tc>
        <w:tc>
          <w:tcPr>
            <w:tcW w:w="1234" w:type="dxa"/>
          </w:tcPr>
          <w:p w14:paraId="59716A96" w14:textId="77777777" w:rsidR="000A7BDF" w:rsidRDefault="00000000">
            <w:pPr>
              <w:jc w:val="center"/>
            </w:pPr>
            <w:r>
              <w:rPr>
                <w:b/>
                <w:sz w:val="20"/>
              </w:rPr>
              <w:t>AUC (v2.0)</w:t>
            </w:r>
          </w:p>
        </w:tc>
        <w:tc>
          <w:tcPr>
            <w:tcW w:w="1234" w:type="dxa"/>
          </w:tcPr>
          <w:p w14:paraId="6F12E7B7" w14:textId="77777777" w:rsidR="000A7BDF" w:rsidRDefault="00000000">
            <w:pPr>
              <w:jc w:val="center"/>
            </w:pPr>
            <w:r>
              <w:rPr>
                <w:b/>
                <w:sz w:val="20"/>
              </w:rPr>
              <w:t>F1 (v2.0)</w:t>
            </w:r>
          </w:p>
        </w:tc>
      </w:tr>
      <w:tr w:rsidR="000A7BDF" w14:paraId="7DA30367" w14:textId="77777777">
        <w:trPr>
          <w:jc w:val="center"/>
        </w:trPr>
        <w:tc>
          <w:tcPr>
            <w:tcW w:w="1234" w:type="dxa"/>
          </w:tcPr>
          <w:p w14:paraId="7989059D" w14:textId="77777777" w:rsidR="000A7BDF" w:rsidRDefault="00000000">
            <w:pPr>
              <w:jc w:val="center"/>
            </w:pPr>
            <w:r>
              <w:rPr>
                <w:sz w:val="20"/>
              </w:rPr>
              <w:t>MRFGMDA</w:t>
            </w:r>
          </w:p>
        </w:tc>
        <w:tc>
          <w:tcPr>
            <w:tcW w:w="1234" w:type="dxa"/>
          </w:tcPr>
          <w:p w14:paraId="18A95E9C" w14:textId="77777777" w:rsidR="000A7BDF" w:rsidRDefault="00000000">
            <w:pPr>
              <w:jc w:val="center"/>
            </w:pPr>
            <w:r>
              <w:rPr>
                <w:sz w:val="20"/>
              </w:rPr>
              <w:t>0,8845</w:t>
            </w:r>
          </w:p>
        </w:tc>
        <w:tc>
          <w:tcPr>
            <w:tcW w:w="1234" w:type="dxa"/>
          </w:tcPr>
          <w:p w14:paraId="349F42D7" w14:textId="77777777" w:rsidR="000A7BDF" w:rsidRDefault="00000000">
            <w:pPr>
              <w:jc w:val="center"/>
            </w:pPr>
            <w:r>
              <w:rPr>
                <w:sz w:val="20"/>
              </w:rPr>
              <w:t>0,8845</w:t>
            </w:r>
          </w:p>
        </w:tc>
        <w:tc>
          <w:tcPr>
            <w:tcW w:w="1234" w:type="dxa"/>
          </w:tcPr>
          <w:p w14:paraId="5CD40679" w14:textId="77777777" w:rsidR="000A7BDF" w:rsidRDefault="00000000">
            <w:pPr>
              <w:jc w:val="center"/>
            </w:pPr>
            <w:r>
              <w:rPr>
                <w:sz w:val="20"/>
              </w:rPr>
              <w:t>0,8694</w:t>
            </w:r>
          </w:p>
        </w:tc>
        <w:tc>
          <w:tcPr>
            <w:tcW w:w="1234" w:type="dxa"/>
          </w:tcPr>
          <w:p w14:paraId="4D093E07" w14:textId="77777777" w:rsidR="000A7BDF" w:rsidRDefault="00000000">
            <w:pPr>
              <w:jc w:val="center"/>
            </w:pPr>
            <w:r>
              <w:rPr>
                <w:sz w:val="20"/>
              </w:rPr>
              <w:t>0,9004</w:t>
            </w:r>
          </w:p>
        </w:tc>
        <w:tc>
          <w:tcPr>
            <w:tcW w:w="1234" w:type="dxa"/>
          </w:tcPr>
          <w:p w14:paraId="769D65DC" w14:textId="77777777" w:rsidR="000A7BDF" w:rsidRDefault="00000000">
            <w:pPr>
              <w:jc w:val="center"/>
            </w:pPr>
            <w:r>
              <w:rPr>
                <w:sz w:val="20"/>
              </w:rPr>
              <w:t>0,8893</w:t>
            </w:r>
          </w:p>
        </w:tc>
        <w:tc>
          <w:tcPr>
            <w:tcW w:w="1234" w:type="dxa"/>
          </w:tcPr>
          <w:p w14:paraId="0F59A887" w14:textId="77777777" w:rsidR="000A7BDF" w:rsidRDefault="00000000">
            <w:pPr>
              <w:jc w:val="center"/>
            </w:pPr>
            <w:r>
              <w:rPr>
                <w:sz w:val="20"/>
              </w:rPr>
              <w:t>0,8421</w:t>
            </w:r>
          </w:p>
        </w:tc>
      </w:tr>
      <w:tr w:rsidR="000A7BDF" w14:paraId="5DBF2E82" w14:textId="77777777">
        <w:trPr>
          <w:jc w:val="center"/>
        </w:trPr>
        <w:tc>
          <w:tcPr>
            <w:tcW w:w="1234" w:type="dxa"/>
          </w:tcPr>
          <w:p w14:paraId="71C687BE" w14:textId="77777777" w:rsidR="000A7BDF" w:rsidRDefault="00000000">
            <w:pPr>
              <w:jc w:val="center"/>
            </w:pPr>
            <w:r>
              <w:rPr>
                <w:sz w:val="20"/>
              </w:rPr>
              <w:lastRenderedPageBreak/>
              <w:t>NMCMDA</w:t>
            </w:r>
          </w:p>
        </w:tc>
        <w:tc>
          <w:tcPr>
            <w:tcW w:w="1234" w:type="dxa"/>
          </w:tcPr>
          <w:p w14:paraId="685271A4" w14:textId="77777777" w:rsidR="000A7BDF" w:rsidRDefault="00000000">
            <w:pPr>
              <w:jc w:val="center"/>
            </w:pPr>
            <w:r>
              <w:rPr>
                <w:sz w:val="20"/>
              </w:rPr>
              <w:t>0,8885</w:t>
            </w:r>
          </w:p>
        </w:tc>
        <w:tc>
          <w:tcPr>
            <w:tcW w:w="1234" w:type="dxa"/>
          </w:tcPr>
          <w:p w14:paraId="3DDE96E4" w14:textId="77777777" w:rsidR="000A7BDF" w:rsidRDefault="00000000">
            <w:pPr>
              <w:jc w:val="center"/>
            </w:pPr>
            <w:r>
              <w:rPr>
                <w:sz w:val="20"/>
              </w:rPr>
              <w:t>0,8681</w:t>
            </w:r>
          </w:p>
        </w:tc>
        <w:tc>
          <w:tcPr>
            <w:tcW w:w="1234" w:type="dxa"/>
          </w:tcPr>
          <w:p w14:paraId="1F4F7B67" w14:textId="77777777" w:rsidR="000A7BDF" w:rsidRDefault="00000000">
            <w:pPr>
              <w:jc w:val="center"/>
            </w:pPr>
            <w:r>
              <w:rPr>
                <w:sz w:val="20"/>
              </w:rPr>
              <w:t>0,8352</w:t>
            </w:r>
          </w:p>
        </w:tc>
        <w:tc>
          <w:tcPr>
            <w:tcW w:w="1234" w:type="dxa"/>
          </w:tcPr>
          <w:p w14:paraId="473DD856" w14:textId="77777777" w:rsidR="000A7BDF" w:rsidRDefault="00000000">
            <w:pPr>
              <w:jc w:val="center"/>
            </w:pPr>
            <w:r>
              <w:rPr>
                <w:sz w:val="20"/>
              </w:rPr>
              <w:t>0,9280</w:t>
            </w:r>
          </w:p>
        </w:tc>
        <w:tc>
          <w:tcPr>
            <w:tcW w:w="1234" w:type="dxa"/>
          </w:tcPr>
          <w:p w14:paraId="2AA144BE" w14:textId="77777777" w:rsidR="000A7BDF" w:rsidRDefault="00000000">
            <w:pPr>
              <w:jc w:val="center"/>
            </w:pPr>
            <w:r>
              <w:rPr>
                <w:sz w:val="20"/>
              </w:rPr>
              <w:t>0,9329</w:t>
            </w:r>
          </w:p>
        </w:tc>
        <w:tc>
          <w:tcPr>
            <w:tcW w:w="1234" w:type="dxa"/>
          </w:tcPr>
          <w:p w14:paraId="07D6FD47" w14:textId="77777777" w:rsidR="000A7BDF" w:rsidRDefault="00000000">
            <w:pPr>
              <w:jc w:val="center"/>
            </w:pPr>
            <w:r>
              <w:rPr>
                <w:sz w:val="20"/>
              </w:rPr>
              <w:t>0,8765</w:t>
            </w:r>
          </w:p>
        </w:tc>
      </w:tr>
      <w:tr w:rsidR="000A7BDF" w14:paraId="6688A9BB" w14:textId="77777777">
        <w:trPr>
          <w:jc w:val="center"/>
        </w:trPr>
        <w:tc>
          <w:tcPr>
            <w:tcW w:w="1234" w:type="dxa"/>
          </w:tcPr>
          <w:p w14:paraId="0A682764" w14:textId="77777777" w:rsidR="000A7BDF" w:rsidRDefault="00000000">
            <w:pPr>
              <w:jc w:val="center"/>
            </w:pPr>
            <w:r>
              <w:rPr>
                <w:sz w:val="20"/>
              </w:rPr>
              <w:t>SPLDHyperAWNTF</w:t>
            </w:r>
          </w:p>
        </w:tc>
        <w:tc>
          <w:tcPr>
            <w:tcW w:w="1234" w:type="dxa"/>
          </w:tcPr>
          <w:p w14:paraId="58BBEBF6" w14:textId="77777777" w:rsidR="000A7BDF" w:rsidRDefault="00000000">
            <w:pPr>
              <w:jc w:val="center"/>
            </w:pPr>
            <w:r>
              <w:rPr>
                <w:sz w:val="20"/>
              </w:rPr>
              <w:t>0,9126</w:t>
            </w:r>
          </w:p>
        </w:tc>
        <w:tc>
          <w:tcPr>
            <w:tcW w:w="1234" w:type="dxa"/>
          </w:tcPr>
          <w:p w14:paraId="3C5824E5" w14:textId="77777777" w:rsidR="000A7BDF" w:rsidRDefault="00000000">
            <w:pPr>
              <w:jc w:val="center"/>
            </w:pPr>
            <w:r>
              <w:rPr>
                <w:sz w:val="20"/>
              </w:rPr>
              <w:t>0,9102</w:t>
            </w:r>
          </w:p>
        </w:tc>
        <w:tc>
          <w:tcPr>
            <w:tcW w:w="1234" w:type="dxa"/>
          </w:tcPr>
          <w:p w14:paraId="1C8C2795" w14:textId="77777777" w:rsidR="000A7BDF" w:rsidRDefault="00000000">
            <w:pPr>
              <w:jc w:val="center"/>
            </w:pPr>
            <w:r>
              <w:rPr>
                <w:sz w:val="20"/>
              </w:rPr>
              <w:t>0,8395</w:t>
            </w:r>
          </w:p>
        </w:tc>
        <w:tc>
          <w:tcPr>
            <w:tcW w:w="1234" w:type="dxa"/>
          </w:tcPr>
          <w:p w14:paraId="47D7300F" w14:textId="77777777" w:rsidR="000A7BDF" w:rsidRDefault="00000000">
            <w:pPr>
              <w:jc w:val="center"/>
            </w:pPr>
            <w:r>
              <w:rPr>
                <w:sz w:val="20"/>
              </w:rPr>
              <w:t>0,9253</w:t>
            </w:r>
          </w:p>
        </w:tc>
        <w:tc>
          <w:tcPr>
            <w:tcW w:w="1234" w:type="dxa"/>
          </w:tcPr>
          <w:p w14:paraId="255B7A61" w14:textId="77777777" w:rsidR="000A7BDF" w:rsidRDefault="00000000">
            <w:pPr>
              <w:jc w:val="center"/>
            </w:pPr>
            <w:r>
              <w:rPr>
                <w:sz w:val="20"/>
              </w:rPr>
              <w:t>0,9091</w:t>
            </w:r>
          </w:p>
        </w:tc>
        <w:tc>
          <w:tcPr>
            <w:tcW w:w="1234" w:type="dxa"/>
          </w:tcPr>
          <w:p w14:paraId="4172A74A" w14:textId="77777777" w:rsidR="000A7BDF" w:rsidRDefault="00000000">
            <w:pPr>
              <w:jc w:val="center"/>
            </w:pPr>
            <w:r>
              <w:rPr>
                <w:sz w:val="20"/>
              </w:rPr>
              <w:t>0,8584</w:t>
            </w:r>
          </w:p>
        </w:tc>
      </w:tr>
      <w:tr w:rsidR="000A7BDF" w14:paraId="0A1E4860" w14:textId="77777777">
        <w:trPr>
          <w:jc w:val="center"/>
        </w:trPr>
        <w:tc>
          <w:tcPr>
            <w:tcW w:w="1234" w:type="dxa"/>
          </w:tcPr>
          <w:p w14:paraId="23E461B2" w14:textId="77777777" w:rsidR="000A7BDF" w:rsidRDefault="00000000">
            <w:pPr>
              <w:jc w:val="center"/>
            </w:pPr>
            <w:r>
              <w:rPr>
                <w:sz w:val="20"/>
              </w:rPr>
              <w:t>TFLP</w:t>
            </w:r>
          </w:p>
        </w:tc>
        <w:tc>
          <w:tcPr>
            <w:tcW w:w="1234" w:type="dxa"/>
          </w:tcPr>
          <w:p w14:paraId="0B84BFAF" w14:textId="77777777" w:rsidR="000A7BDF" w:rsidRDefault="00000000">
            <w:pPr>
              <w:jc w:val="center"/>
            </w:pPr>
            <w:r>
              <w:rPr>
                <w:sz w:val="20"/>
              </w:rPr>
              <w:t>0,8217</w:t>
            </w:r>
          </w:p>
        </w:tc>
        <w:tc>
          <w:tcPr>
            <w:tcW w:w="1234" w:type="dxa"/>
          </w:tcPr>
          <w:p w14:paraId="7EBA6421" w14:textId="77777777" w:rsidR="000A7BDF" w:rsidRDefault="00000000">
            <w:pPr>
              <w:jc w:val="center"/>
            </w:pPr>
            <w:r>
              <w:rPr>
                <w:sz w:val="20"/>
              </w:rPr>
              <w:t>0,7229</w:t>
            </w:r>
          </w:p>
        </w:tc>
        <w:tc>
          <w:tcPr>
            <w:tcW w:w="1234" w:type="dxa"/>
          </w:tcPr>
          <w:p w14:paraId="4FA031BC" w14:textId="77777777" w:rsidR="000A7BDF" w:rsidRDefault="00000000">
            <w:pPr>
              <w:jc w:val="center"/>
            </w:pPr>
            <w:r>
              <w:rPr>
                <w:sz w:val="20"/>
              </w:rPr>
              <w:t>0,7831</w:t>
            </w:r>
          </w:p>
        </w:tc>
        <w:tc>
          <w:tcPr>
            <w:tcW w:w="1234" w:type="dxa"/>
          </w:tcPr>
          <w:p w14:paraId="4FA0DAEE" w14:textId="77777777" w:rsidR="000A7BDF" w:rsidRDefault="00000000">
            <w:pPr>
              <w:jc w:val="center"/>
            </w:pPr>
            <w:r>
              <w:rPr>
                <w:sz w:val="20"/>
              </w:rPr>
              <w:t>0,9461</w:t>
            </w:r>
          </w:p>
        </w:tc>
        <w:tc>
          <w:tcPr>
            <w:tcW w:w="1234" w:type="dxa"/>
          </w:tcPr>
          <w:p w14:paraId="68FBA9EF" w14:textId="77777777" w:rsidR="000A7BDF" w:rsidRDefault="00000000">
            <w:pPr>
              <w:jc w:val="center"/>
            </w:pPr>
            <w:r>
              <w:rPr>
                <w:sz w:val="20"/>
              </w:rPr>
              <w:t>0,9395</w:t>
            </w:r>
          </w:p>
        </w:tc>
        <w:tc>
          <w:tcPr>
            <w:tcW w:w="1234" w:type="dxa"/>
          </w:tcPr>
          <w:p w14:paraId="19B32EFC" w14:textId="77777777" w:rsidR="000A7BDF" w:rsidRDefault="00000000">
            <w:pPr>
              <w:jc w:val="center"/>
            </w:pPr>
            <w:r>
              <w:rPr>
                <w:sz w:val="20"/>
              </w:rPr>
              <w:t>0,8843</w:t>
            </w:r>
          </w:p>
        </w:tc>
      </w:tr>
      <w:tr w:rsidR="000A7BDF" w14:paraId="652CA0C6" w14:textId="77777777">
        <w:trPr>
          <w:jc w:val="center"/>
        </w:trPr>
        <w:tc>
          <w:tcPr>
            <w:tcW w:w="1234" w:type="dxa"/>
          </w:tcPr>
          <w:p w14:paraId="46CB41A6" w14:textId="77777777" w:rsidR="000A7BDF" w:rsidRDefault="00000000">
            <w:pPr>
              <w:jc w:val="center"/>
            </w:pPr>
            <w:r>
              <w:rPr>
                <w:sz w:val="20"/>
              </w:rPr>
              <w:t>KBLTDARD</w:t>
            </w:r>
          </w:p>
        </w:tc>
        <w:tc>
          <w:tcPr>
            <w:tcW w:w="1234" w:type="dxa"/>
          </w:tcPr>
          <w:p w14:paraId="7EA24EAC" w14:textId="77777777" w:rsidR="000A7BDF" w:rsidRDefault="00000000">
            <w:pPr>
              <w:jc w:val="center"/>
            </w:pPr>
            <w:r>
              <w:rPr>
                <w:sz w:val="20"/>
              </w:rPr>
              <w:t>0,9247</w:t>
            </w:r>
          </w:p>
        </w:tc>
        <w:tc>
          <w:tcPr>
            <w:tcW w:w="1234" w:type="dxa"/>
          </w:tcPr>
          <w:p w14:paraId="33B126BA" w14:textId="77777777" w:rsidR="000A7BDF" w:rsidRDefault="00000000">
            <w:pPr>
              <w:jc w:val="center"/>
            </w:pPr>
            <w:r>
              <w:rPr>
                <w:sz w:val="20"/>
              </w:rPr>
              <w:t>0,9263</w:t>
            </w:r>
          </w:p>
        </w:tc>
        <w:tc>
          <w:tcPr>
            <w:tcW w:w="1234" w:type="dxa"/>
          </w:tcPr>
          <w:p w14:paraId="2E278C5B" w14:textId="77777777" w:rsidR="000A7BDF" w:rsidRDefault="00000000">
            <w:pPr>
              <w:jc w:val="center"/>
            </w:pPr>
            <w:r>
              <w:rPr>
                <w:sz w:val="20"/>
              </w:rPr>
              <w:t>0,8541</w:t>
            </w:r>
          </w:p>
        </w:tc>
        <w:tc>
          <w:tcPr>
            <w:tcW w:w="1234" w:type="dxa"/>
          </w:tcPr>
          <w:p w14:paraId="3E405048" w14:textId="77777777" w:rsidR="000A7BDF" w:rsidRDefault="00000000">
            <w:pPr>
              <w:jc w:val="center"/>
            </w:pPr>
            <w:r>
              <w:rPr>
                <w:sz w:val="20"/>
              </w:rPr>
              <w:t>0,9530</w:t>
            </w:r>
          </w:p>
        </w:tc>
        <w:tc>
          <w:tcPr>
            <w:tcW w:w="1234" w:type="dxa"/>
          </w:tcPr>
          <w:p w14:paraId="4454B019" w14:textId="77777777" w:rsidR="000A7BDF" w:rsidRDefault="00000000">
            <w:pPr>
              <w:jc w:val="center"/>
            </w:pPr>
            <w:r>
              <w:rPr>
                <w:sz w:val="20"/>
              </w:rPr>
              <w:t>0,9460</w:t>
            </w:r>
          </w:p>
        </w:tc>
        <w:tc>
          <w:tcPr>
            <w:tcW w:w="1234" w:type="dxa"/>
          </w:tcPr>
          <w:p w14:paraId="7FF49608" w14:textId="77777777" w:rsidR="000A7BDF" w:rsidRDefault="00000000">
            <w:pPr>
              <w:jc w:val="center"/>
            </w:pPr>
            <w:r>
              <w:rPr>
                <w:sz w:val="20"/>
              </w:rPr>
              <w:t>0,8927</w:t>
            </w:r>
          </w:p>
        </w:tc>
      </w:tr>
      <w:tr w:rsidR="000A7BDF" w14:paraId="4745C408" w14:textId="77777777">
        <w:trPr>
          <w:jc w:val="center"/>
        </w:trPr>
        <w:tc>
          <w:tcPr>
            <w:tcW w:w="1234" w:type="dxa"/>
          </w:tcPr>
          <w:p w14:paraId="7C20AD1C" w14:textId="77777777" w:rsidR="000A7BDF" w:rsidRDefault="00000000">
            <w:pPr>
              <w:jc w:val="center"/>
            </w:pPr>
            <w:r>
              <w:rPr>
                <w:sz w:val="20"/>
              </w:rPr>
              <w:t>TDRC</w:t>
            </w:r>
          </w:p>
        </w:tc>
        <w:tc>
          <w:tcPr>
            <w:tcW w:w="1234" w:type="dxa"/>
          </w:tcPr>
          <w:p w14:paraId="0C9DFB91" w14:textId="77777777" w:rsidR="000A7BDF" w:rsidRDefault="00000000">
            <w:pPr>
              <w:jc w:val="center"/>
            </w:pPr>
            <w:r>
              <w:rPr>
                <w:sz w:val="20"/>
              </w:rPr>
              <w:t>0,9059</w:t>
            </w:r>
          </w:p>
        </w:tc>
        <w:tc>
          <w:tcPr>
            <w:tcW w:w="1234" w:type="dxa"/>
          </w:tcPr>
          <w:p w14:paraId="23C8AED6" w14:textId="77777777" w:rsidR="000A7BDF" w:rsidRDefault="00000000">
            <w:pPr>
              <w:jc w:val="center"/>
            </w:pPr>
            <w:r>
              <w:rPr>
                <w:sz w:val="20"/>
              </w:rPr>
              <w:t>0,8962</w:t>
            </w:r>
          </w:p>
        </w:tc>
        <w:tc>
          <w:tcPr>
            <w:tcW w:w="1234" w:type="dxa"/>
          </w:tcPr>
          <w:p w14:paraId="64E81451" w14:textId="77777777" w:rsidR="000A7BDF" w:rsidRDefault="00000000">
            <w:pPr>
              <w:jc w:val="center"/>
            </w:pPr>
            <w:r>
              <w:rPr>
                <w:sz w:val="20"/>
              </w:rPr>
              <w:t>0,8309</w:t>
            </w:r>
          </w:p>
        </w:tc>
        <w:tc>
          <w:tcPr>
            <w:tcW w:w="1234" w:type="dxa"/>
          </w:tcPr>
          <w:p w14:paraId="366059B1" w14:textId="77777777" w:rsidR="000A7BDF" w:rsidRDefault="00000000">
            <w:pPr>
              <w:jc w:val="center"/>
            </w:pPr>
            <w:r>
              <w:rPr>
                <w:sz w:val="20"/>
              </w:rPr>
              <w:t>0,9085</w:t>
            </w:r>
          </w:p>
        </w:tc>
        <w:tc>
          <w:tcPr>
            <w:tcW w:w="1234" w:type="dxa"/>
          </w:tcPr>
          <w:p w14:paraId="295DB537" w14:textId="77777777" w:rsidR="000A7BDF" w:rsidRDefault="00000000">
            <w:pPr>
              <w:jc w:val="center"/>
            </w:pPr>
            <w:r>
              <w:rPr>
                <w:sz w:val="20"/>
              </w:rPr>
              <w:t>0,8973</w:t>
            </w:r>
          </w:p>
        </w:tc>
        <w:tc>
          <w:tcPr>
            <w:tcW w:w="1234" w:type="dxa"/>
          </w:tcPr>
          <w:p w14:paraId="0AFDD7A0" w14:textId="77777777" w:rsidR="000A7BDF" w:rsidRDefault="00000000">
            <w:pPr>
              <w:jc w:val="center"/>
            </w:pPr>
            <w:r>
              <w:rPr>
                <w:sz w:val="20"/>
              </w:rPr>
              <w:t>0,8578</w:t>
            </w:r>
          </w:p>
        </w:tc>
      </w:tr>
      <w:tr w:rsidR="000A7BDF" w14:paraId="37971BAF" w14:textId="77777777">
        <w:trPr>
          <w:jc w:val="center"/>
        </w:trPr>
        <w:tc>
          <w:tcPr>
            <w:tcW w:w="1234" w:type="dxa"/>
          </w:tcPr>
          <w:p w14:paraId="5A7E3581" w14:textId="77777777" w:rsidR="000A7BDF" w:rsidRDefault="00000000">
            <w:pPr>
              <w:jc w:val="center"/>
            </w:pPr>
            <w:r>
              <w:rPr>
                <w:sz w:val="20"/>
              </w:rPr>
              <w:t>DHGCMDA</w:t>
            </w:r>
          </w:p>
        </w:tc>
        <w:tc>
          <w:tcPr>
            <w:tcW w:w="1234" w:type="dxa"/>
          </w:tcPr>
          <w:p w14:paraId="36D78475" w14:textId="77777777" w:rsidR="000A7BDF" w:rsidRDefault="00000000">
            <w:pPr>
              <w:jc w:val="center"/>
            </w:pPr>
            <w:r>
              <w:rPr>
                <w:sz w:val="20"/>
              </w:rPr>
              <w:t>0,9271</w:t>
            </w:r>
          </w:p>
        </w:tc>
        <w:tc>
          <w:tcPr>
            <w:tcW w:w="1234" w:type="dxa"/>
          </w:tcPr>
          <w:p w14:paraId="05015A3E" w14:textId="77777777" w:rsidR="000A7BDF" w:rsidRDefault="00000000">
            <w:pPr>
              <w:jc w:val="center"/>
            </w:pPr>
            <w:r>
              <w:rPr>
                <w:sz w:val="20"/>
              </w:rPr>
              <w:t>0,9181</w:t>
            </w:r>
          </w:p>
        </w:tc>
        <w:tc>
          <w:tcPr>
            <w:tcW w:w="1234" w:type="dxa"/>
          </w:tcPr>
          <w:p w14:paraId="1FEFB8EB" w14:textId="77777777" w:rsidR="000A7BDF" w:rsidRDefault="00000000">
            <w:pPr>
              <w:jc w:val="center"/>
            </w:pPr>
            <w:r>
              <w:rPr>
                <w:sz w:val="20"/>
              </w:rPr>
              <w:t>0,8674</w:t>
            </w:r>
          </w:p>
        </w:tc>
        <w:tc>
          <w:tcPr>
            <w:tcW w:w="1234" w:type="dxa"/>
          </w:tcPr>
          <w:p w14:paraId="4A95D248" w14:textId="77777777" w:rsidR="000A7BDF" w:rsidRDefault="00000000">
            <w:pPr>
              <w:jc w:val="center"/>
            </w:pPr>
            <w:r>
              <w:rPr>
                <w:sz w:val="20"/>
              </w:rPr>
              <w:t>0,9738</w:t>
            </w:r>
          </w:p>
        </w:tc>
        <w:tc>
          <w:tcPr>
            <w:tcW w:w="1234" w:type="dxa"/>
          </w:tcPr>
          <w:p w14:paraId="70B0F5DC" w14:textId="77777777" w:rsidR="000A7BDF" w:rsidRDefault="00000000">
            <w:pPr>
              <w:jc w:val="center"/>
            </w:pPr>
            <w:r>
              <w:rPr>
                <w:sz w:val="20"/>
              </w:rPr>
              <w:t>0,9669</w:t>
            </w:r>
          </w:p>
        </w:tc>
        <w:tc>
          <w:tcPr>
            <w:tcW w:w="1234" w:type="dxa"/>
          </w:tcPr>
          <w:p w14:paraId="4FD4F3BB" w14:textId="77777777" w:rsidR="000A7BDF" w:rsidRDefault="00000000">
            <w:pPr>
              <w:jc w:val="center"/>
            </w:pPr>
            <w:r>
              <w:rPr>
                <w:sz w:val="20"/>
              </w:rPr>
              <w:t>0,9278</w:t>
            </w:r>
          </w:p>
        </w:tc>
      </w:tr>
    </w:tbl>
    <w:p w14:paraId="3B0DDEBE" w14:textId="77777777" w:rsidR="000A7BDF" w:rsidRDefault="000A7BDF"/>
    <w:p w14:paraId="1E26F485" w14:textId="77777777" w:rsidR="000A7BDF" w:rsidRDefault="00000000">
      <w:pPr>
        <w:ind w:firstLine="720"/>
      </w:pPr>
      <w:r>
        <w:t>Như thể hiện trong Bảng 3, DHGCMDA vượt trội đáng kể so với tất cả phương pháp trên HMDD v3.2 và đạt hiệu suất cạnh tranh trên HMDD v2.0 dưới CV_type. Cụ thể, trên HMDD v3.2, DHGCMDA đạt Top-1 precision 0,7915, recall 0,9421 và F1-score 0,8600, với mức tăng tương ứng 25,61%, 45,36% và 35,75% so với các giá trị dưới tối ưu của mỗi chỉ số được suy ra từ các phương pháp so sánh khác nhau. Trên HMDD v2.0, DHGCMDA đạt Top-1 recall cao nhất trong tất cả phương pháp. Mặc dù precision của nó thấp hơn so với một số phương pháp so sánh, DHGCMDA vẫn duy trì F1-score hàng đầu. Các mức tăng đáng kể này trên HMDD v3.2 bắt nguồn từ các mô-đun siêu đồ thị hai góc nhìn và học tương phản hiệu quả nắm bắt các mối quan hệ sinh học bậc cao, những lợi thế mà các phương pháp đơn đồ thị hoặc tuyến tính thiếu khi xử lý phân phối dữ liệu phức tạp. Precision vừa phải trên HMDD v2.0 là sự đánh đổi có chủ đích thông qua trọng số lớp, ưu tiên triệu hồi liên kết thực để đảm bảo cân bằng F1-score tối ưu cho các nhiệm vụ dự đoán y sinh.</w:t>
      </w:r>
    </w:p>
    <w:p w14:paraId="577F4F75" w14:textId="77777777" w:rsidR="000A7BDF" w:rsidRDefault="00000000">
      <w:pPr>
        <w:ind w:firstLine="720"/>
      </w:pPr>
      <w:r>
        <w:t>Như thể hiện trong Bảng 4, DHGCMDA đạt hiệu suất vượt trội trên cả hai tập dữ liệu dưới CV_triplet. Cụ thể, trên HMDD v2.0, DHGCMDA xếp hạng nhất về AUPR, AUC và F1-score, với mức tăng tương ứng 2,18%, 2,21% và 3,93% so với KBLTDARD, phương pháp tốt thứ hai. Trên HMDD v3.2, DHGCMDA vẫn vượt trội so với tất cả phương pháp so sánh về AUPR và F1-score, kết quả chứng minh hiệu suất ổn định trên các tập dữ liệu khác nhau. AUPR và AUC đóng vai trò là các chỉ số quan trọng cho đánh giá hiệu suất phương pháp trên dữ liệu sinh học mất cân bằng, vì vậy hiệu suất vượt trội của DHGCMDA trong hai chỉ số này cho thấy khả năng bền vững trong xác định các loại liên kết miRNA-bệnh thiểu số. Các kết quả này xác nhận rằng cơ chế hợp nhất hướng dẫn bởi chú ý trong DHGCMDA có thể tích hợp hiệu quả biểu diễn đặc trưng đa góc nhìn, từ đó tăng cường độ chính xác của dự đoán liên kết bộ ba miRNA-bệnh.</w:t>
      </w:r>
    </w:p>
    <w:p w14:paraId="4A181DBC" w14:textId="77777777" w:rsidR="000A7BDF" w:rsidRDefault="00000000">
      <w:pPr>
        <w:pStyle w:val="Heading3"/>
      </w:pPr>
      <w:r>
        <w:t>3.5 Nghiên cứu cắt bỏ</w:t>
      </w:r>
    </w:p>
    <w:p w14:paraId="1A399429" w14:textId="77777777" w:rsidR="000A7BDF" w:rsidRDefault="00000000">
      <w:pPr>
        <w:ind w:firstLine="720"/>
      </w:pPr>
      <w:r>
        <w:t>Để xác nhận thêm hiệu quả của từng thành phần trong DHGCMDA, thí nghiệm cắt bỏ được thực hiện trên tập dữ liệu HMDD v2.0 và HMDD v3.2 dưới cài đặt đánh giá CV_type và CV_triplet. Năm mô hình biến thể được xây dựng bằng cách loại bỏ hoặc thay thế các thành phần cốt lõi để phân tích đóng góp riêng lẻ của chúng vào hiệu suất tổng thể:</w:t>
      </w:r>
    </w:p>
    <w:p w14:paraId="2DF59AB9" w14:textId="77777777" w:rsidR="000A7BDF" w:rsidRDefault="00000000">
      <w:pPr>
        <w:pStyle w:val="ListBullet"/>
      </w:pPr>
      <w:r>
        <w:lastRenderedPageBreak/>
        <w:t>w/o CL: Cả hai mô-đun học tương phản nội phương thức và liên phương thức đều được loại bỏ.</w:t>
      </w:r>
    </w:p>
    <w:p w14:paraId="423D7D07" w14:textId="77777777" w:rsidR="000A7BDF" w:rsidRDefault="00000000">
      <w:pPr>
        <w:pStyle w:val="ListBullet"/>
      </w:pPr>
      <w:r>
        <w:t>w/o HGCN: HGCN được thay thế bằng GCN chuẩn.</w:t>
      </w:r>
    </w:p>
    <w:p w14:paraId="4BF25CDE" w14:textId="77777777" w:rsidR="000A7BDF" w:rsidRDefault="00000000">
      <w:pPr>
        <w:pStyle w:val="ListBullet"/>
      </w:pPr>
      <w:r>
        <w:t>w/o AVF: Hợp nhất góc nhìn thích ứng hướng dẫn bởi cơ chế chú ý được thay thế bằng phép nối đặc trưng đơn giản.</w:t>
      </w:r>
    </w:p>
    <w:p w14:paraId="2BE19CFF" w14:textId="77777777" w:rsidR="000A7BDF" w:rsidRDefault="00000000">
      <w:pPr>
        <w:pStyle w:val="ListBullet"/>
      </w:pPr>
      <w:r>
        <w:t>w/o HGT: HGT được loại bỏ, và các nhúng hợp nhất được sử dụng trực tiếp cho dự đoán.</w:t>
      </w:r>
    </w:p>
    <w:p w14:paraId="0950AF24" w14:textId="77777777" w:rsidR="000A7BDF" w:rsidRDefault="00000000">
      <w:pPr>
        <w:pStyle w:val="ListBullet"/>
      </w:pPr>
      <w:r>
        <w:t>w/o DV: Chỉ sử dụng siêu đồ thị đơn góc nhìn thay vì xây dựng hai góc nhìn.</w:t>
      </w:r>
    </w:p>
    <w:p w14:paraId="775BBD02" w14:textId="77777777" w:rsidR="000A7BDF" w:rsidRDefault="00000000">
      <w:pPr>
        <w:ind w:firstLine="720"/>
      </w:pPr>
      <w:r>
        <w:t>Hiệu suất dự đoán của tất cả biến thể được trình bày trong Hình 4. Trong số các biến thể này, w/o DV thể hiện suy giảm hiệu suất đáng kể nhất, nhấn mạnh rằng việc tích hợp dữ liệu tương đồng sinh học đa nguồn là không thể thiếu để nắm bắt toàn diện các đặc điểm của miRNA và bệnh. Kết quả này có thể được quy cho tính bổ sung mạnh mẽ giữa hai góc nhìn tương đồng không đồng nhất về mặt sinh học: góc nhìn dựa trên trình tự nắm bắt các tính chất cấu trúc và tiến hóa của miRNA, trong khi góc nhìn chức năng mã hóa vai trò điều hòa của chúng trong các con đường sinh học. Tương tự, góc nhìn dựa trên gen và ngữ nghĩa của bệnh cung cấp các đặc trưng trực giao từ quan điểm phân tử và kiểu hình tương ứng. Khi chỉ giữ lại một góc nhìn duy nhất, mô hình mất quyền truy cập vào các tín hiệu bổ sung này, dẫn đến các nhúng bị thiên lệch về một khía cạnh của tương đồng sinh học và do đó không đủ để phân biệt giữa các loại liên kết đa dạng. Thiết kế hai góc nhìn, kết hợp với học tương phản, cho phép mô hình chưng cất các đặc trưng bất biến theo góc nhìn bền vững với nhiễu đặc trưng theo góc nhìn, điều đặc biệt quan trọng cho dự đoán loại hạt mịn nơi các khác biệt tinh tế trong cơ chế sinh học cần được nắm bắt. Tương tự, w/o HGT dẫn đến suy giảm hiệu suất đáng kể, cho thấy rằng cơ chế truyền thông điệp nhận biết loại mô hình hóa hiệu quả các tương tác phức tạp giữa miRNA và bệnh. Biến thể w/o HGCN cũng hoạt động kém rõ rệt so với DHGCMDA, chứng minh rằng HGCN vượt trội so với GCN chuẩn trong nắm bắt các mối quan hệ bậc cao trong mạng sinh học. Ngoài ra, hiệu suất giảm của w/o CL xác nhận rằng học tương phản nâng cao khả năng phân biệt của biểu diễn đặc trưng đã học. Tổng hợp lại, các kết quả này chứng minh rằng tất cả năm thành phần đóng vai trò quan trọng trong việc đảm bảo hiệu suất tối ưu của DHGCMDA, và hiệu ứng hiệp đồng của chúng là thiết yếu để đạt được hiệu suất dự đoán vượt trội trong dự đoán loại liên kết miRNA-bệnh.</w:t>
      </w:r>
    </w:p>
    <w:p w14:paraId="156EFA21" w14:textId="77777777" w:rsidR="000A7BDF" w:rsidRDefault="000A7BDF"/>
    <w:p w14:paraId="5D7E75F7" w14:textId="29C7CBBE" w:rsidR="000A7BDF" w:rsidRDefault="00F4731E">
      <w:pPr>
        <w:jc w:val="center"/>
      </w:pPr>
      <w:r w:rsidRPr="00F4731E">
        <w:lastRenderedPageBreak/>
        <w:drawing>
          <wp:inline distT="0" distB="0" distL="0" distR="0" wp14:anchorId="70DFFDB5" wp14:editId="5D8D8C6D">
            <wp:extent cx="5784032" cy="50101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7546" cy="5013194"/>
                    </a:xfrm>
                    <a:prstGeom prst="rect">
                      <a:avLst/>
                    </a:prstGeom>
                  </pic:spPr>
                </pic:pic>
              </a:graphicData>
            </a:graphic>
          </wp:inline>
        </w:drawing>
      </w:r>
    </w:p>
    <w:p w14:paraId="739BEE7E" w14:textId="1A5120DE" w:rsidR="000A7BDF" w:rsidRDefault="00000000" w:rsidP="00F4731E">
      <w:pPr>
        <w:jc w:val="center"/>
      </w:pPr>
      <w:r>
        <w:rPr>
          <w:b/>
          <w:sz w:val="20"/>
        </w:rPr>
        <w:t xml:space="preserve">Hình 4  Kết quả cắt bỏ dưới CV_type và CV_triplet trên HMDD v2.0 </w:t>
      </w:r>
      <w:proofErr w:type="spellStart"/>
      <w:r>
        <w:rPr>
          <w:b/>
          <w:sz w:val="20"/>
        </w:rPr>
        <w:t>và</w:t>
      </w:r>
      <w:proofErr w:type="spellEnd"/>
      <w:r>
        <w:rPr>
          <w:b/>
          <w:sz w:val="20"/>
        </w:rPr>
        <w:t xml:space="preserve"> HMDD v3.2.</w:t>
      </w:r>
    </w:p>
    <w:p w14:paraId="4022848B" w14:textId="77777777" w:rsidR="00F4731E" w:rsidRDefault="00F4731E" w:rsidP="00F4731E">
      <w:pPr>
        <w:jc w:val="center"/>
      </w:pPr>
    </w:p>
    <w:p w14:paraId="45C950AB" w14:textId="77777777" w:rsidR="00F4731E" w:rsidRDefault="00F4731E" w:rsidP="00F4731E">
      <w:pPr>
        <w:jc w:val="center"/>
      </w:pPr>
    </w:p>
    <w:p w14:paraId="4966D25C" w14:textId="77777777" w:rsidR="00F4731E" w:rsidRDefault="00F4731E" w:rsidP="00F4731E">
      <w:pPr>
        <w:jc w:val="center"/>
      </w:pPr>
    </w:p>
    <w:p w14:paraId="401944DF" w14:textId="77777777" w:rsidR="000A7BDF" w:rsidRDefault="00000000">
      <w:pPr>
        <w:pStyle w:val="Heading3"/>
      </w:pPr>
      <w:r>
        <w:t>3.6 Nghiên cứu trường hợp</w:t>
      </w:r>
    </w:p>
    <w:p w14:paraId="2473E479" w14:textId="77777777" w:rsidR="000A7BDF" w:rsidRDefault="00000000">
      <w:pPr>
        <w:ind w:firstLine="720"/>
      </w:pPr>
      <w:r>
        <w:t>Để đánh giá thêm khả năng của DHGCMDA trong dự đoán các loại liên kết miRNA-bệnh mới, các nghiên cứu trường hợp được thực hiện trên ung thư vú và ung thư biểu mô tế bào gan. DHGCMDA, được huấn luyện trên tập dữ liệu HMDD v2.0, được sử dụng để dự đoán bộ ba miRNA-bệnh-loại. Đối với mỗi bệnh, các cặp miRNA-loại được xếp hạng theo điểm dự đoán, với 15 cặp hàng đầu được chọn làm ứng viên. Bằng chứng hỗ trợ cho các ứng viên này được truy xuất và xác minh thông qua tìm kiếm tài liệu mở rộng trong cơ sở dữ liệu PubMed, và kết quả xác nhận được tóm tắt trong Bảng 5 và Bảng 6, tương ứng với ung thư vú và ung thư biểu mô tế bào gan.</w:t>
      </w:r>
    </w:p>
    <w:p w14:paraId="0D10B80C" w14:textId="77777777" w:rsidR="000A7BDF" w:rsidRDefault="00000000">
      <w:r>
        <w:rPr>
          <w:b/>
          <w:sz w:val="22"/>
        </w:rPr>
        <w:lastRenderedPageBreak/>
        <w:t>Bảng 5  Top 15 miRNA liên quan đến ung thư vú.</w:t>
      </w:r>
    </w:p>
    <w:tbl>
      <w:tblPr>
        <w:tblStyle w:val="TableGrid"/>
        <w:tblW w:w="0" w:type="auto"/>
        <w:jc w:val="center"/>
        <w:tblLook w:val="04A0" w:firstRow="1" w:lastRow="0" w:firstColumn="1" w:lastColumn="0" w:noHBand="0" w:noVBand="1"/>
      </w:tblPr>
      <w:tblGrid>
        <w:gridCol w:w="2880"/>
        <w:gridCol w:w="2880"/>
        <w:gridCol w:w="2880"/>
      </w:tblGrid>
      <w:tr w:rsidR="000A7BDF" w14:paraId="58FE5859" w14:textId="77777777">
        <w:trPr>
          <w:jc w:val="center"/>
        </w:trPr>
        <w:tc>
          <w:tcPr>
            <w:tcW w:w="2880" w:type="dxa"/>
          </w:tcPr>
          <w:p w14:paraId="55715FC7" w14:textId="77777777" w:rsidR="000A7BDF" w:rsidRDefault="00000000">
            <w:pPr>
              <w:jc w:val="center"/>
            </w:pPr>
            <w:r>
              <w:rPr>
                <w:b/>
                <w:sz w:val="20"/>
              </w:rPr>
              <w:t>miRNA</w:t>
            </w:r>
          </w:p>
        </w:tc>
        <w:tc>
          <w:tcPr>
            <w:tcW w:w="2880" w:type="dxa"/>
          </w:tcPr>
          <w:p w14:paraId="797430B4" w14:textId="77777777" w:rsidR="000A7BDF" w:rsidRDefault="00000000">
            <w:pPr>
              <w:jc w:val="center"/>
            </w:pPr>
            <w:r>
              <w:rPr>
                <w:b/>
                <w:sz w:val="20"/>
              </w:rPr>
              <w:t>Loại liên kết</w:t>
            </w:r>
          </w:p>
        </w:tc>
        <w:tc>
          <w:tcPr>
            <w:tcW w:w="2880" w:type="dxa"/>
          </w:tcPr>
          <w:p w14:paraId="797D5A4E" w14:textId="77777777" w:rsidR="000A7BDF" w:rsidRDefault="00000000">
            <w:pPr>
              <w:jc w:val="center"/>
            </w:pPr>
            <w:r>
              <w:rPr>
                <w:b/>
                <w:sz w:val="20"/>
              </w:rPr>
              <w:t>PMID</w:t>
            </w:r>
          </w:p>
        </w:tc>
      </w:tr>
      <w:tr w:rsidR="000A7BDF" w14:paraId="25C22D62" w14:textId="77777777">
        <w:trPr>
          <w:jc w:val="center"/>
        </w:trPr>
        <w:tc>
          <w:tcPr>
            <w:tcW w:w="2880" w:type="dxa"/>
          </w:tcPr>
          <w:p w14:paraId="30902B78" w14:textId="77777777" w:rsidR="000A7BDF" w:rsidRDefault="00000000">
            <w:pPr>
              <w:jc w:val="center"/>
            </w:pPr>
            <w:r>
              <w:rPr>
                <w:sz w:val="20"/>
              </w:rPr>
              <w:t>hsa-mir-148a</w:t>
            </w:r>
          </w:p>
        </w:tc>
        <w:tc>
          <w:tcPr>
            <w:tcW w:w="2880" w:type="dxa"/>
          </w:tcPr>
          <w:p w14:paraId="25E06BF8" w14:textId="77777777" w:rsidR="000A7BDF" w:rsidRDefault="00000000">
            <w:pPr>
              <w:jc w:val="center"/>
            </w:pPr>
            <w:r>
              <w:rPr>
                <w:sz w:val="20"/>
              </w:rPr>
              <w:t>biểu sinh</w:t>
            </w:r>
          </w:p>
        </w:tc>
        <w:tc>
          <w:tcPr>
            <w:tcW w:w="2880" w:type="dxa"/>
          </w:tcPr>
          <w:p w14:paraId="2D9AC69D" w14:textId="77777777" w:rsidR="000A7BDF" w:rsidRDefault="00000000">
            <w:pPr>
              <w:jc w:val="center"/>
            </w:pPr>
            <w:r>
              <w:rPr>
                <w:sz w:val="20"/>
              </w:rPr>
              <w:t>24257477</w:t>
            </w:r>
          </w:p>
        </w:tc>
      </w:tr>
      <w:tr w:rsidR="000A7BDF" w14:paraId="5ADAC5A1" w14:textId="77777777">
        <w:trPr>
          <w:jc w:val="center"/>
        </w:trPr>
        <w:tc>
          <w:tcPr>
            <w:tcW w:w="2880" w:type="dxa"/>
          </w:tcPr>
          <w:p w14:paraId="2553D2DC" w14:textId="77777777" w:rsidR="000A7BDF" w:rsidRDefault="00000000">
            <w:pPr>
              <w:jc w:val="center"/>
            </w:pPr>
            <w:r>
              <w:rPr>
                <w:sz w:val="20"/>
              </w:rPr>
              <w:t>hsa-mir-1290</w:t>
            </w:r>
          </w:p>
        </w:tc>
        <w:tc>
          <w:tcPr>
            <w:tcW w:w="2880" w:type="dxa"/>
          </w:tcPr>
          <w:p w14:paraId="1BCCF5A0" w14:textId="77777777" w:rsidR="000A7BDF" w:rsidRDefault="00000000">
            <w:pPr>
              <w:jc w:val="center"/>
            </w:pPr>
            <w:r>
              <w:rPr>
                <w:sz w:val="20"/>
              </w:rPr>
              <w:t>đích</w:t>
            </w:r>
          </w:p>
        </w:tc>
        <w:tc>
          <w:tcPr>
            <w:tcW w:w="2880" w:type="dxa"/>
          </w:tcPr>
          <w:p w14:paraId="20F7BB57" w14:textId="77777777" w:rsidR="000A7BDF" w:rsidRDefault="00000000">
            <w:pPr>
              <w:jc w:val="center"/>
            </w:pPr>
            <w:r>
              <w:rPr>
                <w:sz w:val="20"/>
              </w:rPr>
              <w:t>23183268</w:t>
            </w:r>
          </w:p>
        </w:tc>
      </w:tr>
      <w:tr w:rsidR="000A7BDF" w14:paraId="21761FAC" w14:textId="77777777">
        <w:trPr>
          <w:jc w:val="center"/>
        </w:trPr>
        <w:tc>
          <w:tcPr>
            <w:tcW w:w="2880" w:type="dxa"/>
          </w:tcPr>
          <w:p w14:paraId="15DCA734" w14:textId="77777777" w:rsidR="000A7BDF" w:rsidRDefault="00000000">
            <w:pPr>
              <w:jc w:val="center"/>
            </w:pPr>
            <w:r>
              <w:rPr>
                <w:sz w:val="20"/>
              </w:rPr>
              <w:t>hsa-mir-449b</w:t>
            </w:r>
          </w:p>
        </w:tc>
        <w:tc>
          <w:tcPr>
            <w:tcW w:w="2880" w:type="dxa"/>
          </w:tcPr>
          <w:p w14:paraId="4D073714" w14:textId="77777777" w:rsidR="000A7BDF" w:rsidRDefault="00000000">
            <w:pPr>
              <w:jc w:val="center"/>
            </w:pPr>
            <w:r>
              <w:rPr>
                <w:sz w:val="20"/>
              </w:rPr>
              <w:t>di truyền</w:t>
            </w:r>
          </w:p>
        </w:tc>
        <w:tc>
          <w:tcPr>
            <w:tcW w:w="2880" w:type="dxa"/>
          </w:tcPr>
          <w:p w14:paraId="28D8D528" w14:textId="77777777" w:rsidR="000A7BDF" w:rsidRDefault="00000000">
            <w:pPr>
              <w:jc w:val="center"/>
            </w:pPr>
            <w:r>
              <w:rPr>
                <w:sz w:val="20"/>
              </w:rPr>
              <w:t>chưa xác nhận</w:t>
            </w:r>
          </w:p>
        </w:tc>
      </w:tr>
      <w:tr w:rsidR="000A7BDF" w14:paraId="64CDCEB0" w14:textId="77777777">
        <w:trPr>
          <w:jc w:val="center"/>
        </w:trPr>
        <w:tc>
          <w:tcPr>
            <w:tcW w:w="2880" w:type="dxa"/>
          </w:tcPr>
          <w:p w14:paraId="4BA9CF8B" w14:textId="77777777" w:rsidR="000A7BDF" w:rsidRDefault="00000000">
            <w:pPr>
              <w:jc w:val="center"/>
            </w:pPr>
            <w:r>
              <w:rPr>
                <w:sz w:val="20"/>
              </w:rPr>
              <w:t>hsa-mir-195</w:t>
            </w:r>
          </w:p>
        </w:tc>
        <w:tc>
          <w:tcPr>
            <w:tcW w:w="2880" w:type="dxa"/>
          </w:tcPr>
          <w:p w14:paraId="4C8BDAF7" w14:textId="77777777" w:rsidR="000A7BDF" w:rsidRDefault="00000000">
            <w:pPr>
              <w:jc w:val="center"/>
            </w:pPr>
            <w:r>
              <w:rPr>
                <w:sz w:val="20"/>
              </w:rPr>
              <w:t>tuần hoàn</w:t>
            </w:r>
          </w:p>
        </w:tc>
        <w:tc>
          <w:tcPr>
            <w:tcW w:w="2880" w:type="dxa"/>
          </w:tcPr>
          <w:p w14:paraId="2C5C1CE9" w14:textId="77777777" w:rsidR="000A7BDF" w:rsidRDefault="00000000">
            <w:pPr>
              <w:jc w:val="center"/>
            </w:pPr>
            <w:r>
              <w:rPr>
                <w:sz w:val="20"/>
              </w:rPr>
              <w:t>25103018</w:t>
            </w:r>
          </w:p>
        </w:tc>
      </w:tr>
      <w:tr w:rsidR="000A7BDF" w14:paraId="085C1C85" w14:textId="77777777">
        <w:trPr>
          <w:jc w:val="center"/>
        </w:trPr>
        <w:tc>
          <w:tcPr>
            <w:tcW w:w="2880" w:type="dxa"/>
          </w:tcPr>
          <w:p w14:paraId="467F310B" w14:textId="77777777" w:rsidR="000A7BDF" w:rsidRDefault="00000000">
            <w:pPr>
              <w:jc w:val="center"/>
            </w:pPr>
            <w:r>
              <w:rPr>
                <w:sz w:val="20"/>
              </w:rPr>
              <w:t>hsa-mir-130a</w:t>
            </w:r>
          </w:p>
        </w:tc>
        <w:tc>
          <w:tcPr>
            <w:tcW w:w="2880" w:type="dxa"/>
          </w:tcPr>
          <w:p w14:paraId="18895D8C" w14:textId="77777777" w:rsidR="000A7BDF" w:rsidRDefault="00000000">
            <w:pPr>
              <w:jc w:val="center"/>
            </w:pPr>
            <w:r>
              <w:rPr>
                <w:sz w:val="20"/>
              </w:rPr>
              <w:t>đích</w:t>
            </w:r>
          </w:p>
        </w:tc>
        <w:tc>
          <w:tcPr>
            <w:tcW w:w="2880" w:type="dxa"/>
          </w:tcPr>
          <w:p w14:paraId="68D68292" w14:textId="77777777" w:rsidR="000A7BDF" w:rsidRDefault="00000000">
            <w:pPr>
              <w:jc w:val="center"/>
            </w:pPr>
            <w:r>
              <w:rPr>
                <w:sz w:val="20"/>
              </w:rPr>
              <w:t>25755726</w:t>
            </w:r>
          </w:p>
        </w:tc>
      </w:tr>
      <w:tr w:rsidR="000A7BDF" w14:paraId="49EACB96" w14:textId="77777777">
        <w:trPr>
          <w:jc w:val="center"/>
        </w:trPr>
        <w:tc>
          <w:tcPr>
            <w:tcW w:w="2880" w:type="dxa"/>
          </w:tcPr>
          <w:p w14:paraId="50BEC8FF" w14:textId="77777777" w:rsidR="000A7BDF" w:rsidRDefault="00000000">
            <w:pPr>
              <w:jc w:val="center"/>
            </w:pPr>
            <w:r>
              <w:rPr>
                <w:sz w:val="20"/>
              </w:rPr>
              <w:t>hsa-mir-632</w:t>
            </w:r>
          </w:p>
        </w:tc>
        <w:tc>
          <w:tcPr>
            <w:tcW w:w="2880" w:type="dxa"/>
          </w:tcPr>
          <w:p w14:paraId="4231BEB2" w14:textId="77777777" w:rsidR="000A7BDF" w:rsidRDefault="00000000">
            <w:pPr>
              <w:jc w:val="center"/>
            </w:pPr>
            <w:r>
              <w:rPr>
                <w:sz w:val="20"/>
              </w:rPr>
              <w:t>đích</w:t>
            </w:r>
          </w:p>
        </w:tc>
        <w:tc>
          <w:tcPr>
            <w:tcW w:w="2880" w:type="dxa"/>
          </w:tcPr>
          <w:p w14:paraId="096D8743" w14:textId="77777777" w:rsidR="000A7BDF" w:rsidRDefault="00000000">
            <w:pPr>
              <w:jc w:val="center"/>
            </w:pPr>
            <w:r>
              <w:rPr>
                <w:sz w:val="20"/>
              </w:rPr>
              <w:t>22710984</w:t>
            </w:r>
          </w:p>
        </w:tc>
      </w:tr>
      <w:tr w:rsidR="000A7BDF" w14:paraId="7FAD78FA" w14:textId="77777777">
        <w:trPr>
          <w:jc w:val="center"/>
        </w:trPr>
        <w:tc>
          <w:tcPr>
            <w:tcW w:w="2880" w:type="dxa"/>
          </w:tcPr>
          <w:p w14:paraId="4F9126D0" w14:textId="77777777" w:rsidR="000A7BDF" w:rsidRDefault="00000000">
            <w:pPr>
              <w:jc w:val="center"/>
            </w:pPr>
            <w:r>
              <w:rPr>
                <w:sz w:val="20"/>
              </w:rPr>
              <w:t>hsa-mir-148b</w:t>
            </w:r>
          </w:p>
        </w:tc>
        <w:tc>
          <w:tcPr>
            <w:tcW w:w="2880" w:type="dxa"/>
          </w:tcPr>
          <w:p w14:paraId="0E8AD3EE" w14:textId="77777777" w:rsidR="000A7BDF" w:rsidRDefault="00000000">
            <w:pPr>
              <w:jc w:val="center"/>
            </w:pPr>
            <w:r>
              <w:rPr>
                <w:sz w:val="20"/>
              </w:rPr>
              <w:t>tuần hoàn</w:t>
            </w:r>
          </w:p>
        </w:tc>
        <w:tc>
          <w:tcPr>
            <w:tcW w:w="2880" w:type="dxa"/>
          </w:tcPr>
          <w:p w14:paraId="7EF1072E" w14:textId="77777777" w:rsidR="000A7BDF" w:rsidRDefault="00000000">
            <w:pPr>
              <w:jc w:val="center"/>
            </w:pPr>
            <w:r>
              <w:rPr>
                <w:sz w:val="20"/>
              </w:rPr>
              <w:t>24194846</w:t>
            </w:r>
          </w:p>
        </w:tc>
      </w:tr>
      <w:tr w:rsidR="000A7BDF" w14:paraId="17800847" w14:textId="77777777">
        <w:trPr>
          <w:jc w:val="center"/>
        </w:trPr>
        <w:tc>
          <w:tcPr>
            <w:tcW w:w="2880" w:type="dxa"/>
          </w:tcPr>
          <w:p w14:paraId="3D070608" w14:textId="77777777" w:rsidR="000A7BDF" w:rsidRDefault="00000000">
            <w:pPr>
              <w:jc w:val="center"/>
            </w:pPr>
            <w:r>
              <w:rPr>
                <w:sz w:val="20"/>
              </w:rPr>
              <w:t>hsa-mir-335</w:t>
            </w:r>
          </w:p>
        </w:tc>
        <w:tc>
          <w:tcPr>
            <w:tcW w:w="2880" w:type="dxa"/>
          </w:tcPr>
          <w:p w14:paraId="517F3A72" w14:textId="77777777" w:rsidR="000A7BDF" w:rsidRDefault="00000000">
            <w:pPr>
              <w:jc w:val="center"/>
            </w:pPr>
            <w:r>
              <w:rPr>
                <w:sz w:val="20"/>
              </w:rPr>
              <w:t>biểu sinh</w:t>
            </w:r>
          </w:p>
        </w:tc>
        <w:tc>
          <w:tcPr>
            <w:tcW w:w="2880" w:type="dxa"/>
          </w:tcPr>
          <w:p w14:paraId="18F20394" w14:textId="77777777" w:rsidR="000A7BDF" w:rsidRDefault="00000000">
            <w:pPr>
              <w:jc w:val="center"/>
            </w:pPr>
            <w:r>
              <w:rPr>
                <w:sz w:val="20"/>
              </w:rPr>
              <w:t>21289068</w:t>
            </w:r>
          </w:p>
        </w:tc>
      </w:tr>
      <w:tr w:rsidR="000A7BDF" w14:paraId="4DE2F448" w14:textId="77777777">
        <w:trPr>
          <w:jc w:val="center"/>
        </w:trPr>
        <w:tc>
          <w:tcPr>
            <w:tcW w:w="2880" w:type="dxa"/>
          </w:tcPr>
          <w:p w14:paraId="25CA5885" w14:textId="77777777" w:rsidR="000A7BDF" w:rsidRDefault="00000000">
            <w:pPr>
              <w:jc w:val="center"/>
            </w:pPr>
            <w:r>
              <w:rPr>
                <w:sz w:val="20"/>
              </w:rPr>
              <w:t>hsa-mir-4521</w:t>
            </w:r>
          </w:p>
        </w:tc>
        <w:tc>
          <w:tcPr>
            <w:tcW w:w="2880" w:type="dxa"/>
          </w:tcPr>
          <w:p w14:paraId="5EB2C027" w14:textId="77777777" w:rsidR="000A7BDF" w:rsidRDefault="00000000">
            <w:pPr>
              <w:jc w:val="center"/>
            </w:pPr>
            <w:r>
              <w:rPr>
                <w:sz w:val="20"/>
              </w:rPr>
              <w:t>đích</w:t>
            </w:r>
          </w:p>
        </w:tc>
        <w:tc>
          <w:tcPr>
            <w:tcW w:w="2880" w:type="dxa"/>
          </w:tcPr>
          <w:p w14:paraId="0A829035" w14:textId="77777777" w:rsidR="000A7BDF" w:rsidRDefault="00000000">
            <w:pPr>
              <w:jc w:val="center"/>
            </w:pPr>
            <w:r>
              <w:rPr>
                <w:sz w:val="20"/>
              </w:rPr>
              <w:t>24517586</w:t>
            </w:r>
          </w:p>
        </w:tc>
      </w:tr>
      <w:tr w:rsidR="000A7BDF" w14:paraId="5C304C27" w14:textId="77777777">
        <w:trPr>
          <w:jc w:val="center"/>
        </w:trPr>
        <w:tc>
          <w:tcPr>
            <w:tcW w:w="2880" w:type="dxa"/>
          </w:tcPr>
          <w:p w14:paraId="16C23C62" w14:textId="77777777" w:rsidR="000A7BDF" w:rsidRDefault="00000000">
            <w:pPr>
              <w:jc w:val="center"/>
            </w:pPr>
            <w:r>
              <w:rPr>
                <w:sz w:val="20"/>
              </w:rPr>
              <w:t>hsa-mir-30c</w:t>
            </w:r>
          </w:p>
        </w:tc>
        <w:tc>
          <w:tcPr>
            <w:tcW w:w="2880" w:type="dxa"/>
          </w:tcPr>
          <w:p w14:paraId="3493475B" w14:textId="77777777" w:rsidR="000A7BDF" w:rsidRDefault="00000000">
            <w:pPr>
              <w:jc w:val="center"/>
            </w:pPr>
            <w:r>
              <w:rPr>
                <w:sz w:val="20"/>
              </w:rPr>
              <w:t>đích</w:t>
            </w:r>
          </w:p>
        </w:tc>
        <w:tc>
          <w:tcPr>
            <w:tcW w:w="2880" w:type="dxa"/>
          </w:tcPr>
          <w:p w14:paraId="11253A0A" w14:textId="77777777" w:rsidR="000A7BDF" w:rsidRDefault="00000000">
            <w:pPr>
              <w:jc w:val="center"/>
            </w:pPr>
            <w:r>
              <w:rPr>
                <w:sz w:val="20"/>
              </w:rPr>
              <w:t>24519092</w:t>
            </w:r>
          </w:p>
        </w:tc>
      </w:tr>
      <w:tr w:rsidR="000A7BDF" w14:paraId="101A1365" w14:textId="77777777">
        <w:trPr>
          <w:jc w:val="center"/>
        </w:trPr>
        <w:tc>
          <w:tcPr>
            <w:tcW w:w="2880" w:type="dxa"/>
          </w:tcPr>
          <w:p w14:paraId="43E648B0" w14:textId="77777777" w:rsidR="000A7BDF" w:rsidRDefault="00000000">
            <w:pPr>
              <w:jc w:val="center"/>
            </w:pPr>
            <w:r>
              <w:rPr>
                <w:sz w:val="20"/>
              </w:rPr>
              <w:t>hsa-mir-593</w:t>
            </w:r>
          </w:p>
        </w:tc>
        <w:tc>
          <w:tcPr>
            <w:tcW w:w="2880" w:type="dxa"/>
          </w:tcPr>
          <w:p w14:paraId="747F5D94" w14:textId="77777777" w:rsidR="000A7BDF" w:rsidRDefault="00000000">
            <w:pPr>
              <w:jc w:val="center"/>
            </w:pPr>
            <w:r>
              <w:rPr>
                <w:sz w:val="20"/>
              </w:rPr>
              <w:t>biểu sinh</w:t>
            </w:r>
          </w:p>
        </w:tc>
        <w:tc>
          <w:tcPr>
            <w:tcW w:w="2880" w:type="dxa"/>
          </w:tcPr>
          <w:p w14:paraId="5535E835" w14:textId="77777777" w:rsidR="000A7BDF" w:rsidRDefault="00000000">
            <w:pPr>
              <w:jc w:val="center"/>
            </w:pPr>
            <w:r>
              <w:rPr>
                <w:sz w:val="20"/>
              </w:rPr>
              <w:t>chưa xác nhận</w:t>
            </w:r>
          </w:p>
        </w:tc>
      </w:tr>
      <w:tr w:rsidR="000A7BDF" w14:paraId="0CCFEAC5" w14:textId="77777777">
        <w:trPr>
          <w:jc w:val="center"/>
        </w:trPr>
        <w:tc>
          <w:tcPr>
            <w:tcW w:w="2880" w:type="dxa"/>
          </w:tcPr>
          <w:p w14:paraId="5366D0DF" w14:textId="77777777" w:rsidR="000A7BDF" w:rsidRDefault="00000000">
            <w:pPr>
              <w:jc w:val="center"/>
            </w:pPr>
            <w:r>
              <w:rPr>
                <w:sz w:val="20"/>
              </w:rPr>
              <w:t>hsa-mir-125b</w:t>
            </w:r>
          </w:p>
        </w:tc>
        <w:tc>
          <w:tcPr>
            <w:tcW w:w="2880" w:type="dxa"/>
          </w:tcPr>
          <w:p w14:paraId="2A67EA48" w14:textId="77777777" w:rsidR="000A7BDF" w:rsidRDefault="00000000">
            <w:pPr>
              <w:jc w:val="center"/>
            </w:pPr>
            <w:r>
              <w:rPr>
                <w:sz w:val="20"/>
              </w:rPr>
              <w:t>di truyền</w:t>
            </w:r>
          </w:p>
        </w:tc>
        <w:tc>
          <w:tcPr>
            <w:tcW w:w="2880" w:type="dxa"/>
          </w:tcPr>
          <w:p w14:paraId="6F939BE1" w14:textId="77777777" w:rsidR="000A7BDF" w:rsidRDefault="00000000">
            <w:pPr>
              <w:jc w:val="center"/>
            </w:pPr>
            <w:r>
              <w:rPr>
                <w:sz w:val="20"/>
              </w:rPr>
              <w:t>19738052</w:t>
            </w:r>
          </w:p>
        </w:tc>
      </w:tr>
      <w:tr w:rsidR="000A7BDF" w14:paraId="7EA4EDE9" w14:textId="77777777">
        <w:trPr>
          <w:jc w:val="center"/>
        </w:trPr>
        <w:tc>
          <w:tcPr>
            <w:tcW w:w="2880" w:type="dxa"/>
          </w:tcPr>
          <w:p w14:paraId="1F6E4DED" w14:textId="77777777" w:rsidR="000A7BDF" w:rsidRDefault="00000000">
            <w:pPr>
              <w:jc w:val="center"/>
            </w:pPr>
            <w:r>
              <w:rPr>
                <w:sz w:val="20"/>
              </w:rPr>
              <w:t>hsa-mir-488</w:t>
            </w:r>
          </w:p>
        </w:tc>
        <w:tc>
          <w:tcPr>
            <w:tcW w:w="2880" w:type="dxa"/>
          </w:tcPr>
          <w:p w14:paraId="65B04613" w14:textId="77777777" w:rsidR="000A7BDF" w:rsidRDefault="00000000">
            <w:pPr>
              <w:jc w:val="center"/>
            </w:pPr>
            <w:r>
              <w:rPr>
                <w:sz w:val="20"/>
              </w:rPr>
              <w:t>di truyền</w:t>
            </w:r>
          </w:p>
        </w:tc>
        <w:tc>
          <w:tcPr>
            <w:tcW w:w="2880" w:type="dxa"/>
          </w:tcPr>
          <w:p w14:paraId="367D43F5" w14:textId="77777777" w:rsidR="000A7BDF" w:rsidRDefault="00000000">
            <w:pPr>
              <w:jc w:val="center"/>
            </w:pPr>
            <w:r>
              <w:rPr>
                <w:sz w:val="20"/>
              </w:rPr>
              <w:t>16754881</w:t>
            </w:r>
          </w:p>
        </w:tc>
      </w:tr>
      <w:tr w:rsidR="000A7BDF" w14:paraId="0C680CD3" w14:textId="77777777">
        <w:trPr>
          <w:jc w:val="center"/>
        </w:trPr>
        <w:tc>
          <w:tcPr>
            <w:tcW w:w="2880" w:type="dxa"/>
          </w:tcPr>
          <w:p w14:paraId="1847F0AB" w14:textId="77777777" w:rsidR="000A7BDF" w:rsidRDefault="00000000">
            <w:pPr>
              <w:jc w:val="center"/>
            </w:pPr>
            <w:r>
              <w:rPr>
                <w:sz w:val="20"/>
              </w:rPr>
              <w:t>hsa-mir-1323</w:t>
            </w:r>
          </w:p>
        </w:tc>
        <w:tc>
          <w:tcPr>
            <w:tcW w:w="2880" w:type="dxa"/>
          </w:tcPr>
          <w:p w14:paraId="1AE88EB0" w14:textId="77777777" w:rsidR="000A7BDF" w:rsidRDefault="00000000">
            <w:pPr>
              <w:jc w:val="center"/>
            </w:pPr>
            <w:r>
              <w:rPr>
                <w:sz w:val="20"/>
              </w:rPr>
              <w:t>tuần hoàn</w:t>
            </w:r>
          </w:p>
        </w:tc>
        <w:tc>
          <w:tcPr>
            <w:tcW w:w="2880" w:type="dxa"/>
          </w:tcPr>
          <w:p w14:paraId="66B6C31D" w14:textId="77777777" w:rsidR="000A7BDF" w:rsidRDefault="00000000">
            <w:pPr>
              <w:jc w:val="center"/>
            </w:pPr>
            <w:r>
              <w:rPr>
                <w:sz w:val="20"/>
              </w:rPr>
              <w:t>22242178</w:t>
            </w:r>
          </w:p>
        </w:tc>
      </w:tr>
      <w:tr w:rsidR="000A7BDF" w14:paraId="29F0490C" w14:textId="77777777">
        <w:trPr>
          <w:jc w:val="center"/>
        </w:trPr>
        <w:tc>
          <w:tcPr>
            <w:tcW w:w="2880" w:type="dxa"/>
          </w:tcPr>
          <w:p w14:paraId="0EC0B39A" w14:textId="77777777" w:rsidR="000A7BDF" w:rsidRDefault="00000000">
            <w:pPr>
              <w:jc w:val="center"/>
            </w:pPr>
            <w:r>
              <w:rPr>
                <w:sz w:val="20"/>
              </w:rPr>
              <w:t>hsa-mir-24</w:t>
            </w:r>
          </w:p>
        </w:tc>
        <w:tc>
          <w:tcPr>
            <w:tcW w:w="2880" w:type="dxa"/>
          </w:tcPr>
          <w:p w14:paraId="11B6D039" w14:textId="77777777" w:rsidR="000A7BDF" w:rsidRDefault="00000000">
            <w:pPr>
              <w:jc w:val="center"/>
            </w:pPr>
            <w:r>
              <w:rPr>
                <w:sz w:val="20"/>
              </w:rPr>
              <w:t>di truyền</w:t>
            </w:r>
          </w:p>
        </w:tc>
        <w:tc>
          <w:tcPr>
            <w:tcW w:w="2880" w:type="dxa"/>
          </w:tcPr>
          <w:p w14:paraId="2D5ED3CE" w14:textId="77777777" w:rsidR="000A7BDF" w:rsidRDefault="00000000">
            <w:pPr>
              <w:jc w:val="center"/>
            </w:pPr>
            <w:r>
              <w:rPr>
                <w:sz w:val="20"/>
              </w:rPr>
              <w:t>24966325</w:t>
            </w:r>
          </w:p>
        </w:tc>
      </w:tr>
    </w:tbl>
    <w:p w14:paraId="022F2894" w14:textId="77777777" w:rsidR="000A7BDF" w:rsidRDefault="000A7BDF"/>
    <w:p w14:paraId="663479B9" w14:textId="77777777" w:rsidR="000A7BDF" w:rsidRDefault="00000000">
      <w:r>
        <w:rPr>
          <w:b/>
          <w:sz w:val="22"/>
        </w:rPr>
        <w:t>Bảng 6  Top 15 miRNA liên quan đến ung thư biểu mô tế bào gan.</w:t>
      </w:r>
    </w:p>
    <w:tbl>
      <w:tblPr>
        <w:tblStyle w:val="TableGrid"/>
        <w:tblW w:w="0" w:type="auto"/>
        <w:jc w:val="center"/>
        <w:tblLook w:val="04A0" w:firstRow="1" w:lastRow="0" w:firstColumn="1" w:lastColumn="0" w:noHBand="0" w:noVBand="1"/>
      </w:tblPr>
      <w:tblGrid>
        <w:gridCol w:w="2880"/>
        <w:gridCol w:w="2880"/>
        <w:gridCol w:w="2880"/>
      </w:tblGrid>
      <w:tr w:rsidR="000A7BDF" w14:paraId="2EE03DEE" w14:textId="77777777">
        <w:trPr>
          <w:jc w:val="center"/>
        </w:trPr>
        <w:tc>
          <w:tcPr>
            <w:tcW w:w="2880" w:type="dxa"/>
          </w:tcPr>
          <w:p w14:paraId="062EA4C0" w14:textId="77777777" w:rsidR="000A7BDF" w:rsidRDefault="00000000">
            <w:pPr>
              <w:jc w:val="center"/>
            </w:pPr>
            <w:r>
              <w:rPr>
                <w:b/>
                <w:sz w:val="20"/>
              </w:rPr>
              <w:t>miRNA</w:t>
            </w:r>
          </w:p>
        </w:tc>
        <w:tc>
          <w:tcPr>
            <w:tcW w:w="2880" w:type="dxa"/>
          </w:tcPr>
          <w:p w14:paraId="46730B81" w14:textId="77777777" w:rsidR="000A7BDF" w:rsidRDefault="00000000">
            <w:pPr>
              <w:jc w:val="center"/>
            </w:pPr>
            <w:r>
              <w:rPr>
                <w:b/>
                <w:sz w:val="20"/>
              </w:rPr>
              <w:t>Loại liên kết</w:t>
            </w:r>
          </w:p>
        </w:tc>
        <w:tc>
          <w:tcPr>
            <w:tcW w:w="2880" w:type="dxa"/>
          </w:tcPr>
          <w:p w14:paraId="468D1EB7" w14:textId="77777777" w:rsidR="000A7BDF" w:rsidRDefault="00000000">
            <w:pPr>
              <w:jc w:val="center"/>
            </w:pPr>
            <w:r>
              <w:rPr>
                <w:b/>
                <w:sz w:val="20"/>
              </w:rPr>
              <w:t>PMID</w:t>
            </w:r>
          </w:p>
        </w:tc>
      </w:tr>
      <w:tr w:rsidR="000A7BDF" w14:paraId="10132F5C" w14:textId="77777777">
        <w:trPr>
          <w:jc w:val="center"/>
        </w:trPr>
        <w:tc>
          <w:tcPr>
            <w:tcW w:w="2880" w:type="dxa"/>
          </w:tcPr>
          <w:p w14:paraId="6BB49911" w14:textId="77777777" w:rsidR="000A7BDF" w:rsidRDefault="00000000">
            <w:pPr>
              <w:jc w:val="center"/>
            </w:pPr>
            <w:r>
              <w:rPr>
                <w:sz w:val="20"/>
              </w:rPr>
              <w:t>hsa-mir-196a</w:t>
            </w:r>
          </w:p>
        </w:tc>
        <w:tc>
          <w:tcPr>
            <w:tcW w:w="2880" w:type="dxa"/>
          </w:tcPr>
          <w:p w14:paraId="0A611791" w14:textId="77777777" w:rsidR="000A7BDF" w:rsidRDefault="00000000">
            <w:pPr>
              <w:jc w:val="center"/>
            </w:pPr>
            <w:r>
              <w:rPr>
                <w:sz w:val="20"/>
              </w:rPr>
              <w:t>biểu sinh</w:t>
            </w:r>
          </w:p>
        </w:tc>
        <w:tc>
          <w:tcPr>
            <w:tcW w:w="2880" w:type="dxa"/>
          </w:tcPr>
          <w:p w14:paraId="49D1C8DA" w14:textId="77777777" w:rsidR="000A7BDF" w:rsidRDefault="00000000">
            <w:pPr>
              <w:jc w:val="center"/>
            </w:pPr>
            <w:r>
              <w:rPr>
                <w:sz w:val="20"/>
              </w:rPr>
              <w:t>24377574</w:t>
            </w:r>
          </w:p>
        </w:tc>
      </w:tr>
      <w:tr w:rsidR="000A7BDF" w14:paraId="4234C67C" w14:textId="77777777">
        <w:trPr>
          <w:jc w:val="center"/>
        </w:trPr>
        <w:tc>
          <w:tcPr>
            <w:tcW w:w="2880" w:type="dxa"/>
          </w:tcPr>
          <w:p w14:paraId="4B0C9FEF" w14:textId="77777777" w:rsidR="000A7BDF" w:rsidRDefault="00000000">
            <w:pPr>
              <w:jc w:val="center"/>
            </w:pPr>
            <w:r>
              <w:rPr>
                <w:sz w:val="20"/>
              </w:rPr>
              <w:t>hsa-mir-217</w:t>
            </w:r>
          </w:p>
        </w:tc>
        <w:tc>
          <w:tcPr>
            <w:tcW w:w="2880" w:type="dxa"/>
          </w:tcPr>
          <w:p w14:paraId="3E60608D" w14:textId="77777777" w:rsidR="000A7BDF" w:rsidRDefault="00000000">
            <w:pPr>
              <w:jc w:val="center"/>
            </w:pPr>
            <w:r>
              <w:rPr>
                <w:sz w:val="20"/>
              </w:rPr>
              <w:t>đích</w:t>
            </w:r>
          </w:p>
        </w:tc>
        <w:tc>
          <w:tcPr>
            <w:tcW w:w="2880" w:type="dxa"/>
          </w:tcPr>
          <w:p w14:paraId="1264DB11" w14:textId="77777777" w:rsidR="000A7BDF" w:rsidRDefault="00000000">
            <w:pPr>
              <w:jc w:val="center"/>
            </w:pPr>
            <w:r>
              <w:rPr>
                <w:sz w:val="20"/>
              </w:rPr>
              <w:t>23471579</w:t>
            </w:r>
          </w:p>
        </w:tc>
      </w:tr>
      <w:tr w:rsidR="000A7BDF" w14:paraId="6A7A82D1" w14:textId="77777777">
        <w:trPr>
          <w:jc w:val="center"/>
        </w:trPr>
        <w:tc>
          <w:tcPr>
            <w:tcW w:w="2880" w:type="dxa"/>
          </w:tcPr>
          <w:p w14:paraId="7DAF5C6F" w14:textId="77777777" w:rsidR="000A7BDF" w:rsidRDefault="00000000">
            <w:pPr>
              <w:jc w:val="center"/>
            </w:pPr>
            <w:r>
              <w:rPr>
                <w:sz w:val="20"/>
              </w:rPr>
              <w:t>hsa-mir-429</w:t>
            </w:r>
          </w:p>
        </w:tc>
        <w:tc>
          <w:tcPr>
            <w:tcW w:w="2880" w:type="dxa"/>
          </w:tcPr>
          <w:p w14:paraId="4B7A02EA" w14:textId="77777777" w:rsidR="000A7BDF" w:rsidRDefault="00000000">
            <w:pPr>
              <w:jc w:val="center"/>
            </w:pPr>
            <w:r>
              <w:rPr>
                <w:sz w:val="20"/>
              </w:rPr>
              <w:t>biểu sinh</w:t>
            </w:r>
          </w:p>
        </w:tc>
        <w:tc>
          <w:tcPr>
            <w:tcW w:w="2880" w:type="dxa"/>
          </w:tcPr>
          <w:p w14:paraId="22CE96C3" w14:textId="77777777" w:rsidR="000A7BDF" w:rsidRDefault="00000000">
            <w:pPr>
              <w:jc w:val="center"/>
            </w:pPr>
            <w:r>
              <w:rPr>
                <w:sz w:val="20"/>
              </w:rPr>
              <w:t>24572141</w:t>
            </w:r>
          </w:p>
        </w:tc>
      </w:tr>
      <w:tr w:rsidR="000A7BDF" w14:paraId="511ECB7D" w14:textId="77777777">
        <w:trPr>
          <w:jc w:val="center"/>
        </w:trPr>
        <w:tc>
          <w:tcPr>
            <w:tcW w:w="2880" w:type="dxa"/>
          </w:tcPr>
          <w:p w14:paraId="78F96CCE" w14:textId="77777777" w:rsidR="000A7BDF" w:rsidRDefault="00000000">
            <w:pPr>
              <w:jc w:val="center"/>
            </w:pPr>
            <w:r>
              <w:rPr>
                <w:sz w:val="20"/>
              </w:rPr>
              <w:t>hsa-mir-26b</w:t>
            </w:r>
          </w:p>
        </w:tc>
        <w:tc>
          <w:tcPr>
            <w:tcW w:w="2880" w:type="dxa"/>
          </w:tcPr>
          <w:p w14:paraId="13D015B9" w14:textId="77777777" w:rsidR="000A7BDF" w:rsidRDefault="00000000">
            <w:pPr>
              <w:jc w:val="center"/>
            </w:pPr>
            <w:r>
              <w:rPr>
                <w:sz w:val="20"/>
              </w:rPr>
              <w:t>di truyền</w:t>
            </w:r>
          </w:p>
        </w:tc>
        <w:tc>
          <w:tcPr>
            <w:tcW w:w="2880" w:type="dxa"/>
          </w:tcPr>
          <w:p w14:paraId="30DE097D" w14:textId="77777777" w:rsidR="000A7BDF" w:rsidRDefault="00000000">
            <w:pPr>
              <w:jc w:val="center"/>
            </w:pPr>
            <w:r>
              <w:rPr>
                <w:sz w:val="20"/>
              </w:rPr>
              <w:t>26891666</w:t>
            </w:r>
          </w:p>
        </w:tc>
      </w:tr>
      <w:tr w:rsidR="000A7BDF" w14:paraId="128E8142" w14:textId="77777777">
        <w:trPr>
          <w:jc w:val="center"/>
        </w:trPr>
        <w:tc>
          <w:tcPr>
            <w:tcW w:w="2880" w:type="dxa"/>
          </w:tcPr>
          <w:p w14:paraId="25715467" w14:textId="77777777" w:rsidR="000A7BDF" w:rsidRDefault="00000000">
            <w:pPr>
              <w:jc w:val="center"/>
            </w:pPr>
            <w:r>
              <w:rPr>
                <w:sz w:val="20"/>
              </w:rPr>
              <w:t>hsa-mir-411</w:t>
            </w:r>
          </w:p>
        </w:tc>
        <w:tc>
          <w:tcPr>
            <w:tcW w:w="2880" w:type="dxa"/>
          </w:tcPr>
          <w:p w14:paraId="07BFACAB" w14:textId="77777777" w:rsidR="000A7BDF" w:rsidRDefault="00000000">
            <w:pPr>
              <w:jc w:val="center"/>
            </w:pPr>
            <w:r>
              <w:rPr>
                <w:sz w:val="20"/>
              </w:rPr>
              <w:t>đích</w:t>
            </w:r>
          </w:p>
        </w:tc>
        <w:tc>
          <w:tcPr>
            <w:tcW w:w="2880" w:type="dxa"/>
          </w:tcPr>
          <w:p w14:paraId="5F4FC6E7" w14:textId="77777777" w:rsidR="000A7BDF" w:rsidRDefault="00000000">
            <w:pPr>
              <w:jc w:val="center"/>
            </w:pPr>
            <w:r>
              <w:rPr>
                <w:sz w:val="20"/>
              </w:rPr>
              <w:t>25776495</w:t>
            </w:r>
          </w:p>
        </w:tc>
      </w:tr>
      <w:tr w:rsidR="000A7BDF" w14:paraId="5B5B3E5D" w14:textId="77777777">
        <w:trPr>
          <w:jc w:val="center"/>
        </w:trPr>
        <w:tc>
          <w:tcPr>
            <w:tcW w:w="2880" w:type="dxa"/>
          </w:tcPr>
          <w:p w14:paraId="000185B1" w14:textId="77777777" w:rsidR="000A7BDF" w:rsidRDefault="00000000">
            <w:pPr>
              <w:jc w:val="center"/>
            </w:pPr>
            <w:r>
              <w:rPr>
                <w:sz w:val="20"/>
              </w:rPr>
              <w:t>hsa-mir-1469</w:t>
            </w:r>
          </w:p>
        </w:tc>
        <w:tc>
          <w:tcPr>
            <w:tcW w:w="2880" w:type="dxa"/>
          </w:tcPr>
          <w:p w14:paraId="55727A11" w14:textId="77777777" w:rsidR="000A7BDF" w:rsidRDefault="00000000">
            <w:pPr>
              <w:jc w:val="center"/>
            </w:pPr>
            <w:r>
              <w:rPr>
                <w:sz w:val="20"/>
              </w:rPr>
              <w:t>tuần hoàn</w:t>
            </w:r>
          </w:p>
        </w:tc>
        <w:tc>
          <w:tcPr>
            <w:tcW w:w="2880" w:type="dxa"/>
          </w:tcPr>
          <w:p w14:paraId="23C1C2CF" w14:textId="77777777" w:rsidR="000A7BDF" w:rsidRDefault="00000000">
            <w:pPr>
              <w:jc w:val="center"/>
            </w:pPr>
            <w:r>
              <w:rPr>
                <w:sz w:val="20"/>
              </w:rPr>
              <w:t>chưa xác nhận</w:t>
            </w:r>
          </w:p>
        </w:tc>
      </w:tr>
      <w:tr w:rsidR="000A7BDF" w14:paraId="554F8680" w14:textId="77777777">
        <w:trPr>
          <w:jc w:val="center"/>
        </w:trPr>
        <w:tc>
          <w:tcPr>
            <w:tcW w:w="2880" w:type="dxa"/>
          </w:tcPr>
          <w:p w14:paraId="56745458" w14:textId="77777777" w:rsidR="000A7BDF" w:rsidRDefault="00000000">
            <w:pPr>
              <w:jc w:val="center"/>
            </w:pPr>
            <w:r>
              <w:rPr>
                <w:sz w:val="20"/>
              </w:rPr>
              <w:t>hsa-mir-30d</w:t>
            </w:r>
          </w:p>
        </w:tc>
        <w:tc>
          <w:tcPr>
            <w:tcW w:w="2880" w:type="dxa"/>
          </w:tcPr>
          <w:p w14:paraId="47D496A6" w14:textId="77777777" w:rsidR="000A7BDF" w:rsidRDefault="00000000">
            <w:pPr>
              <w:jc w:val="center"/>
            </w:pPr>
            <w:r>
              <w:rPr>
                <w:sz w:val="20"/>
              </w:rPr>
              <w:t>di truyền</w:t>
            </w:r>
          </w:p>
        </w:tc>
        <w:tc>
          <w:tcPr>
            <w:tcW w:w="2880" w:type="dxa"/>
          </w:tcPr>
          <w:p w14:paraId="41A4409C" w14:textId="77777777" w:rsidR="000A7BDF" w:rsidRDefault="00000000">
            <w:pPr>
              <w:jc w:val="center"/>
            </w:pPr>
            <w:r>
              <w:rPr>
                <w:sz w:val="20"/>
              </w:rPr>
              <w:t>27333771</w:t>
            </w:r>
          </w:p>
        </w:tc>
      </w:tr>
      <w:tr w:rsidR="000A7BDF" w14:paraId="3EE8A3B0" w14:textId="77777777">
        <w:trPr>
          <w:jc w:val="center"/>
        </w:trPr>
        <w:tc>
          <w:tcPr>
            <w:tcW w:w="2880" w:type="dxa"/>
          </w:tcPr>
          <w:p w14:paraId="66E7B091" w14:textId="77777777" w:rsidR="000A7BDF" w:rsidRDefault="00000000">
            <w:pPr>
              <w:jc w:val="center"/>
            </w:pPr>
            <w:r>
              <w:rPr>
                <w:sz w:val="20"/>
              </w:rPr>
              <w:t>hsa-mir-204</w:t>
            </w:r>
          </w:p>
        </w:tc>
        <w:tc>
          <w:tcPr>
            <w:tcW w:w="2880" w:type="dxa"/>
          </w:tcPr>
          <w:p w14:paraId="616DA33C" w14:textId="77777777" w:rsidR="000A7BDF" w:rsidRDefault="00000000">
            <w:pPr>
              <w:jc w:val="center"/>
            </w:pPr>
            <w:r>
              <w:rPr>
                <w:sz w:val="20"/>
              </w:rPr>
              <w:t>đích</w:t>
            </w:r>
          </w:p>
        </w:tc>
        <w:tc>
          <w:tcPr>
            <w:tcW w:w="2880" w:type="dxa"/>
          </w:tcPr>
          <w:p w14:paraId="461C189A" w14:textId="77777777" w:rsidR="000A7BDF" w:rsidRDefault="00000000">
            <w:pPr>
              <w:jc w:val="center"/>
            </w:pPr>
            <w:r>
              <w:rPr>
                <w:sz w:val="20"/>
              </w:rPr>
              <w:t>24833879</w:t>
            </w:r>
          </w:p>
        </w:tc>
      </w:tr>
      <w:tr w:rsidR="000A7BDF" w14:paraId="5302D855" w14:textId="77777777">
        <w:trPr>
          <w:jc w:val="center"/>
        </w:trPr>
        <w:tc>
          <w:tcPr>
            <w:tcW w:w="2880" w:type="dxa"/>
          </w:tcPr>
          <w:p w14:paraId="7DDC654F" w14:textId="77777777" w:rsidR="000A7BDF" w:rsidRDefault="00000000">
            <w:pPr>
              <w:jc w:val="center"/>
            </w:pPr>
            <w:r>
              <w:rPr>
                <w:sz w:val="20"/>
              </w:rPr>
              <w:t>hsa-mir-487b</w:t>
            </w:r>
          </w:p>
        </w:tc>
        <w:tc>
          <w:tcPr>
            <w:tcW w:w="2880" w:type="dxa"/>
          </w:tcPr>
          <w:p w14:paraId="0B2787C1" w14:textId="77777777" w:rsidR="000A7BDF" w:rsidRDefault="00000000">
            <w:pPr>
              <w:jc w:val="center"/>
            </w:pPr>
            <w:r>
              <w:rPr>
                <w:sz w:val="20"/>
              </w:rPr>
              <w:t>tuần hoàn</w:t>
            </w:r>
          </w:p>
        </w:tc>
        <w:tc>
          <w:tcPr>
            <w:tcW w:w="2880" w:type="dxa"/>
          </w:tcPr>
          <w:p w14:paraId="068FBAED" w14:textId="77777777" w:rsidR="000A7BDF" w:rsidRDefault="00000000">
            <w:pPr>
              <w:jc w:val="center"/>
            </w:pPr>
            <w:r>
              <w:rPr>
                <w:sz w:val="20"/>
              </w:rPr>
              <w:t>chưa xác nhận</w:t>
            </w:r>
          </w:p>
        </w:tc>
      </w:tr>
      <w:tr w:rsidR="000A7BDF" w14:paraId="625AC066" w14:textId="77777777">
        <w:trPr>
          <w:jc w:val="center"/>
        </w:trPr>
        <w:tc>
          <w:tcPr>
            <w:tcW w:w="2880" w:type="dxa"/>
          </w:tcPr>
          <w:p w14:paraId="2F322499" w14:textId="77777777" w:rsidR="000A7BDF" w:rsidRDefault="00000000">
            <w:pPr>
              <w:jc w:val="center"/>
            </w:pPr>
            <w:r>
              <w:rPr>
                <w:sz w:val="20"/>
              </w:rPr>
              <w:t>hsa-mir-766</w:t>
            </w:r>
          </w:p>
        </w:tc>
        <w:tc>
          <w:tcPr>
            <w:tcW w:w="2880" w:type="dxa"/>
          </w:tcPr>
          <w:p w14:paraId="31B2D4C1" w14:textId="77777777" w:rsidR="000A7BDF" w:rsidRDefault="00000000">
            <w:pPr>
              <w:jc w:val="center"/>
            </w:pPr>
            <w:r>
              <w:rPr>
                <w:sz w:val="20"/>
              </w:rPr>
              <w:t>đích</w:t>
            </w:r>
          </w:p>
        </w:tc>
        <w:tc>
          <w:tcPr>
            <w:tcW w:w="2880" w:type="dxa"/>
          </w:tcPr>
          <w:p w14:paraId="3498BB6B" w14:textId="77777777" w:rsidR="000A7BDF" w:rsidRDefault="00000000">
            <w:pPr>
              <w:jc w:val="center"/>
            </w:pPr>
            <w:r>
              <w:rPr>
                <w:sz w:val="20"/>
              </w:rPr>
              <w:t>30130435</w:t>
            </w:r>
          </w:p>
        </w:tc>
      </w:tr>
      <w:tr w:rsidR="000A7BDF" w14:paraId="1D77680C" w14:textId="77777777">
        <w:trPr>
          <w:jc w:val="center"/>
        </w:trPr>
        <w:tc>
          <w:tcPr>
            <w:tcW w:w="2880" w:type="dxa"/>
          </w:tcPr>
          <w:p w14:paraId="4E9402AA" w14:textId="77777777" w:rsidR="000A7BDF" w:rsidRDefault="00000000">
            <w:pPr>
              <w:jc w:val="center"/>
            </w:pPr>
            <w:r>
              <w:rPr>
                <w:sz w:val="20"/>
              </w:rPr>
              <w:t>hsa-mir-153</w:t>
            </w:r>
          </w:p>
        </w:tc>
        <w:tc>
          <w:tcPr>
            <w:tcW w:w="2880" w:type="dxa"/>
          </w:tcPr>
          <w:p w14:paraId="1F370608" w14:textId="77777777" w:rsidR="000A7BDF" w:rsidRDefault="00000000">
            <w:pPr>
              <w:jc w:val="center"/>
            </w:pPr>
            <w:r>
              <w:rPr>
                <w:sz w:val="20"/>
              </w:rPr>
              <w:t>di truyền</w:t>
            </w:r>
          </w:p>
        </w:tc>
        <w:tc>
          <w:tcPr>
            <w:tcW w:w="2880" w:type="dxa"/>
          </w:tcPr>
          <w:p w14:paraId="1CEF2551" w14:textId="77777777" w:rsidR="000A7BDF" w:rsidRDefault="00000000">
            <w:pPr>
              <w:jc w:val="center"/>
            </w:pPr>
            <w:r>
              <w:rPr>
                <w:sz w:val="20"/>
              </w:rPr>
              <w:t>25714700</w:t>
            </w:r>
          </w:p>
        </w:tc>
      </w:tr>
      <w:tr w:rsidR="000A7BDF" w14:paraId="608CDCA9" w14:textId="77777777">
        <w:trPr>
          <w:jc w:val="center"/>
        </w:trPr>
        <w:tc>
          <w:tcPr>
            <w:tcW w:w="2880" w:type="dxa"/>
          </w:tcPr>
          <w:p w14:paraId="08DF631D" w14:textId="77777777" w:rsidR="000A7BDF" w:rsidRDefault="00000000">
            <w:pPr>
              <w:jc w:val="center"/>
            </w:pPr>
            <w:r>
              <w:rPr>
                <w:sz w:val="20"/>
              </w:rPr>
              <w:t>hsa-mir-657</w:t>
            </w:r>
          </w:p>
        </w:tc>
        <w:tc>
          <w:tcPr>
            <w:tcW w:w="2880" w:type="dxa"/>
          </w:tcPr>
          <w:p w14:paraId="7CE9FF56" w14:textId="77777777" w:rsidR="000A7BDF" w:rsidRDefault="00000000">
            <w:pPr>
              <w:jc w:val="center"/>
            </w:pPr>
            <w:r>
              <w:rPr>
                <w:sz w:val="20"/>
              </w:rPr>
              <w:t>đích</w:t>
            </w:r>
          </w:p>
        </w:tc>
        <w:tc>
          <w:tcPr>
            <w:tcW w:w="2880" w:type="dxa"/>
          </w:tcPr>
          <w:p w14:paraId="37F58219" w14:textId="77777777" w:rsidR="000A7BDF" w:rsidRDefault="00000000">
            <w:pPr>
              <w:jc w:val="center"/>
            </w:pPr>
            <w:r>
              <w:rPr>
                <w:sz w:val="20"/>
              </w:rPr>
              <w:t>23175432</w:t>
            </w:r>
          </w:p>
        </w:tc>
      </w:tr>
      <w:tr w:rsidR="000A7BDF" w14:paraId="6D56D356" w14:textId="77777777">
        <w:trPr>
          <w:jc w:val="center"/>
        </w:trPr>
        <w:tc>
          <w:tcPr>
            <w:tcW w:w="2880" w:type="dxa"/>
          </w:tcPr>
          <w:p w14:paraId="16FA2899" w14:textId="77777777" w:rsidR="000A7BDF" w:rsidRDefault="00000000">
            <w:pPr>
              <w:jc w:val="center"/>
            </w:pPr>
            <w:r>
              <w:rPr>
                <w:sz w:val="20"/>
              </w:rPr>
              <w:lastRenderedPageBreak/>
              <w:t>hsa-mir-19b</w:t>
            </w:r>
          </w:p>
        </w:tc>
        <w:tc>
          <w:tcPr>
            <w:tcW w:w="2880" w:type="dxa"/>
          </w:tcPr>
          <w:p w14:paraId="15F429F6" w14:textId="77777777" w:rsidR="000A7BDF" w:rsidRDefault="00000000">
            <w:pPr>
              <w:jc w:val="center"/>
            </w:pPr>
            <w:r>
              <w:rPr>
                <w:sz w:val="20"/>
              </w:rPr>
              <w:t>di truyền</w:t>
            </w:r>
          </w:p>
        </w:tc>
        <w:tc>
          <w:tcPr>
            <w:tcW w:w="2880" w:type="dxa"/>
          </w:tcPr>
          <w:p w14:paraId="52FA7491" w14:textId="77777777" w:rsidR="000A7BDF" w:rsidRDefault="00000000">
            <w:pPr>
              <w:jc w:val="center"/>
            </w:pPr>
            <w:r>
              <w:rPr>
                <w:sz w:val="20"/>
              </w:rPr>
              <w:t>chưa xác nhận</w:t>
            </w:r>
          </w:p>
        </w:tc>
      </w:tr>
      <w:tr w:rsidR="000A7BDF" w14:paraId="3FCB3C90" w14:textId="77777777">
        <w:trPr>
          <w:jc w:val="center"/>
        </w:trPr>
        <w:tc>
          <w:tcPr>
            <w:tcW w:w="2880" w:type="dxa"/>
          </w:tcPr>
          <w:p w14:paraId="36F68354" w14:textId="77777777" w:rsidR="000A7BDF" w:rsidRDefault="00000000">
            <w:pPr>
              <w:jc w:val="center"/>
            </w:pPr>
            <w:r>
              <w:rPr>
                <w:sz w:val="20"/>
              </w:rPr>
              <w:t>hsa-mir-133a</w:t>
            </w:r>
          </w:p>
        </w:tc>
        <w:tc>
          <w:tcPr>
            <w:tcW w:w="2880" w:type="dxa"/>
          </w:tcPr>
          <w:p w14:paraId="2A18F560" w14:textId="77777777" w:rsidR="000A7BDF" w:rsidRDefault="00000000">
            <w:pPr>
              <w:jc w:val="center"/>
            </w:pPr>
            <w:r>
              <w:rPr>
                <w:sz w:val="20"/>
              </w:rPr>
              <w:t>đích</w:t>
            </w:r>
          </w:p>
        </w:tc>
        <w:tc>
          <w:tcPr>
            <w:tcW w:w="2880" w:type="dxa"/>
          </w:tcPr>
          <w:p w14:paraId="1A8A1EC5" w14:textId="77777777" w:rsidR="000A7BDF" w:rsidRDefault="00000000">
            <w:pPr>
              <w:jc w:val="center"/>
            </w:pPr>
            <w:r>
              <w:rPr>
                <w:sz w:val="20"/>
              </w:rPr>
              <w:t>26156803</w:t>
            </w:r>
          </w:p>
        </w:tc>
      </w:tr>
      <w:tr w:rsidR="000A7BDF" w14:paraId="11146B03" w14:textId="77777777">
        <w:trPr>
          <w:jc w:val="center"/>
        </w:trPr>
        <w:tc>
          <w:tcPr>
            <w:tcW w:w="2880" w:type="dxa"/>
          </w:tcPr>
          <w:p w14:paraId="72DF47B6" w14:textId="77777777" w:rsidR="000A7BDF" w:rsidRDefault="00000000">
            <w:pPr>
              <w:jc w:val="center"/>
            </w:pPr>
            <w:r>
              <w:rPr>
                <w:sz w:val="20"/>
              </w:rPr>
              <w:t>hsa-let-7d</w:t>
            </w:r>
          </w:p>
        </w:tc>
        <w:tc>
          <w:tcPr>
            <w:tcW w:w="2880" w:type="dxa"/>
          </w:tcPr>
          <w:p w14:paraId="7ACF046E" w14:textId="77777777" w:rsidR="000A7BDF" w:rsidRDefault="00000000">
            <w:pPr>
              <w:jc w:val="center"/>
            </w:pPr>
            <w:r>
              <w:rPr>
                <w:sz w:val="20"/>
              </w:rPr>
              <w:t>đích</w:t>
            </w:r>
          </w:p>
        </w:tc>
        <w:tc>
          <w:tcPr>
            <w:tcW w:w="2880" w:type="dxa"/>
          </w:tcPr>
          <w:p w14:paraId="72E9DEC7" w14:textId="77777777" w:rsidR="000A7BDF" w:rsidRDefault="00000000">
            <w:pPr>
              <w:jc w:val="center"/>
            </w:pPr>
            <w:r>
              <w:rPr>
                <w:sz w:val="20"/>
              </w:rPr>
              <w:t>20347499</w:t>
            </w:r>
          </w:p>
        </w:tc>
      </w:tr>
    </w:tbl>
    <w:p w14:paraId="575A0929" w14:textId="77777777" w:rsidR="000A7BDF" w:rsidRDefault="000A7BDF"/>
    <w:p w14:paraId="341E5724" w14:textId="77777777" w:rsidR="000A7BDF" w:rsidRDefault="00000000">
      <w:pPr>
        <w:ind w:firstLine="720"/>
      </w:pPr>
      <w:r>
        <w:t>Đối với ung thư vú, 13 trong 15 loại liên kết miRNA-bệnh được dự đoán (tỷ lệ xác nhận 86,7%) đã được xác nhận thành công bởi các nghiên cứu đã công bố. Ví dụ, hsa-mir-148a, mà liên kết loại biểu sinh được xác nhận bởi bằng chứng rằng nó điều hòa biểu hiện thụ thể estrogen-α thông qua methyl hóa DNA trung gian DNMT1 trong tế bào ung thư vú (PMID: 24257477); hsa-mir-195, được xác định là chỉ dấu sinh học tuần hoàn đáng tin cậy với mức nâng cao đáng kể trong huyết tương bệnh nhân ung thư vú so với đối chứng khỏe mạnh (PMID: 25103018); hsa-mir-125b, mà liên kết loại di truyền được thiết lập thông qua phát hiện biến thể rủi ro tại vị trí gắn 3'UTR BMPR1B phá vỡ liên kết miRNA và tăng khả năng mắc ung thư (PMID: 19738052); và hsa-mir-1290, được xác nhận là miRNA loại đích trực tiếp nhắm vào NAT1 và thể hiện giảm điều hòa đặc trưng theo phân nhóm trong khối u vú ER-dương tính (PMID: 23183268).</w:t>
      </w:r>
    </w:p>
    <w:p w14:paraId="0B01D37A" w14:textId="77777777" w:rsidR="000A7BDF" w:rsidRDefault="00000000">
      <w:pPr>
        <w:ind w:firstLine="720"/>
      </w:pPr>
      <w:r>
        <w:t>Đối với ung thư biểu mô tế bào gan, 12 trong 15 loại liên kết miRNA-bệnh được dự đoán (tỷ lệ xác nhận 80%) đã được xác nhận thành công bởi các nghiên cứu đã công bố. Các ví dụ điển hình bao gồm, hsa-mir-196a, mà liên kết loại biểu sinh được xác nhận bởi bằng chứng cho thấy nó điều chỉnh biểu hiện gen ức chế khối u thông qua biến đổi histone trong tế bào ung thư biểu mô tế bào gan (PMID: 24377574); hsa-mir-217, miRNA loại đích trực tiếp nhắm vào gen gây ung thư STAT3 và ức chế tăng sinh tế bào ung thư (PMID: 23471579); hsa-mir-26b, mà liên kết loại di truyền được thiết lập thông qua xác định đa hình chức năng trong vùng promoter của nó liên quan đến tăng nguy cơ ung thư biểu mô tế bào gan (PMID: 26891666).</w:t>
      </w:r>
    </w:p>
    <w:p w14:paraId="601AA92A" w14:textId="77777777" w:rsidR="000A7BDF" w:rsidRDefault="00000000">
      <w:pPr>
        <w:ind w:firstLine="720"/>
      </w:pPr>
      <w:r>
        <w:t>Đáng chú ý, hai miRNA liên quan ung thư vú và ba miRNA liên quan ung thư biểu mô tế bào gan được gán nhãn "Chưa xác nhận". Ký hiệu này không chỉ ra khiếm khuyết trong dự đoán mô hình; thay vào đó, nó phản ánh sự vắng mặt bằng chứng trực tiếp hỗ trợ các loại chức năng cụ thể này trong tài liệu đã công bố. Thực tế, tất cả các miRNA này đã được xác nhận liên quan đến ung thư tương ứng, ngoại trừ loại liên kết thực tế của chúng không nhất quán với dự đoán mô hình. Hiện tượng này gợi ý rằng các liên kết chưa xác nhận này có thể đại diện cho các bộ ba miRNA-bệnh-loại mới tiềm năng, cần xác nhận thực nghiệm nhắm đích thêm. Cụ thể, các dự đoán này có thể tạo thành những phát hiện mới hợp lý về mặt sinh học đáng được ưu tiên xác nhận trong phòng thí nghiệm, chẳng hạn như xác minh qRT-PCR mức miRNA tuần hoàn hoặc các xét nghiệm chức năng để xác nhận các loại cơ chế được dự đoán. Ngoài ra, một phần của các trường hợp này có thể phản ánh sự không chắc chắn của mô hình trong phân biệt các loại liên kết gần gũi, đặc biệt khi ranh giới sinh học giữa các cơ chế là mơ hồ. Tuy nhiên, tỷ lệ nhỏ các trường hợp chưa xác nhận (5 trong tổng 30 dự đoán, 16,7%) cho thấy rằng độ tin cậy dự đoán tổng thể của DHGCMDA vẫn cao.</w:t>
      </w:r>
    </w:p>
    <w:p w14:paraId="79D892C9" w14:textId="77777777" w:rsidR="000A7BDF" w:rsidRDefault="00000000">
      <w:pPr>
        <w:ind w:firstLine="720"/>
      </w:pPr>
      <w:r>
        <w:lastRenderedPageBreak/>
        <w:t>Để khám phá cơ sở sinh học của các loại liên kết miRNA-bệnh được dự đoán, phân tích làm giàu được thực hiện trên gen đích của các miRNA liên quan ung thư vú sử dụng miRTarBase [4] và Metascape [35], với kết quả được tóm tắt trong Hình 5. Cụ thể, Hình 5(a) hiển thị phân tích liên kết bệnh DisGeNET, cho thấy sự làm giàu rõ rệt trong ung thư biểu mô vú giai đoạn IV, và do đó trực tiếp xác nhận sự liên quan chức năng của các miRNA được dự đoán với tiến triển ung thư vú. Hình 5(b) hiển thị phân tích mạng tương tác protein-protein kết hợp với phân cụm MCODE, xác định các mô-đun chức năng mạch lạc bao gồm các phân tử tín hiệu yếu tố tăng trưởng (EGFR, ERBB2, ERBB3) và các thành viên con đường SMAD (SMAD1, SMAD4, SMAD5). Quan trọng, ERBB2 biểu hiện cao trong khoảng 15–20% ung thư vú [36] và đại diện cho đích điều trị lâm sàng đã được thiết lập tốt, trong khi con đường TGFβ/SMAD đóng vai trò là bộ điều hòa chính của di căn ung thư vú [37]. Hình 5(c) trình bày phân tích làm giàu con đường GO và KEGG, trong đó sự làm giàu đáng kể được quan sát thấy trong các con đường liên quan chu kỳ tế bào (WP179 Chu kỳ tế bào), nhất quán với dấu hiệu đặc trưng của tăng sinh không kiểm soát tế bào ung thư [38], cũng như các con đường tín hiệu TGFβ/SMAD và EGFR/ERBB liên quan chặt chẽ với di căn ung thư vú và tính liên quan điều trị lâm sàng. Tổng hợp lại, các kết quả này chứng minh rằng DHGCMDA có thể dự đoán đáng tin cậy các loại liên kết miRNA-bệnh có ý nghĩa sinh học với các cơ chế chức năng cụ thể. Từ góc nhìn sinh học, các mô-đun con đường được xác định cung cấp những hiểu biết có thể hành động về vai trò điều hòa của các miRNA được dự đoán. Sự làm giàu của các mô-đun tín hiệu liên quan ERBB2 gợi ý rằng các miRNA loại đích được dự đoán (ví dụ, hsa-mir-125b và hsa-mir-130a) có thể phát huy tác dụng điều hòa bằng cách điều chỉnh dòng thác kinase tyrosine thụ thể trung tâm cho tăng sinh và sống sót tế bào ung thư vú. Tương tự, sự làm giàu con đường TGFβ/SMAD phù hợp với các liên kết loại biểu sinh được dự đoán (ví dụ, hsa-mir-148a và hsa-mir-335), vì con đường này được biết đến là bị điều hòa bởi các biến đổi biểu sinh bao gồm methyl hóa DNA và acetyl hóa histone. Các phát hiện cấp độ con đường này không chỉ xác nhận các loại liên kết được dự đoán mà còn gợi ý các giả thuyết cơ chế tiềm năng có thể hướng dẫn xác nhận thực nghiệm trong tương lai.</w:t>
      </w:r>
    </w:p>
    <w:p w14:paraId="048423C2" w14:textId="77777777" w:rsidR="000A7BDF" w:rsidRDefault="000A7BDF"/>
    <w:p w14:paraId="5C5C6AF8" w14:textId="77777777" w:rsidR="000A7BDF" w:rsidRDefault="00000000">
      <w:pPr>
        <w:jc w:val="center"/>
      </w:pPr>
      <w:r>
        <w:rPr>
          <w:noProof/>
        </w:rPr>
        <w:lastRenderedPageBreak/>
        <w:drawing>
          <wp:inline distT="0" distB="0" distL="0" distR="0" wp14:anchorId="45CF92F0" wp14:editId="4744E3A5">
            <wp:extent cx="5669280" cy="3996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ge35_embedded_0.png"/>
                    <pic:cNvPicPr/>
                  </pic:nvPicPr>
                  <pic:blipFill>
                    <a:blip r:embed="rId10"/>
                    <a:stretch>
                      <a:fillRect/>
                    </a:stretch>
                  </pic:blipFill>
                  <pic:spPr>
                    <a:xfrm>
                      <a:off x="0" y="0"/>
                      <a:ext cx="5669280" cy="3996345"/>
                    </a:xfrm>
                    <a:prstGeom prst="rect">
                      <a:avLst/>
                    </a:prstGeom>
                  </pic:spPr>
                </pic:pic>
              </a:graphicData>
            </a:graphic>
          </wp:inline>
        </w:drawing>
      </w:r>
    </w:p>
    <w:p w14:paraId="3EBB86B1" w14:textId="08A0DD9B" w:rsidR="000A7BDF" w:rsidRDefault="00000000" w:rsidP="00F4731E">
      <w:pPr>
        <w:jc w:val="center"/>
        <w:rPr>
          <w:b/>
          <w:sz w:val="20"/>
        </w:rPr>
      </w:pPr>
      <w:r>
        <w:rPr>
          <w:b/>
          <w:sz w:val="20"/>
        </w:rPr>
        <w:t xml:space="preserve">Hình 5  Phân tích làm giàu gen đích từ các miRNA liên quan ung thư </w:t>
      </w:r>
      <w:proofErr w:type="spellStart"/>
      <w:r>
        <w:rPr>
          <w:b/>
          <w:sz w:val="20"/>
        </w:rPr>
        <w:t>vú</w:t>
      </w:r>
      <w:proofErr w:type="spellEnd"/>
      <w:r>
        <w:rPr>
          <w:b/>
          <w:sz w:val="20"/>
        </w:rPr>
        <w:t xml:space="preserve"> </w:t>
      </w:r>
      <w:proofErr w:type="spellStart"/>
      <w:r>
        <w:rPr>
          <w:b/>
          <w:sz w:val="20"/>
        </w:rPr>
        <w:t>được</w:t>
      </w:r>
      <w:proofErr w:type="spellEnd"/>
      <w:r>
        <w:rPr>
          <w:b/>
          <w:sz w:val="20"/>
        </w:rPr>
        <w:t xml:space="preserve"> </w:t>
      </w:r>
      <w:proofErr w:type="spellStart"/>
      <w:r>
        <w:rPr>
          <w:b/>
          <w:sz w:val="20"/>
        </w:rPr>
        <w:t>dự</w:t>
      </w:r>
      <w:proofErr w:type="spellEnd"/>
      <w:r>
        <w:rPr>
          <w:b/>
          <w:sz w:val="20"/>
        </w:rPr>
        <w:t xml:space="preserve"> </w:t>
      </w:r>
      <w:proofErr w:type="spellStart"/>
      <w:r>
        <w:rPr>
          <w:b/>
          <w:sz w:val="20"/>
        </w:rPr>
        <w:t>đoán</w:t>
      </w:r>
      <w:proofErr w:type="spellEnd"/>
      <w:r>
        <w:rPr>
          <w:b/>
          <w:sz w:val="20"/>
        </w:rPr>
        <w:t>.</w:t>
      </w:r>
    </w:p>
    <w:p w14:paraId="58E3E7E3" w14:textId="77777777" w:rsidR="00F4731E" w:rsidRDefault="00F4731E" w:rsidP="00F4731E"/>
    <w:p w14:paraId="3B2B1BB4" w14:textId="77777777" w:rsidR="000A7BDF" w:rsidRDefault="00000000">
      <w:pPr>
        <w:pStyle w:val="Heading2"/>
      </w:pPr>
      <w:r>
        <w:t>4 Kết luận</w:t>
      </w:r>
    </w:p>
    <w:p w14:paraId="7FD29557" w14:textId="77777777" w:rsidR="000A7BDF" w:rsidRDefault="00000000">
      <w:pPr>
        <w:ind w:firstLine="720"/>
      </w:pPr>
      <w:r>
        <w:t xml:space="preserve">Dự đoán loại liên kết miRNA-bệnh cung cấp công cụ tính toán quan trọng để phân tích các cơ chế bệnh sinh phân tử ở người do biểu hiện miRNA bất thường gây ra. Trong nghiên cứu này, DHGCMDA, một khung học tương phản đồ thị không đồng nhất hai góc nhìn tích hợp tích chập siêu đồ thị hai góc nhìn và Transformer đồ thị không đồng nhất, được đề xuất cho dự đoán loại liên kết miRNA-bệnh. Cụ thể, siêu đồ thị hai góc nhìn trước tiên được xây dựng dựa trên dữ liệu tương đồng không đồng nhất để tránh phụ thuộc quá mức vào các chỉ số tương đồng dựa trên liên kết. HGCN sau đó được sử dụng để nắm bắt các mối quan hệ tôpô bậc cao giữa miRNA và bệnh, với tích chập của nó được tích hợp hợp tác cùng học tương phản, nội phương thức cho tính nhất quán giữa các góc nhìn và liên phương thức cho căn chỉnh không gian nhúng, nhằm nâng cao chất lượng biểu diễn đặc trưng. Cuối cùng, chiến lược hợp nhất góc nhìn thích ứng hướng dẫn bởi cơ chế chú ý tự động tính trọng số và tích hợp các biểu diễn góc nhìn khác biệt, và truyền thông điệp nhận biết loại thông qua HGT đồng thời cho phép dự đoán sự hiện diện liên kết và các loại chức năng. Kết quả thí nghiệm chứng minh rằng DHGCMDA đạt hiệu suất dự đoán vượt trội so với sáu mô hình tiên tiến nhất dưới CV_type và CV_triplet trên cả tập dữ liệu HMDD v2.0 và HMDD v3.2. Ngoài ra, thí nghiệm cắt bỏ tiếp tục chứng </w:t>
      </w:r>
      <w:r>
        <w:lastRenderedPageBreak/>
        <w:t>minh hiệu quả của các thành phần khác nhau, đặc biệt cho thấy rằng xây dựng siêu đồ thị hai góc nhìn và HGT là quan trọng cho hiệu suất tối ưu. Hơn nữa, kết quả nghiên cứu trường hợp cho thấy DHGCMDA có thể dự đoán chính xác loại liên kết miRNA-bệnh và các liên kết được dự đoán có ý nghĩa sinh học, tiếp tục xác nhận hiệu quả và tính khả thi của DHGCMDA.</w:t>
      </w:r>
    </w:p>
    <w:p w14:paraId="4CB81959" w14:textId="77777777" w:rsidR="000A7BDF" w:rsidRDefault="00000000">
      <w:pPr>
        <w:ind w:firstLine="720"/>
      </w:pPr>
      <w:r>
        <w:t>Mặc dù có kết quả đầy hứa hẹn, DHGCMDA có một số hạn chế đáng được thảo luận. Thứ nhất, khung hiện tại phụ thuộc vào tính khả dụng của nhiều chỉ số tương đồng cho cả miRNA và bệnh; đối với các miRNA mới hoặc bệnh hiếm nơi dữ liệu như vậy cực kỳ thưa thớt, xây dựng hai góc nhìn có thể suy giảm xuống gần cài đặt đơn góc nhìn, có khả năng hạn chế mức tăng hiệu suất. Thứ hai, chi phí tính toán của DHGCMDA tăng theo số nút và siêu cạnh, và áp dụng nó cho các mạng sinh học lớn hơn đáng kể có thể yêu cầu tối ưu hóa kiến trúc như lấy mẫu siêu đồ thị theo lô nhỏ hoặc cơ chế chú ý hiệu quả hơn. Thứ ba, mặc dù DHGCMDA học các nhúng nút biểu cảm, tính diễn giải của các nhúng này vẫn hạn chế; các nỗ lực trong tương lai có thể kết hợp trực quan hóa chú ý hoặc phương pháp quy kết dựa trên gradient để cung cấp hiểu biết cơ chế về các loại liên kết được dự đoán. Thứ tư, chiến lược cập nhật siêu đồ thị động hiện tại sử dụng ngưỡng θ và khoảng cập nhật cố định, có thể không tối ưu qua tất cả giai đoạn huấn luyện; các chiến lược ngưỡng thích ứng có thể cải thiện thêm việc tinh chỉnh cấu trúc.</w:t>
      </w:r>
    </w:p>
    <w:p w14:paraId="4DB15727" w14:textId="77777777" w:rsidR="000A7BDF" w:rsidRDefault="00000000">
      <w:pPr>
        <w:ind w:firstLine="720"/>
      </w:pPr>
      <w:r>
        <w:t>Do DHGCMDA là khung tổng quát cho dự đoán liên kết đa quan hệ trong mạng sinh học không đồng nhất, nó có thể dễ dàng mở rộng sang các nhiệm vụ khác như dự đoán loại tương tác thuốc-thuốc và dự đoán loại liên kết lncRNA-bệnh. Trong công việc tương lai, các nỗ lực sẽ hướng đến giải quyết các hạn chế được xác định ở trên: tích hợp thêm nguồn thông tin y sinh như tương tác miRNA-gen để giảm thiểu dữ liệu thưa thớt, áp dụng chiến lược học dương-chưa gán nhãn để xử lý tốt hơn sự không chắc chắn trong mẫu âm, và khám phá cơ chế cập nhật đồ thị thích ứng và kỹ thuật diễn giải mô hình để nâng cao cả tinh chỉnh cấu trúc và hiểu biết sinh học.</w:t>
      </w:r>
    </w:p>
    <w:p w14:paraId="27695B9F" w14:textId="77777777" w:rsidR="000A7BDF" w:rsidRDefault="00000000">
      <w:pPr>
        <w:pStyle w:val="Heading2"/>
      </w:pPr>
      <w:r>
        <w:t>Tuyên bố</w:t>
      </w:r>
    </w:p>
    <w:p w14:paraId="0FEC9E2F" w14:textId="77777777" w:rsidR="000A7BDF" w:rsidRDefault="00000000">
      <w:r>
        <w:rPr>
          <w:b/>
        </w:rPr>
        <w:t xml:space="preserve">Tài trợ. </w:t>
      </w:r>
      <w:r>
        <w:t>Công trình này được hỗ trợ bởi Quỹ Khoa học Tự nhiên Quốc gia Trung Quốc (62472250, 62473179).</w:t>
      </w:r>
    </w:p>
    <w:p w14:paraId="037D2621" w14:textId="77777777" w:rsidR="000A7BDF" w:rsidRDefault="00000000">
      <w:r>
        <w:rPr>
          <w:b/>
        </w:rPr>
        <w:t xml:space="preserve">Xung đột lợi ích. </w:t>
      </w:r>
      <w:r>
        <w:t>Các tác giả tuyên bố không có xung đột lợi ích.</w:t>
      </w:r>
    </w:p>
    <w:p w14:paraId="732C642D" w14:textId="77777777" w:rsidR="000A7BDF" w:rsidRDefault="00000000">
      <w:r>
        <w:rPr>
          <w:b/>
        </w:rPr>
        <w:t xml:space="preserve">Phê duyệt đạo đức và đồng ý tham gia. </w:t>
      </w:r>
      <w:r>
        <w:t>Không áp dụng.</w:t>
      </w:r>
    </w:p>
    <w:p w14:paraId="090C084A" w14:textId="77777777" w:rsidR="000A7BDF" w:rsidRDefault="00000000">
      <w:r>
        <w:rPr>
          <w:b/>
        </w:rPr>
        <w:t xml:space="preserve">Đồng ý công bố. </w:t>
      </w:r>
      <w:r>
        <w:t>Không áp dụng.</w:t>
      </w:r>
    </w:p>
    <w:p w14:paraId="2DA6AEC3" w14:textId="77777777" w:rsidR="000A7BDF" w:rsidRDefault="00000000">
      <w:r>
        <w:rPr>
          <w:b/>
        </w:rPr>
        <w:t xml:space="preserve">Tính khả dụng của dữ liệu và tài liệu. </w:t>
      </w:r>
      <w:r>
        <w:t>Tập dữ liệu hỗ trợ các kết luận của bài báo này có sẵn trong kho HMDD, https://www.cuilab.cn/hmdd. Mã triển khai của DHGCMDA được công khai tại https://github.com/CDMBlab/DHGCMDA.</w:t>
      </w:r>
    </w:p>
    <w:p w14:paraId="6E8B4B4D" w14:textId="77777777" w:rsidR="000A7BDF" w:rsidRDefault="00000000">
      <w:r>
        <w:rPr>
          <w:b/>
        </w:rPr>
        <w:t xml:space="preserve">Đóng góp của các tác giả. </w:t>
      </w:r>
      <w:r>
        <w:t xml:space="preserve">Yan Sun: Phương pháp luận và Viết bản thảo - bản gốc. Fanyu Zhang: Phân tích chính thức và Viết bản thảo - đánh giá và chỉnh sửa. Shijia Yan: </w:t>
      </w:r>
      <w:r>
        <w:lastRenderedPageBreak/>
        <w:t>Trực quan hóa. Xiaotong Kong: Điều tra. Hanxiang Wang: Xác nhận. Junliang Shang: Xin tài trợ và Viết bản thảo - đánh giá và chỉnh sửa. Jin-Xing Liu: Giám sát và Xin tài trợ.</w:t>
      </w:r>
    </w:p>
    <w:p w14:paraId="70D4A85B" w14:textId="77777777" w:rsidR="000A7BDF" w:rsidRDefault="00000000">
      <w:pPr>
        <w:pStyle w:val="Heading2"/>
      </w:pPr>
      <w:r>
        <w:t>Tài liệu tham khảo</w:t>
      </w:r>
    </w:p>
    <w:p w14:paraId="294B8DBE" w14:textId="77777777" w:rsidR="000A7BDF" w:rsidRDefault="00000000">
      <w:pPr>
        <w:spacing w:after="60"/>
      </w:pPr>
      <w:r>
        <w:rPr>
          <w:sz w:val="20"/>
        </w:rPr>
        <w:t>[1] Hussen BM, Hidayat HJ, Salihi A, Sabir DK, Taheri M, Ghafouri-Fard S. MicroRNA: A signature for cancer progression. Biomed Pharmacother. 2021; 138:111528.</w:t>
      </w:r>
    </w:p>
    <w:p w14:paraId="52896E0A" w14:textId="77777777" w:rsidR="000A7BDF" w:rsidRPr="00F4731E" w:rsidRDefault="00000000">
      <w:pPr>
        <w:spacing w:after="60"/>
        <w:rPr>
          <w:lang w:val="pt-BR"/>
        </w:rPr>
      </w:pPr>
      <w:r>
        <w:rPr>
          <w:sz w:val="20"/>
        </w:rPr>
        <w:t xml:space="preserve">[2] Katsu M, Hama Y, Utsumi J, Takashina K, Yasumatsu H, Mori F, et al. MicroRNA expression profiles of neuron-derived extracellular vesicles in plasma from patients with amyotrophic lateral sclerosis. </w:t>
      </w:r>
      <w:r w:rsidRPr="00F4731E">
        <w:rPr>
          <w:sz w:val="20"/>
          <w:lang w:val="pt-BR"/>
        </w:rPr>
        <w:t>Neurosci Lett. 2019; 708:134176.</w:t>
      </w:r>
    </w:p>
    <w:p w14:paraId="7D4F626D" w14:textId="77777777" w:rsidR="000A7BDF" w:rsidRDefault="00000000">
      <w:pPr>
        <w:spacing w:after="60"/>
      </w:pPr>
      <w:r w:rsidRPr="00F4731E">
        <w:rPr>
          <w:sz w:val="20"/>
          <w:lang w:val="pt-BR"/>
        </w:rPr>
        <w:t xml:space="preserve">[3] Karagkouni D, Paraskevopoulou MD, Chatzopoulos S, Vlachos IS, Tastsoglou S, Kanellos I, et al. </w:t>
      </w:r>
      <w:r>
        <w:rPr>
          <w:sz w:val="20"/>
        </w:rPr>
        <w:t>DIANA-</w:t>
      </w:r>
      <w:proofErr w:type="spellStart"/>
      <w:r>
        <w:rPr>
          <w:sz w:val="20"/>
        </w:rPr>
        <w:t>TarBase</w:t>
      </w:r>
      <w:proofErr w:type="spellEnd"/>
      <w:r>
        <w:rPr>
          <w:sz w:val="20"/>
        </w:rPr>
        <w:t xml:space="preserve"> v8: a decade-long collection of experimentally supported miRNA-gene interactions. Nucleic Acids Res. 2018; 46(D1):D239-D245.</w:t>
      </w:r>
    </w:p>
    <w:p w14:paraId="697FE5E8" w14:textId="77777777" w:rsidR="000A7BDF" w:rsidRDefault="00000000">
      <w:pPr>
        <w:spacing w:after="60"/>
      </w:pPr>
      <w:r>
        <w:rPr>
          <w:sz w:val="20"/>
        </w:rPr>
        <w:t>[4] Huang HY, Lin YC, Li J, Huang KY, Shrestha S, Hong HC, et al. miRTarBase 2020: updates to the experimentally validated microRNA-target interaction database. Nucleic Acids Res. 2020; 48(D1):D148-D154.</w:t>
      </w:r>
    </w:p>
    <w:p w14:paraId="6AA3EE4A" w14:textId="77777777" w:rsidR="000A7BDF" w:rsidRDefault="00000000">
      <w:pPr>
        <w:spacing w:after="60"/>
      </w:pPr>
      <w:r>
        <w:rPr>
          <w:sz w:val="20"/>
        </w:rPr>
        <w:t>[5] Dweep H, Gretz N. miRWalk2.0: a comprehensive atlas of microRNA-target interactions. Nat Methods. 2015; 12(8):697.</w:t>
      </w:r>
    </w:p>
    <w:p w14:paraId="2DF97423" w14:textId="77777777" w:rsidR="000A7BDF" w:rsidRPr="00F4731E" w:rsidRDefault="00000000">
      <w:pPr>
        <w:spacing w:after="60"/>
        <w:rPr>
          <w:lang w:val="pt-BR"/>
        </w:rPr>
      </w:pPr>
      <w:r>
        <w:rPr>
          <w:sz w:val="20"/>
        </w:rPr>
        <w:t xml:space="preserve">[6] Kozomara A, Birgaoanu M, Griffiths-Jones S. miRBase: from microRNA sequences to function. </w:t>
      </w:r>
      <w:r w:rsidRPr="00F4731E">
        <w:rPr>
          <w:sz w:val="20"/>
          <w:lang w:val="pt-BR"/>
        </w:rPr>
        <w:t>Nucleic Acids Res. 2019; 47(D1):D155-D162.</w:t>
      </w:r>
    </w:p>
    <w:p w14:paraId="55E921BB" w14:textId="77777777" w:rsidR="000A7BDF" w:rsidRDefault="00000000">
      <w:pPr>
        <w:spacing w:after="60"/>
      </w:pPr>
      <w:r w:rsidRPr="00F4731E">
        <w:rPr>
          <w:sz w:val="20"/>
          <w:lang w:val="pt-BR"/>
        </w:rPr>
        <w:t xml:space="preserve">[7] Marceca GP, Distefano R, Tomasello L, Lagana A, Russo F, Calore F, et al. </w:t>
      </w:r>
      <w:proofErr w:type="spellStart"/>
      <w:r>
        <w:rPr>
          <w:sz w:val="20"/>
        </w:rPr>
        <w:t>MiREDiBase</w:t>
      </w:r>
      <w:proofErr w:type="spellEnd"/>
      <w:r>
        <w:rPr>
          <w:sz w:val="20"/>
        </w:rPr>
        <w:t>, a manually curated database of validated and putative editing events in microRNAs. Sci Data. 2021; 8(1):199.</w:t>
      </w:r>
    </w:p>
    <w:p w14:paraId="6BBFD38E" w14:textId="77777777" w:rsidR="000A7BDF" w:rsidRDefault="00000000">
      <w:pPr>
        <w:spacing w:after="60"/>
      </w:pPr>
      <w:r>
        <w:rPr>
          <w:sz w:val="20"/>
        </w:rPr>
        <w:t>[8] Davis AP, Wiegers TC, Wiegers J, Wyatt B, Johnson RJ, Sciaky D, et al. CTD tetramers: a new online tool that computationally links curated chemicals, genes, phenotypes, and diseases to inform molecular mechanisms for environmental health. Toxicol Sci. 2023; 195(2):155-168.</w:t>
      </w:r>
    </w:p>
    <w:p w14:paraId="3923D982" w14:textId="77777777" w:rsidR="000A7BDF" w:rsidRDefault="00000000">
      <w:pPr>
        <w:spacing w:after="60"/>
      </w:pPr>
      <w:r>
        <w:rPr>
          <w:sz w:val="20"/>
        </w:rPr>
        <w:t>[9] Chen X, Xie D, Zhao Q, You ZH. MicroRNAs and complex diseases: from experimental results to computational models. Brief Bioinform. 2019; 20(2):515-539.</w:t>
      </w:r>
    </w:p>
    <w:p w14:paraId="2F5C31DC" w14:textId="77777777" w:rsidR="000A7BDF" w:rsidRDefault="00000000">
      <w:pPr>
        <w:spacing w:after="60"/>
      </w:pPr>
      <w:r>
        <w:rPr>
          <w:sz w:val="20"/>
        </w:rPr>
        <w:t>[10] Zou Q, Li J, Song L, Zeng X, Wang G. Similarity computation strategies in the microRNA-disease network: a survey. Brief Funct Genomics. 2016; 15(1):55-64.</w:t>
      </w:r>
    </w:p>
    <w:p w14:paraId="7EF19265" w14:textId="77777777" w:rsidR="000A7BDF" w:rsidRDefault="00000000">
      <w:pPr>
        <w:spacing w:after="60"/>
      </w:pPr>
      <w:r>
        <w:rPr>
          <w:sz w:val="20"/>
        </w:rPr>
        <w:t>[11] Lan W, Wang J, Li M, Liu J, Wu FX, Pan Y. Predicting MicroRNA-Disease Associations Based on Improved MicroRNA and Disease Similarities. IEEE/ACM Trans Comput Biol Bioinform. 2018; 15(6):1774-1782.</w:t>
      </w:r>
    </w:p>
    <w:p w14:paraId="148A25DA" w14:textId="77777777" w:rsidR="000A7BDF" w:rsidRDefault="00000000">
      <w:pPr>
        <w:spacing w:after="60"/>
      </w:pPr>
      <w:r>
        <w:rPr>
          <w:sz w:val="20"/>
        </w:rPr>
        <w:t>[12] Lu D, Li J, Zheng C, Liu J, Zhang Q. HGTMDA: A Hypergraph Learning Approach with Improved GCN-Transformer for miRNA-Disease Association Prediction. Bioengineering (Basel). 2024; 11(7):680.</w:t>
      </w:r>
    </w:p>
    <w:p w14:paraId="12DAEB19" w14:textId="77777777" w:rsidR="000A7BDF" w:rsidRDefault="00000000">
      <w:pPr>
        <w:spacing w:after="60"/>
      </w:pPr>
      <w:r>
        <w:rPr>
          <w:sz w:val="20"/>
        </w:rPr>
        <w:t>[13] Liu J, Kuang Z, Deng L. GCNPCA: miRNA-Disease Associations Prediction Algorithm Based on Graph Convolutional Neural Networks. IEEE/ACM Trans Comput Biol Bioinform. 2023; 20(2):1041-1052.</w:t>
      </w:r>
    </w:p>
    <w:p w14:paraId="7379DBD2" w14:textId="77777777" w:rsidR="000A7BDF" w:rsidRDefault="00000000">
      <w:pPr>
        <w:spacing w:after="60"/>
      </w:pPr>
      <w:r>
        <w:rPr>
          <w:sz w:val="20"/>
        </w:rPr>
        <w:t>[14] Ma M, Na S, Zhang X, Chen C, Xu J. SFGAE: a self-feature-based graph autoencoder model for miRNA-disease associations prediction. Brief Bioinform. 2022; 23(5):bbac340.</w:t>
      </w:r>
    </w:p>
    <w:p w14:paraId="24F2FAE8" w14:textId="77777777" w:rsidR="000A7BDF" w:rsidRDefault="00000000">
      <w:pPr>
        <w:spacing w:after="60"/>
      </w:pPr>
      <w:r>
        <w:rPr>
          <w:sz w:val="20"/>
        </w:rPr>
        <w:t>[15] Li Z, Jiang K, Qin S, Zhong Y, Elofsson A. GCSENet: A GCN, CNN and SENet ensemble model for microRNA-disease association prediction. PLoS Comput Biol. 2021; 17(6):e1009048.</w:t>
      </w:r>
    </w:p>
    <w:p w14:paraId="18905440" w14:textId="77777777" w:rsidR="000A7BDF" w:rsidRDefault="00000000">
      <w:pPr>
        <w:spacing w:after="60"/>
      </w:pPr>
      <w:r>
        <w:rPr>
          <w:sz w:val="20"/>
        </w:rPr>
        <w:t>[16] Ning Q, Zhao Y, Gao J, Chen C, Yin M. Hierarchical Hypergraph Learning in Association-Weighted Heterogeneous Network for miRNA-Disease Association Identification. IEEE/ACM Trans Comput Biol Bioinform. 2024; 21(6):2531-2542.</w:t>
      </w:r>
    </w:p>
    <w:p w14:paraId="73FCD70A" w14:textId="77777777" w:rsidR="000A7BDF" w:rsidRDefault="00000000">
      <w:pPr>
        <w:spacing w:after="60"/>
      </w:pPr>
      <w:r>
        <w:rPr>
          <w:sz w:val="20"/>
        </w:rPr>
        <w:lastRenderedPageBreak/>
        <w:t>[17] Huang Z, Shi J, Gao Y, Cui C, Zhang S, Li J, et al. HMDD v3.0: a database for experimentally supported human microRNA-disease associations. Nucleic Acids Res. 2019; 47(D1):D1013-D1017.</w:t>
      </w:r>
    </w:p>
    <w:p w14:paraId="45D298E3" w14:textId="77777777" w:rsidR="000A7BDF" w:rsidRDefault="00000000">
      <w:pPr>
        <w:spacing w:after="60"/>
      </w:pPr>
      <w:r>
        <w:rPr>
          <w:sz w:val="20"/>
        </w:rPr>
        <w:t>[18] Xiao B, Zhu ED, Li N, Lu DS, Li W, Li BS, et al. Increased miR-146a in gastric cancer directly targets SMAD4 and is involved in modulating cell proliferation and apoptosis. Oncol Rep. 2012; 27(2):559-566.</w:t>
      </w:r>
    </w:p>
    <w:p w14:paraId="3B4018DA" w14:textId="77777777" w:rsidR="000A7BDF" w:rsidRDefault="00000000">
      <w:pPr>
        <w:spacing w:after="60"/>
      </w:pPr>
      <w:r>
        <w:rPr>
          <w:sz w:val="20"/>
        </w:rPr>
        <w:t>[19] Kogo R, Mimori K, Tanaka F, Komune S, Mori M. Clinical significance of miR-146a in gastric cancer cases. Clin Cancer Res. 2011; 17(13):4277-4284.</w:t>
      </w:r>
    </w:p>
    <w:p w14:paraId="25063B9D" w14:textId="77777777" w:rsidR="000A7BDF" w:rsidRDefault="00000000">
      <w:pPr>
        <w:spacing w:after="60"/>
      </w:pPr>
      <w:r>
        <w:rPr>
          <w:sz w:val="20"/>
        </w:rPr>
        <w:t>[20] Chen X, Yan CC, Zhang X, Li Z, Deng L, Zhang Y, et al. RBMMMDA: predicting multiple types of disease-microRNA associations. Sci Rep. 2015; 5:13877.</w:t>
      </w:r>
    </w:p>
    <w:p w14:paraId="7B29B665" w14:textId="77777777" w:rsidR="000A7BDF" w:rsidRDefault="00000000">
      <w:pPr>
        <w:spacing w:after="60"/>
      </w:pPr>
      <w:r>
        <w:rPr>
          <w:sz w:val="20"/>
        </w:rPr>
        <w:t>[21] Zhang X, Yin J, Zhang X. A Semi-Supervised Learning Algorithm for Predicting Four Types MiRNA-Disease Associations by Mutual Information in a Heterogeneous Network. Genes (Basel). 2018; 9(3):139.</w:t>
      </w:r>
    </w:p>
    <w:p w14:paraId="0A474205" w14:textId="77777777" w:rsidR="000A7BDF" w:rsidRDefault="00000000">
      <w:pPr>
        <w:spacing w:after="60"/>
      </w:pPr>
      <w:r>
        <w:rPr>
          <w:sz w:val="20"/>
        </w:rPr>
        <w:t>[22] Huang F, Yue X, Xiong Z, Yu Z, Liu S, Zhang W. Tensor decomposition with relational constraints for predicting multiple types of microRNA-disease associations. Brief Bioinform. 2021; 22(3):bbaa140.</w:t>
      </w:r>
    </w:p>
    <w:p w14:paraId="6ABC8112" w14:textId="77777777" w:rsidR="000A7BDF" w:rsidRDefault="00000000">
      <w:pPr>
        <w:spacing w:after="60"/>
      </w:pPr>
      <w:r>
        <w:rPr>
          <w:sz w:val="20"/>
        </w:rPr>
        <w:t>[23] Ouyang D, Miao R, Wang J, Liu X, Xie S, Ai N, et al. Predicting Multiple Types of Associations Between miRNAs and Diseases Based on Graph Regularized Weighted Tensor Decomposition. Front Bioeng Biotechnol. 2022; 10:911769.</w:t>
      </w:r>
    </w:p>
    <w:p w14:paraId="5CB085C6" w14:textId="77777777" w:rsidR="000A7BDF" w:rsidRDefault="00000000">
      <w:pPr>
        <w:spacing w:after="60"/>
      </w:pPr>
      <w:r>
        <w:rPr>
          <w:sz w:val="20"/>
        </w:rPr>
        <w:t>[24] Ouyang D, Liang Y, Wang J, Liu X, Xie S, Miao R, et al. Predicting multiple types of miRNA-disease associations using adaptive weighted nonnegative tensor factorization with self-paced learning and hypergraph regularization. Brief Bioinform. 2022; 23(6):bbac390.</w:t>
      </w:r>
    </w:p>
    <w:p w14:paraId="7B08EEE4" w14:textId="77777777" w:rsidR="000A7BDF" w:rsidRDefault="00000000">
      <w:pPr>
        <w:spacing w:after="60"/>
      </w:pPr>
      <w:r>
        <w:rPr>
          <w:sz w:val="20"/>
        </w:rPr>
        <w:t>[25] Yu N, Liu ZP, Gao R. Predicting multiple types of MicroRNA-disease associations based on tensor factorization and label propagation. Comput Biol Med. 2022; 146:105558.</w:t>
      </w:r>
    </w:p>
    <w:p w14:paraId="20C1AB99" w14:textId="77777777" w:rsidR="000A7BDF" w:rsidRDefault="00000000">
      <w:pPr>
        <w:spacing w:after="60"/>
      </w:pPr>
      <w:r>
        <w:rPr>
          <w:sz w:val="20"/>
        </w:rPr>
        <w:t>[26] Yan C, Duan G, Li N, Zhang L, Wu FX, Wang J. PDMDA: predicting deep-level miRNA-disease associations with graph neural networks and sequence features. Bioinformatics. 2022; 38(8):2226-2234.</w:t>
      </w:r>
    </w:p>
    <w:p w14:paraId="40E0CF58" w14:textId="77777777" w:rsidR="000A7BDF" w:rsidRDefault="00000000">
      <w:pPr>
        <w:spacing w:after="60"/>
      </w:pPr>
      <w:r>
        <w:rPr>
          <w:sz w:val="20"/>
        </w:rPr>
        <w:t>[27] Zhang G, Li M, Deng H, Xu X, Liu X, Zhang W. SGNNMD: signed graph neural network for predicting deregulation types of miRNA-disease associations. Brief Bioinform. 2022; 23(1):bbab464.</w:t>
      </w:r>
    </w:p>
    <w:p w14:paraId="0B7F36BE" w14:textId="77777777" w:rsidR="000A7BDF" w:rsidRDefault="00000000">
      <w:pPr>
        <w:spacing w:after="60"/>
      </w:pPr>
      <w:r>
        <w:rPr>
          <w:sz w:val="20"/>
        </w:rPr>
        <w:t>[28] Wang J, Li J, Yue K, Wang L, Ma Y, Li Q. NMCMDA: neural multicategory MiRNA-disease association prediction. Brief Bioinform. 2021; 22(5):bbab074.</w:t>
      </w:r>
    </w:p>
    <w:p w14:paraId="2A63CD59" w14:textId="77777777" w:rsidR="000A7BDF" w:rsidRDefault="00000000">
      <w:pPr>
        <w:spacing w:after="60"/>
      </w:pPr>
      <w:r>
        <w:rPr>
          <w:sz w:val="20"/>
        </w:rPr>
        <w:t>[29] Yu DL, Yu ZG, Han GS, Li J, Anh V. Heterogeneous Types of miRNA-Disease Associations Stratified by Multi-Layer Network Embedding and Prediction. Biomedicines. 2021; 9(9):1152.</w:t>
      </w:r>
    </w:p>
    <w:p w14:paraId="51C99D42" w14:textId="77777777" w:rsidR="000A7BDF" w:rsidRDefault="00000000">
      <w:pPr>
        <w:spacing w:after="60"/>
      </w:pPr>
      <w:r>
        <w:rPr>
          <w:sz w:val="20"/>
        </w:rPr>
        <w:t>[30] Liu YF, et al. Graph Convolution and Attention-Combined Learning for Multi-Type Prediction of miRNA-Disease Associations. Curr Bioinform. 2025.</w:t>
      </w:r>
    </w:p>
    <w:p w14:paraId="3EA2C338" w14:textId="77777777" w:rsidR="000A7BDF" w:rsidRDefault="00000000">
      <w:pPr>
        <w:spacing w:after="60"/>
      </w:pPr>
      <w:r>
        <w:rPr>
          <w:sz w:val="20"/>
        </w:rPr>
        <w:t>[31] Zhu Y, Fan Y, Sun G, Li X. SMCLMDA: Statistical Meta-Paths Contrastive Learning for Predicting miRNA-Disease Multidimensional Relationships. bioRxiv. 2025; doi:10.1101/2025.02.11.637780.</w:t>
      </w:r>
    </w:p>
    <w:p w14:paraId="052817CF" w14:textId="77777777" w:rsidR="000A7BDF" w:rsidRDefault="00000000">
      <w:pPr>
        <w:spacing w:after="60"/>
      </w:pPr>
      <w:r>
        <w:rPr>
          <w:sz w:val="20"/>
        </w:rPr>
        <w:t>[32] van den Oord A, Li Y, Vinyals O. Representation learning with contrastive predictive coding. arXiv preprint arXiv:1807.03748. 2018.</w:t>
      </w:r>
    </w:p>
    <w:p w14:paraId="6E261938" w14:textId="77777777" w:rsidR="000A7BDF" w:rsidRDefault="00000000">
      <w:pPr>
        <w:spacing w:after="60"/>
      </w:pPr>
      <w:r>
        <w:rPr>
          <w:sz w:val="20"/>
        </w:rPr>
        <w:t>[33] Yu S, Wang H, Li J, Zhao J, Liang C, Sun Y. A Multi-Relational Graph Encoder Network for Fine-Grained Prediction of MiRNA-Disease Associations. IEEE/ACM Trans Comput Biol Bioinform. 2024; 21(1):45-56.</w:t>
      </w:r>
    </w:p>
    <w:p w14:paraId="46A25BF3" w14:textId="77777777" w:rsidR="000A7BDF" w:rsidRDefault="00000000">
      <w:pPr>
        <w:spacing w:after="60"/>
      </w:pPr>
      <w:r>
        <w:rPr>
          <w:sz w:val="20"/>
        </w:rPr>
        <w:t>[34] Ma Y, Ma Y. Kernel Bayesian logistic tensor decomposition with automatic rank determination for predicting multiple types of miRNA-disease associations. PLoS Comput Biol. 2024; 20(7):e1012287.</w:t>
      </w:r>
    </w:p>
    <w:p w14:paraId="5DAE549D" w14:textId="77777777" w:rsidR="000A7BDF" w:rsidRDefault="00000000">
      <w:pPr>
        <w:spacing w:after="60"/>
      </w:pPr>
      <w:r>
        <w:rPr>
          <w:sz w:val="20"/>
        </w:rPr>
        <w:t>[35] Zhou Y, Zhou B, Pache L, Chang M, Khodabakhshi AH, Tanaseichuk O, et al. Metascape provides a biologist-oriented resource for the analysis of systems-level datasets. Nat Commun. 2019; 10(1):1523.</w:t>
      </w:r>
    </w:p>
    <w:p w14:paraId="03F0F4FD" w14:textId="77777777" w:rsidR="000A7BDF" w:rsidRDefault="00000000">
      <w:pPr>
        <w:spacing w:after="60"/>
      </w:pPr>
      <w:r>
        <w:rPr>
          <w:sz w:val="20"/>
        </w:rPr>
        <w:t>[36] Siegel RL, Giaquinto AN, Jemal A. Cancer statistics, 2024. CA Cancer J Clin. 2024; 74(1):12-49.</w:t>
      </w:r>
    </w:p>
    <w:p w14:paraId="4DF33B3E" w14:textId="77777777" w:rsidR="000A7BDF" w:rsidRDefault="00000000">
      <w:pPr>
        <w:spacing w:after="60"/>
      </w:pPr>
      <w:r>
        <w:rPr>
          <w:sz w:val="20"/>
        </w:rPr>
        <w:t>[37] Massagué J. TGFβ signalling in context. Nat Rev Mol Cell Biol. 2012; 13(10):616-630.</w:t>
      </w:r>
    </w:p>
    <w:p w14:paraId="07348F3F" w14:textId="77777777" w:rsidR="000A7BDF" w:rsidRDefault="00000000">
      <w:pPr>
        <w:spacing w:after="60"/>
      </w:pPr>
      <w:r>
        <w:rPr>
          <w:sz w:val="20"/>
        </w:rPr>
        <w:lastRenderedPageBreak/>
        <w:t>[38] Hanahan D, Weinberg RA. Hallmarks of cancer: the next generation. Cell. 2011; 144(5):646-674.</w:t>
      </w:r>
    </w:p>
    <w:sectPr w:rsidR="000A7B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25364">
    <w:abstractNumId w:val="8"/>
  </w:num>
  <w:num w:numId="2" w16cid:durableId="2112121723">
    <w:abstractNumId w:val="6"/>
  </w:num>
  <w:num w:numId="3" w16cid:durableId="910770054">
    <w:abstractNumId w:val="5"/>
  </w:num>
  <w:num w:numId="4" w16cid:durableId="1149398636">
    <w:abstractNumId w:val="4"/>
  </w:num>
  <w:num w:numId="5" w16cid:durableId="38668845">
    <w:abstractNumId w:val="7"/>
  </w:num>
  <w:num w:numId="6" w16cid:durableId="1782146407">
    <w:abstractNumId w:val="3"/>
  </w:num>
  <w:num w:numId="7" w16cid:durableId="554853184">
    <w:abstractNumId w:val="2"/>
  </w:num>
  <w:num w:numId="8" w16cid:durableId="1773011774">
    <w:abstractNumId w:val="1"/>
  </w:num>
  <w:num w:numId="9" w16cid:durableId="98397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DF"/>
    <w:rsid w:val="0015074B"/>
    <w:rsid w:val="0029639D"/>
    <w:rsid w:val="00326F90"/>
    <w:rsid w:val="00AA1D8D"/>
    <w:rsid w:val="00B42780"/>
    <w:rsid w:val="00B47730"/>
    <w:rsid w:val="00CB0664"/>
    <w:rsid w:val="00F47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0020E"/>
  <w14:defaultImageDpi w14:val="300"/>
  <w15:docId w15:val="{A3699DE0-F92E-4967-8B9C-6BD8AA73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9861</Words>
  <Characters>56209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2026-04-16T07:53:00Z</dcterms:modified>
  <cp:category/>
</cp:coreProperties>
</file>