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ist bestrebt, eine dezentralisierte Teamstruktur zu schaffen, indem die Arbeitsbelastung effizient über mehrere globale Hive-Teams verteilt wird. Die unten stehenden Teams machen den Anfang. Sobald SmartCash Bedarf für mehr Teams hat, so werden diese neu geschaffen und in weitere kleinere Teams aufgespalten.</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ÖFFENTLICHKEITSARBEIT</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Dieses Team konzentriert sich auf Gemeinschaftsbildung, Wachstum und allgemeine Nutzerakquise.</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Am besten bekannt für die Erstellung der originalen Dash Force Anregung.</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Berater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ist an mehreren Projekten beteiligt, die sich mit Kryptographie und Blockchain befassen.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Öffentlichkeitsarbeit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die Erstellung von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Von den Guetos Brasiliens zum Cryptoverse. Vater, Ehemann und Techno-Fan, geboren in Brasilien und in Australien lebend.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