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Teams, welche Im Folgenden aufgelistet sind, haben den Weg geebnet und das Projekt ins Leben gerufen.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richtet seinen Fokus auf Communitybildung, Wachstum und dem Anwerben neuer Mitglieder.</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das Erstellen von Web-Applikationen.</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Stellt sicher, dass alle Qualitätskriterien erfüllt werden.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Softwareentwicklung von SmartCash.</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richtet seinen Fokus auf Communitybildung, Wachstum und dem Anwerben neuer Mitglieder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ist für das On-Boarding und generelle SmartCash Unterstützung verantwortlich.</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WILLST DU MITMACHEN?</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hat Platz für Leute aus allen Erfahrungsbereichen. Sei motiviert!</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Wir glauben, dass „Core“ Teams eine schlechte Idee sind und letztendlich zu Ineffizienz und Korruption führen. Wir wollen dies hinter uns lassen und ein dezentralisiertes Organisationsmodell schaffen, das von Ameisen- und Bienenvölkern inspiriert ist.</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Um eine dezentrale Entscheidungsstruktur zu schaffen und zu erhalten, führen wir zwei Konzepte ein: SmartHive und Hive Strukturierungs Teams (HST). SmartHive ermöglicht es jedem, der SmartCash besitzt, über von der Community eingereichte Anträge, abzustimmen. SmartHive, als Lebenselexier des Projekts, ermöglicht jedem sich einzubringen und Vorschläge einzureichen. Mit dieser Hilfe kann organisches Wachstum von der Basis aus erzeugt werden, mit einer Management Struktur, die von unten nach oben gerichtet ist.</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