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2E9452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SMARTCARD AND MERCHANT READER</w:t>
      </w:r>
    </w:p>
    <w:p w14:paraId="0B2854E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HARDWARE WALLETS</w:t>
      </w:r>
    </w:p>
    <w:p w14:paraId="254E3F0B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UPGRADED EXPLORER</w:t>
      </w:r>
    </w:p>
    <w:p w14:paraId="45D55F04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WEBWALLET</w:t>
      </w:r>
    </w:p>
    <w:p w14:paraId="25AAE40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NATIVE MOBILE WALLET WITH MULTICURRENCY TRADING ABILITY</w:t>
      </w:r>
    </w:p>
    <w:p w14:paraId="27FA0C7A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ADAPTIVE BLOCKS</w:t>
      </w:r>
    </w:p>
    <w:p w14:paraId="3EBD5F70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24HR SUPPORT CENTER</w:t>
      </w:r>
    </w:p>
    <w:p w14:paraId="02033198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>SUPERNODES</w:t>
      </w:r>
    </w:p>
    <w:p w14:paraId="4F9248E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IMPROVED SMARTREWARDS</w:t>
      </w:r>
    </w:p>
    <w:p w14:paraId="3A034745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SMARTNODE STARTING FROM ELECTRUM</w:t>
      </w:r>
    </w:p>
    <w:p w14:paraId="2AD1F6E3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ON BLOCKCHAIN PROPOSAL VOTING</w:t>
      </w:r>
    </w:p>
    <w:p w14:paraId="53F92D9E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COLD VOTING KEYS</w:t>
      </w:r>
    </w:p>
    <w:p w14:paraId="1957E75C" w14:textId="77777777">
      <w:pPr>
        <w:spacing w:after="60" w:line="396" w:lineRule="atLeast"/>
        <w:textAlignment w:val="baseline"/>
        <w:rPr>
          <w:rFonts w:ascii="inherit" w:eastAsia="Times New Roman" w:hAnsi="inherit" w:cs="Times New Roman"/>
          <w:b/>
          <w:bCs/>
          <w:caps/>
          <w:color w:val="343434"/>
          <w:spacing w:val="8"/>
        </w:rPr>
      </w:pPr>
      <w:r>
        <w:rPr>
          <w:rFonts w:ascii="inherit" w:hAnsi="inherit" w:cs="Times New Roman" w:eastAsia="Times New Roman"/>
          <w:b/>
          <w:bCs/>
          <w:caps/>
          <w:color w:val="343434"/>
          <w:spacing w:val="8"/>
        </w:rPr>
        <w:t xml:space="preserve">UPDATED WEBSITE DESIGN</w:t>
      </w:r>
    </w:p>
    <w:p w14:paraId="57CCDEC1" w14:textId="4AA99F7E">
      <w:pPr>
        <w:shd w:val="clear" w:color="auto" w:fill="FFFFFF"/>
        <w:spacing w:after="0" w:line="396" w:lineRule="atLeast"/>
        <w:textAlignment w:val="baseline"/>
        <w:rPr>
          <w:rFonts w:ascii="open sans" w:eastAsia="Times New Roman" w:hAnsi="open sans" w:cs="open sans"/>
          <w:b/>
          <w:bCs/>
          <w:caps/>
          <w:color w:val="343434"/>
          <w:spacing w:val="8"/>
        </w:rPr>
      </w:pPr>
      <w:r>
        <w:rPr>
          <w:rFonts w:ascii="open sans" w:hAnsi="open sans" w:cs="open sans" w:eastAsia="Times New Roman"/>
          <w:b/>
          <w:bCs/>
          <w:caps/>
          <w:color w:val="343434"/>
          <w:spacing w:val="8"/>
        </w:rPr>
        <w:t xml:space="preserve">ELECTRUM SMARTVOTING</w:t>
      </w:r>
    </w:p>
    <w:p w14:paraId="698A69C7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 w14:paraId="7E08E50F" w14:textId="62EF8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open sans" w:hAnsi="open sans" w:cs="open sans" w:eastAsia="Times New Roman"/>
          <w:b/>
          <w:bCs/>
          <w:color w:val="2B2B2B"/>
          <w:sz w:val="21"/>
          <w:szCs w:val="21"/>
          <w:bdr w:val="none" w:sz="0" w:space="0" w:color="auto" w:frame="1"/>
          <w:shd w:val="clear" w:color="auto" w:fill="FFFFFF"/>
        </w:rPr>
        <w:t xml:space="preserve">SmartRewards, SmartHive voting, SmartHive, Smart Webwallet, Mobile wallets, SmartNodes, Electrum, Pay to email, InstantPay, Core upgrades for faster syncing, vault, multisig (complete), trezor (firmware complete)</w:t>
      </w:r>
    </w:p>
    <w:p w14:paraId="364874A0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 w14:paraId="14AEE17D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140D3734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14:paraId="5A0B819B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6780E99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 w14:paraId="46D4BDA7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6A7C80BD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14:paraId="4563C108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1EF118BD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 w14:paraId="224ED36B" w14:textId="77777777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14:paraId="451171A8" w14:textId="77777777"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SmartCash Invested</w:t>
      </w:r>
    </w:p>
    <w:p w14:paraId="4942264D" w14:textId="77777777"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643B67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2018-08-01T07:42:00Z</dcterms:created>
  <dcterms:modified xsi:type="dcterms:W3CDTF">2019-03-04T16:30:00Z</dcterms:modified>
</cp:coreProperties>
</file>