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RISORSE GRAFICHE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Questi elementi grafici possono essere utilizzati per la visualizzazione in servizi online, esercizi commerciali, stampa o altri scopi promozionali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