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БИБЛИОТЕКА ГРАФИКИ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Вы можете использовать представленную ниже графику для онлайн сервисов, торговых заведений, прессы и т.д.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ЛОГОТИПЫ 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ИКОНКИ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ДЛЯ МЕРЧАНТОВ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ДОРОЖНАЯ КАРТА: ФУНКЦИИ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ГРАФИКА ДЛЯ СОЦИАЛЬНЫХ СЕТЕЙ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ХАРАКТЕРИСТИКИ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Рекомендуемые параметры графики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Эти рекомендации созданы для поддержания дизайна бренда SmartCash.Точная и последовательная визуальная идентификация нашего логотипа поможет нам оставаться узнаваемыми в криптовалютном пространстве сейчас и в будущем. Стандартизация цветов играет важную роль в поддержании нашей идентичности в криптовалютном пространстве.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Официальный шрифт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