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Меню: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Добро пожаловать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Что такое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Брошюра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Команды Hive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План развития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Обсуждения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Голосование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Архив публикаций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Meetups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Бизнес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Преимущества для Бизнеса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Другая сторона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Ресурсы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обозреватель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Пулы для майнинга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Сервисы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Проекты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Биржи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Гайд листинга для бирж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Графика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Маркетинговые материалы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Новости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События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Получить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Кошельки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Мобильные кошельки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Кошелёк Electrum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Гайд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Node-клиент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Переключить язык: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Английский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Русский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Немецкий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Испанский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Голландский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Французский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Греческий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Финский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Шведский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Польский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Итальянский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Эстонский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Хорватский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Боснийский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Румынский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Венгерский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Болгарский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Турецкий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Японский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Корейский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Китайский (упрощённый)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Китайский (традиционный)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Индонезийский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Малайский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Тайский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Вьетнамский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Литовский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Албанский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Словенский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