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План развития SmartCash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Что дальше?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следует принципам постоянного развития и строгого выполнения намеченных планов. У вас есть талант, который будет нам полезен? Свяжитесь с нами и станьте частью SmartCash!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и Платёжное решение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Аппаратные кошельки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Обновлённый обозреватель блоков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Запуск SmartNode с Web 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Мультивалютная торговля с мобильного кошелька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Адаптивные блоки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Поддержка 24/7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Улучшенная программа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Запуск SmartNode с кошелька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Голосование на блокчейне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Ключи для голосования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Обновлённый дизайн сайта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Голосование с кошелька Electrum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Завершённые этапы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голосование, SmartHive, Web Кошелёк, Мобильные кошельки, SmartNodes, кошелёк Electrum, отправка по email, InstantPay, обновление кода для быстрой синхронизации, хранилище Vault, мультиподписи, Trezor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Проекты сообщества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Профинансировано проектов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Завершённые проекты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Завершено проектов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Выделенные средства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Инвестировано средств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