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План развития SmartCash</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Что дальше?</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следует принципам постоянного развития и строгого выполнения намеченных планов. У вас есть талант, который будет нам полезен? Свяжитесь с нами и станьте частью SmartCash!</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Запуск SmartNode с Web 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Мультивалютная торговля с мобильного кошелька</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Улучшенная программа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Голосование на блокчейне</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Ключи для голосования</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Обновлённый дизайн сайта</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Завершённые этапы</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голосование, SmartHive, Smart Web Кошелёк, Мобильные кошельки, SmartNodes, Кошелёк Electrum, Отправка по Email, InstantPay, Обновление кода для быстрой синхронизации, Хранилище Vault, Мультиподписи, Trezor (аппаратный кошелёк), Обновлённый обозреватель блоков, Поддержка 24/7, Запуск SmartNode с кошелька Electrum, Голосование с кошелька Electrum, SmartCard и платёжное решение, Изменение залоговой суммы до 100к для улучшения качества SmartNodes, SmartShift, вкладка SmartRewards в Node и Electrum кошельках, запуск SmartNode с Trezor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Проекты сообщества</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Профинансировано проектов</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Завершённые проекты</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Завершено проектов</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Выделенные средства</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Инвестировано средств</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