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такое SmartNodes?</w:t>
      </w:r>
    </w:p>
    <w:p w14:paraId="34812A0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r>
        <w:rPr>
          <w:rFonts w:ascii="inherit" w:hAnsi="inherit" w:cs="Open Sans" w:eastAsia="Times New Roman"/>
          <w:sz w:val="23"/>
          <w:szCs w:val="23"/>
        </w:rPr>
        <w:t xml:space="preserve">Давайте рассмотрим эту важную особенность SmartCash подробнее..</w:t>
      </w:r>
    </w:p>
    <w:p w14:paraId="5A359658" w14:textId="678CFB13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– это сервера, на которых запущен кошелёк SmartCash и настройка которых позволяет осуществлять выполнение InstantPay транзакций. Для запуска SmartNodes требуется 100 000 SMART, выделенный VPS (IPv4-адрес, 2 ГБ ОЗУ, 20 ГБ свободного места на диске) и подключение 24 часа в сутки без потери соединения.  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54D5A55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выполняют следующие функции:</w:t>
      </w:r>
    </w:p>
    <w:p w14:paraId="2F916CDC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InstantPay (мгновенные транзакции): Позволяет практически мгновенно переводить средства любому пользователю. Нет риска двойной траты, поэтому получатель может сразу же доверять транзакции.</w:t>
      </w:r>
    </w:p>
    <w:p w14:paraId="2D8FFA53" w14:textId="4A1189A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SmartRewards: SmartRewards вычисляется с помощью SmartNodes, которые позволяют осуществлять автоматическое распределение награды.</w:t>
      </w:r>
    </w:p>
    <w:p w14:paraId="07830A89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Сколько я буду получать, если запущу SmartNode?</w:t>
      </w:r>
    </w:p>
    <w:p w14:paraId="706E738F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color w:val="3B3B3B"/>
          <w:sz w:val="23"/>
          <w:szCs w:val="23"/>
          <w:shd w:val="clear" w:color="auto" w:fill="FFFFFF"/>
        </w:rPr>
        <w:t xml:space="preserve">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01DBACC8" w14:textId="7AE9A511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Открыть калькулятор</w:t>
      </w:r>
    </w:p>
    <w:p w14:paraId="48FD5617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0" w:name="smarthosting"/>
      <w:bookmarkEnd w:id="0"/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нужно для запуска SmartNode?</w:t>
      </w:r>
    </w:p>
    <w:p w14:paraId="39DC98F5" w14:textId="126F4874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100 000 Smart: </w:t>
      </w:r>
      <w:r>
        <w:rPr>
          <w:rFonts w:ascii="inherit" w:hAnsi="inherit" w:cs="Open Sans" w:eastAsia="Times New Roman"/>
          <w:sz w:val="21"/>
          <w:szCs w:val="21"/>
        </w:rPr>
        <w:t xml:space="preserve"> Наиболее сложная для выполнения часть.  Смарт могут быть получены из обменов </w:t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.</w:t>
      </w:r>
      <w:r>
        <w:rPr>
          <w:rFonts w:ascii="inherit" w:hAnsi="inherit" w:cs="Open Sans" w:eastAsia="Times New Roman"/>
          <w:sz w:val="21"/>
          <w:szCs w:val="21"/>
        </w:rPr>
        <w:t xml:space="preserve"> Полный список мест для получения смарт нажмите </w:t>
      </w:r>
      <w:hyperlink r:id="rId5" w:tgtFrame="_blank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>здесь</w:t>
        </w:r>
      </w:hyperlink>
      <w:r>
        <w:rPr>
          <w:rFonts w:ascii="inherit" w:hAnsi="inherit" w:cs="Open Sans" w:eastAsia="Times New Roman"/>
          <w:sz w:val="21"/>
          <w:szCs w:val="21"/>
        </w:rPr>
        <w:t>.</w:t>
      </w:r>
    </w:p>
    <w:p w14:paraId="5EE4B85B" w14:textId="77777777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Компьютерr</w:t>
      </w:r>
      <w:r>
        <w:rPr>
          <w:rFonts w:ascii="inherit" w:hAnsi="inherit" w:cs="Open Sans" w:eastAsia="Times New Roman"/>
          <w:sz w:val="21"/>
          <w:szCs w:val="21"/>
        </w:rPr>
        <w:t xml:space="preserve">, где будет запущен локальный кошелёк (нод-клиент) для запуска нод и хранения средств.</w:t>
      </w:r>
    </w:p>
    <w:p w14:paraId="07817499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VPS-сервер</w:t>
      </w:r>
      <w:r>
        <w:rPr>
          <w:rFonts w:ascii="inherit" w:hAnsi="inherit" w:cs="Open Sans" w:eastAsia="Times New Roman"/>
          <w:sz w:val="21"/>
          <w:szCs w:val="21"/>
        </w:rPr>
        <w:t xml:space="preserve"> на Ubuntu, работающий 24/7, которые соответствует следующим минимальным требованиям:</w:t>
      </w:r>
    </w:p>
    <w:p w14:paraId="0C62B686" w14:textId="6FFA0566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 ГБ ОЗУ (около половины места будет использовано для ОС; другая половина — для установленного программного обеспечения).</w:t>
      </w:r>
    </w:p>
    <w:p w14:paraId="4200FB36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20 ГБ места на диске (менее 1 ГБ будет использовано для кошелька, остальное для ОС и полноценного функционирования системы).</w:t>
      </w:r>
    </w:p>
    <w:p w14:paraId="3AB219DD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1 статический IPv4-адрес на ноду (IPv4 адрес никогда не меняется) (IPv6-адрес не подходит).</w:t>
      </w:r>
    </w:p>
    <w:p w14:paraId="5D97058E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Немного времени:</w:t>
      </w:r>
      <w:r>
        <w:rPr>
          <w:rFonts w:ascii="inherit" w:hAnsi="inherit" w:cs="Open Sans" w:eastAsia="Times New Roman"/>
          <w:sz w:val="21"/>
          <w:szCs w:val="21"/>
        </w:rPr>
        <w:t xml:space="preserve"> Выберите время для того, чтобы настроить ваш SmartNode по этому</w:t>
      </w:r>
      <w:hyperlink r:id="rId6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 xml:space="preserve"> гайду.</w:t>
        </w:r>
      </w:hyperlink>
    </w:p>
    <w:p w14:paraId="05BD035D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Сервисы хостинга для SmartNodes</w:t>
      </w:r>
    </w:p>
    <w:p w14:paraId="3F36B40B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Команда SmartCash Hive не участвует официально в предоставлении каких-либо подобных услуг. Вы используете это на свой страх и риск.</w:t>
      </w:r>
    </w:p>
    <w:p w14:paraId="30A5D8BF" w14:textId="65AE0294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Общий хостинг для SmartNode или долевое владение (в случае, когда ваши инвестиции составляют менее 100 000 SMART) требуют, чтобы вы доверяли ваши средства третьим сторонам. Это высокий риск.</w:t>
      </w:r>
    </w:p>
    <w:p w14:paraId="6578ED8D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Сервисы хостинга для SmartNodes позволяют сохранять контроль над вашими приватными ключами; они не должны его запрашивать. (SmartNode Genkey требуется для хостинга, но он не является вашим приватным ключом.)</w:t>
      </w:r>
    </w:p>
    <w:p w14:paraId="6B3E361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Ниже приведен список доступных в настоящее время сервисов хостинга:</w:t>
      </w:r>
    </w:p>
    <w:p w14:paraId="4CAD80C5" w14:textId="777777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hAnsi="Open Sans" w:cs="Open Sans" w:eastAsia="Times New Roman"/>
          <w:sz w:val="21"/>
          <w:szCs w:val="21"/>
        </w:rPr>
        <w:t xml:space="preserve"> </w:t>
      </w:r>
    </w:p>
    <w:p w14:paraId="3731E7CC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>
        <w:rPr>
          <w:rFonts w:ascii="Helvetica" w:hAnsi="Helvetica" w:cs="Helvetica" w:eastAsia="Times New Roman"/>
          <w:caps/>
          <w:spacing w:val="15"/>
          <w:sz w:val="42"/>
          <w:szCs w:val="42"/>
        </w:rPr>
        <w:t xml:space="preserve">Часто задаваемые вопросы</w:t>
      </w:r>
    </w:p>
    <w:p w14:paraId="10965BF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20162A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2018-08-01T07:43:00Z</dcterms:created>
  <dcterms:modified xsi:type="dcterms:W3CDTF">2019-03-05T13:09:00Z</dcterms:modified>
</cp:coreProperties>
</file>