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Бюджет сообщества? Здесь мы подробно расскажем об этом.</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Быстрые транзакции</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Поддержка сообщества</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Вовлеченность и участие</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SmartCash</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 это проект, цель которого создать универсальную криптовалюту, ориентированную на расчёты в повседневной жизни, удобство использования и быстрые транзакции. SmartCash обеспечивает удобство для продавцов и покупателей, выстроен на принципах децентрализации и фокусе на сообществе. </w:t>
      </w:r>
      <w:r>
        <w:rPr>
          <w:rFonts w:ascii="Tahoma" w:hAnsi="Tahoma" w:cs="Tahoma" w:eastAsia="Times New Roman"/>
          <w:color w:val="252525"/>
          <w:sz w:val="28"/>
          <w:szCs w:val="28"/>
        </w:rPr>
        <w:t xml:space="preserve">Сейчас мы стремимся создать наиболее гибкое и быстрорастущее предложение на рынке криптовалют, расставляя приоритеты вознаграждений для роста нашего сообщества, нанимая разработчиков, расширяя принятие по всему миру, а также активно продвигая SmartCash различными способами.</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Первоначальный запуск SmartCash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SmartHive</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