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Bienvenida</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está persiguiendo un plan de desarrollo muy riguroso y está mejorando constantemente. ¿Tiene un talento que pueda ayudar? Únase a nosotros en nuestra slack de la comunidad y encuentre formas de contribuir.</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¿QUÉ ES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es una moneda &amp; una economía descentralizada y basada en el Blockchain.
SmartCash está centrada en la gobernanza comunitaria, la cooperación y el crecimient.</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es un mecanismo de estabilización de precios y una forma de fomentar la tenencia a largo plazo.</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Con el fin de proporcionar una experiencia comercial de calidad, tener transacciones instantáneas es una necesidad, por lo tanto, saludar a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CRECIMIENTO impulsado por la comunidad</w:t>
      </w:r>
      <w:r>
        <w:t xml:space="preserve"> </w:t>
      </w:r>
      <w:r>
        <w:rPr>
          <w:rFonts w:ascii="Tahoma" w:hAnsi="Tahoma" w:cs="Tahoma" w:eastAsia="Times New Roman"/>
          <w:i/>
          <w:iCs/>
          <w:caps/>
          <w:color w:val="2B2B2B"/>
          <w:spacing w:val="15"/>
          <w:sz w:val="28"/>
          <w:szCs w:val="28"/>
          <w:bdr w:val="none" w:sz="0" w:space="0" w:color="auto" w:frame="1"/>
        </w:rPr>
        <w:t>y</w:t>
      </w:r>
      <w:r>
        <w:t xml:space="preserve"> </w:t>
      </w:r>
      <w:r>
        <w:rPr>
          <w:rFonts w:ascii="Tahoma" w:hAnsi="Tahoma" w:cs="Tahoma" w:eastAsia="Times New Roman"/>
          <w:caps/>
          <w:color w:val="F4B517"/>
          <w:spacing w:val="15"/>
          <w:sz w:val="28"/>
          <w:szCs w:val="28"/>
        </w:rPr>
        <w:t xml:space="preserve">de financiación</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Los ASIC todavía tienen que ser creados para minar el algoritmo Keccak, y seguro decir que no serán creados por un largo periodo de tiempo.</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