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011/ĐHBK-PCTSV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81/KH-ĐHBK ngày 21/4/2023 về việc giải ngân vốn đầu tư công,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13/12/2023.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