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024/BGDĐT-CQLCL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82/KH-BGDĐT ngày 14/12/2023 về việc giải ngân vốn đầu tư công,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16/01/2023.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