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107/UBND-STC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23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618/TB-VP về việc báo cáo tiến độ đảm bảo an ninh trật tự, ỦY BAN NHÂN DÂN TỈNH LÂM ĐỒNG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77% khối lượng công việc. Tổng kinh phí đã giải ngân là 3.178.000.000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