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171/UBND-SXD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27 tháng 12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215/TB-VP về việc báo cáo tiến độ quy hoạch đô thị, ỦY BAN NHÂN DÂN TỈNH LÂM ĐỒNG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92% khối lượng công việc. Tổng kinh phí đã giải ngân là 1.278.000.000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SXD.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