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186/BTC-TCT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31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436/TB-VP về việc báo cáo tiến độ giải ngân vốn đầu tư công,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50% khối lượng công việc. Tổng kinh phí đã giải ngân là 2.638.000.000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