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BỘ GIÁO DỤC VÀ ĐÀO TẠO</w:t>
              <w:br/>
            </w: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TRƯỜNG ĐẠI HỌC</w:t>
              <w:br/>
              <w:t>BÁCH KHOA HÀ NỘI</w:t>
            </w: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br/>
              <w:t>-------</w:t>
              <w:br/>
              <w:t>Số: 196/ĐHBK-PĐT</w:t>
            </w:r>
            <w:r>
              <w:rPr>
                <w:rFonts w:ascii="Times New Roman" w:hAnsi="Times New Roman" w:eastAsia="Times New Roman"/>
                <w:b/>
                <w:i w:val="0"/>
                <w:sz w:val="24"/>
              </w:rPr>
              <w:br/>
              <w:t>V/v báo cáo tình hình thực hiện tổ chức thi tuyển công chức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4"/>
              </w:rPr>
              <w:t>CỘNG HÒA XÃ HỘI CHỦ NGHĨA VIỆT NAM</w:t>
            </w: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br/>
              <w:t>Độc lập - Tự do - Hạnh phúc</w:t>
            </w:r>
            <w:r>
              <w:rPr>
                <w:rFonts w:ascii="Times New Roman" w:hAnsi="Times New Roman" w:eastAsia="Times New Roman"/>
                <w:b w:val="0"/>
                <w:i/>
                <w:sz w:val="26"/>
              </w:rPr>
              <w:br/>
              <w:t>-------</w:t>
              <w:br/>
              <w:t>Hà Nội, ngày 20 tháng 8 năm 2023</w:t>
            </w:r>
          </w:p>
        </w:tc>
      </w:tr>
    </w:tbl>
    <w:p/>
    <w:p>
      <w:pPr>
        <w:jc w:val="center"/>
      </w:pPr>
      <w:r>
        <w:rPr>
          <w:rFonts w:ascii="Times New Roman" w:hAnsi="Times New Roman" w:eastAsia="Times New Roman"/>
          <w:b/>
          <w:i w:val="0"/>
          <w:sz w:val="28"/>
        </w:rPr>
        <w:t>Kính gửi: Các Sở, Ban, Ngành</w:t>
      </w:r>
    </w:p>
    <w:p/>
    <w:p>
      <w:pPr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Thực hiện chỉ đạo của Chủ tịch UBND Tỉnh tại văn bản số 335/TB-VP về việc báo cáo tiến độ tổ chức thi tuyển công chức, TRƯỜNG ĐẠI HỌC BÁCH KHOA HÀ NỘI xin báo cáo kết quả thực hiện như sau:</w:t>
      </w:r>
    </w:p>
    <w:p>
      <w:pPr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1. Kết quả đạt được: Đã hoàn thành 58% khối lượng công việc. Tổng kinh phí đã giải ngân là 2.497.000.000 đồng.</w:t>
      </w:r>
    </w:p>
    <w:p>
      <w:pPr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2. Khó khăn, vướng mắc: Công tác giải phóng mặt bằng còn chậm do vướng mắc về cơ chế đền bù.</w:t>
      </w:r>
    </w:p>
    <w:p>
      <w:pPr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3. Đề xuất, kiến nghị: Kính đề nghị Các Sở, Ban, Ngành xem xét, tháo gỡ khó khăn nêu trên để dự án kịp tiến độ.</w:t>
      </w:r>
    </w:p>
    <w:p/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rFonts w:ascii="Times New Roman" w:hAnsi="Times New Roman" w:eastAsia="Times New Roman"/>
                <w:b/>
                <w:i/>
                <w:sz w:val="24"/>
              </w:rPr>
              <w:t>Nơi nhận:</w:t>
            </w: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br/>
              <w:t>- Như trên;</w:t>
              <w:br/>
              <w:t>- Lưu: VT, PĐT.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TL. CHỦ TỊCH</w:t>
              <w:br/>
              <w:t>CỤC TRƯỞNG</w:t>
            </w:r>
            <w:r>
              <w:br/>
              <w:br/>
              <w:br/>
            </w: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Lê Văn Cường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