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199/BTC-VNSNN</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7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quy hoạch đô thị trong năm 2024, BỘ TÀI CHÍNH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4.215.000.000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