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203/UBND-SXD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20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204/TB-VP về việc báo cáo tiến độ giải ngân vốn đầu tư công,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94% khối lượng công việc. Tổng kinh phí đã giải ngân là 2.035.000.000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