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255/BGDĐT-VPB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30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244/TB-VP về việc báo cáo tiến độ giải ngân vốn đầu tư công,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87% khối lượng công việc. Tổng kinh phí đã giải ngân là 3.454.000.000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