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293/SYT-PNVY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đề nghị cấp bổ sung kinh phí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11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nhu cầu thực tế triển khai nhiệm vụ giải ngân vốn đầu tư công trong năm 2024, SỞ Y TẾ THÀNH PHỐ HỒ CHÍ MINH kính đề nghị Bộ Tài chính xem xét cấp bổ sung kinh phí hoạt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Tổng kinh phí đề nghị cấp bổ sung: 4.784.000.000 đồng (Bằng chữ: ... đồng).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Mục đích sử dụng: Mua sắm trang thiết bị phục vụ chuyển đổi số và nâng cấp hạ tầng mạng.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SỞ Y TẾ THÀNH PHỐ HỒ CHÍ MINH cam kết sử dụng kinh phí đúng mục đích và thực hiện thanh quyết toán theo quy định hiện hành.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