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TÀI CHÍNH</w:t>
            </w:r>
            <w:r>
              <w:rPr>
                <w:rFonts w:ascii="Times New Roman" w:hAnsi="Times New Roman" w:eastAsia="Times New Roman"/>
                <w:b w:val="0"/>
                <w:i w:val="0"/>
                <w:sz w:val="26"/>
              </w:rPr>
              <w:br/>
              <w:t>-------</w:t>
              <w:br/>
              <w:t>Số: 307/BTC-KBNN</w:t>
            </w:r>
            <w:r>
              <w:rPr>
                <w:rFonts w:ascii="Times New Roman" w:hAnsi="Times New Roman" w:eastAsia="Times New Roman"/>
                <w:b/>
                <w:i w:val="0"/>
                <w:sz w:val="24"/>
              </w:rPr>
              <w:br/>
              <w:t>V/v đề nghị cấp bổ sung kinh phí giải ngân vốn đầu tư công</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 tháng 7 năm 2023</w:t>
            </w:r>
          </w:p>
        </w:tc>
      </w:tr>
    </w:tbl>
    <w:p/>
    <w:p>
      <w:pPr>
        <w:jc w:val="center"/>
      </w:pPr>
      <w:r>
        <w:rPr>
          <w:rFonts w:ascii="Times New Roman" w:hAnsi="Times New Roman" w:eastAsia="Times New Roman"/>
          <w:b/>
          <w:i w:val="0"/>
          <w:sz w:val="28"/>
        </w:rPr>
        <w:t>Kính gửi: Bộ Tài chính</w:t>
      </w:r>
    </w:p>
    <w:p/>
    <w:p>
      <w:pPr>
        <w:jc w:val="both"/>
      </w:pPr>
      <w:r>
        <w:rPr>
          <w:rFonts w:ascii="Times New Roman" w:hAnsi="Times New Roman" w:eastAsia="Times New Roman"/>
          <w:b w:val="0"/>
          <w:i w:val="0"/>
          <w:sz w:val="28"/>
        </w:rPr>
        <w:t>Căn cứ nhu cầu thực tế triển khai nhiệm vụ giải ngân vốn đầu tư công trong năm 2024, BỘ TÀI CHÍNH kính đề nghị Bộ Tài chính xem xét cấp bổ sung kinh phí hoạt động.</w:t>
      </w:r>
    </w:p>
    <w:p>
      <w:pPr>
        <w:jc w:val="both"/>
      </w:pPr>
      <w:r>
        <w:rPr>
          <w:rFonts w:ascii="Times New Roman" w:hAnsi="Times New Roman" w:eastAsia="Times New Roman"/>
          <w:b w:val="0"/>
          <w:i w:val="0"/>
          <w:sz w:val="28"/>
        </w:rPr>
        <w:t>Tổng kinh phí đề nghị cấp bổ sung: 2.660.000.000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BỘ TÀI CHÍNH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KBNN.</w:t>
            </w:r>
          </w:p>
        </w:tc>
        <w:tc>
          <w:tcPr>
            <w:tcW w:type="dxa" w:w="4320"/>
          </w:tcPr>
          <w:p>
            <w:pPr>
              <w:jc w:val="center"/>
            </w:pPr>
            <w:r>
              <w:rPr>
                <w:rFonts w:ascii="Times New Roman" w:hAnsi="Times New Roman" w:eastAsia="Times New Roman"/>
                <w:b/>
                <w:i w:val="0"/>
                <w:sz w:val="26"/>
              </w:rPr>
              <w:t>TL. BỘ TRƯỞNG</w:t>
              <w:br/>
              <w:t>CHÁNH VĂN PHÒNG</w:t>
            </w:r>
            <w:r>
              <w:br/>
              <w:br/>
              <w:br/>
            </w:r>
            <w:r>
              <w:rPr>
                <w:rFonts w:ascii="Times New Roman" w:hAnsi="Times New Roman" w:eastAsia="Times New Roman"/>
                <w:b/>
                <w:i w:val="0"/>
                <w:sz w:val="26"/>
              </w:rPr>
              <w:t>Hoàng Thị Em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